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11E0A" w14:textId="77777777" w:rsidR="008A4054" w:rsidRPr="005440CF" w:rsidRDefault="00657DEE" w:rsidP="00FF75F4">
      <w:bookmarkStart w:id="0" w:name="_GoBack"/>
      <w:bookmarkEnd w:id="0"/>
      <w:r w:rsidRPr="005440CF">
        <w:t>Agenda Date:</w:t>
      </w:r>
      <w:r w:rsidRPr="005440CF">
        <w:tab/>
      </w:r>
      <w:r w:rsidR="00744C90" w:rsidRPr="005440CF">
        <w:tab/>
      </w:r>
      <w:r w:rsidR="00040CE3">
        <w:t>December</w:t>
      </w:r>
      <w:r w:rsidR="007B7BB4" w:rsidRPr="005440CF">
        <w:t xml:space="preserve"> </w:t>
      </w:r>
      <w:r w:rsidR="00000FCF">
        <w:t>18</w:t>
      </w:r>
      <w:r w:rsidR="008A4054" w:rsidRPr="005440CF">
        <w:t>, 201</w:t>
      </w:r>
      <w:r w:rsidR="00000FCF">
        <w:t>3</w:t>
      </w:r>
    </w:p>
    <w:p w14:paraId="2F211E0B" w14:textId="0142FE86" w:rsidR="00657DEE" w:rsidRPr="005440CF" w:rsidRDefault="00657DEE" w:rsidP="00FF75F4">
      <w:r w:rsidRPr="005440CF">
        <w:t>Item Number</w:t>
      </w:r>
      <w:r w:rsidR="003F2771">
        <w:t>s</w:t>
      </w:r>
      <w:r w:rsidRPr="005440CF">
        <w:t>:</w:t>
      </w:r>
      <w:r w:rsidRPr="005440CF">
        <w:tab/>
      </w:r>
      <w:r w:rsidR="004B424A">
        <w:t>D</w:t>
      </w:r>
      <w:r w:rsidR="00F33C95">
        <w:t xml:space="preserve">6 </w:t>
      </w:r>
      <w:r w:rsidR="00E51953">
        <w:t xml:space="preserve">and </w:t>
      </w:r>
      <w:r w:rsidR="004B424A">
        <w:t>D</w:t>
      </w:r>
      <w:r w:rsidR="00F33C95">
        <w:t>8</w:t>
      </w:r>
    </w:p>
    <w:p w14:paraId="2F211E0C" w14:textId="77777777" w:rsidR="00657DEE" w:rsidRPr="005440CF" w:rsidRDefault="00657DEE" w:rsidP="00FF75F4"/>
    <w:p w14:paraId="2F211E0D" w14:textId="77777777" w:rsidR="00657DEE" w:rsidRPr="00204A52" w:rsidRDefault="00657DEE" w:rsidP="002C648F">
      <w:pPr>
        <w:rPr>
          <w:b/>
        </w:rPr>
      </w:pPr>
      <w:r w:rsidRPr="00204A52">
        <w:rPr>
          <w:b/>
        </w:rPr>
        <w:t>Docket</w:t>
      </w:r>
      <w:r w:rsidR="00E04F57">
        <w:rPr>
          <w:b/>
        </w:rPr>
        <w:t>s</w:t>
      </w:r>
      <w:r w:rsidR="002C648F">
        <w:rPr>
          <w:b/>
        </w:rPr>
        <w:t>:</w:t>
      </w:r>
      <w:r w:rsidR="002C648F">
        <w:rPr>
          <w:b/>
        </w:rPr>
        <w:tab/>
      </w:r>
      <w:r w:rsidR="002C648F">
        <w:rPr>
          <w:b/>
        </w:rPr>
        <w:tab/>
      </w:r>
      <w:r w:rsidR="003B26AE">
        <w:rPr>
          <w:b/>
        </w:rPr>
        <w:t>UE-1</w:t>
      </w:r>
      <w:r w:rsidR="00000FCF">
        <w:rPr>
          <w:b/>
        </w:rPr>
        <w:t>32043</w:t>
      </w:r>
      <w:r w:rsidR="003B26AE">
        <w:rPr>
          <w:b/>
        </w:rPr>
        <w:t xml:space="preserve"> and </w:t>
      </w:r>
      <w:r w:rsidR="00000FCF">
        <w:rPr>
          <w:b/>
        </w:rPr>
        <w:t>UE-132032</w:t>
      </w:r>
    </w:p>
    <w:p w14:paraId="2F211E0E" w14:textId="77777777" w:rsidR="00040CE3" w:rsidRDefault="00040CE3" w:rsidP="00FF75F4"/>
    <w:p w14:paraId="2F211E0F" w14:textId="77777777" w:rsidR="00657DEE" w:rsidRPr="005440CF" w:rsidRDefault="00657DEE" w:rsidP="00FF75F4">
      <w:r w:rsidRPr="005440CF">
        <w:t>Company:</w:t>
      </w:r>
      <w:r w:rsidRPr="005440CF">
        <w:tab/>
      </w:r>
      <w:r w:rsidRPr="005440CF">
        <w:tab/>
      </w:r>
      <w:r w:rsidR="00E239BC">
        <w:rPr>
          <w:b/>
        </w:rPr>
        <w:t xml:space="preserve">Puget Sound </w:t>
      </w:r>
      <w:r w:rsidR="00FD7AB8" w:rsidRPr="00FD7AB8">
        <w:rPr>
          <w:b/>
        </w:rPr>
        <w:t>Energy</w:t>
      </w:r>
    </w:p>
    <w:p w14:paraId="2F211E10" w14:textId="77777777" w:rsidR="00657DEE" w:rsidRPr="005440CF" w:rsidRDefault="00657DEE" w:rsidP="00FF75F4"/>
    <w:p w14:paraId="2F211E11" w14:textId="77777777" w:rsidR="003329DB" w:rsidRDefault="00657DEE" w:rsidP="00FF75F4">
      <w:r w:rsidRPr="005440CF">
        <w:t>Staff:</w:t>
      </w:r>
      <w:r w:rsidRPr="005440CF">
        <w:tab/>
      </w:r>
      <w:r w:rsidRPr="005440CF">
        <w:tab/>
      </w:r>
      <w:r w:rsidRPr="005440CF">
        <w:tab/>
      </w:r>
      <w:r w:rsidR="00000FCF">
        <w:t>Juliana Williams, Regulatory Analyst</w:t>
      </w:r>
    </w:p>
    <w:p w14:paraId="2F211E12" w14:textId="77777777" w:rsidR="001923BA" w:rsidRPr="005440CF" w:rsidRDefault="003B26AE" w:rsidP="00FF75F4">
      <w:r>
        <w:tab/>
      </w:r>
      <w:r>
        <w:tab/>
      </w:r>
      <w:r>
        <w:tab/>
      </w:r>
      <w:r w:rsidR="00D75C47">
        <w:tab/>
      </w:r>
      <w:r w:rsidR="00D75C47">
        <w:tab/>
      </w:r>
    </w:p>
    <w:p w14:paraId="2F211E13" w14:textId="77777777" w:rsidR="009363BA" w:rsidRPr="00CD74CC" w:rsidRDefault="00BF3D13" w:rsidP="00204A52">
      <w:pPr>
        <w:pStyle w:val="Heading1"/>
        <w:rPr>
          <w:u w:val="single"/>
        </w:rPr>
      </w:pPr>
      <w:r w:rsidRPr="00CD74CC">
        <w:rPr>
          <w:u w:val="single"/>
        </w:rPr>
        <w:t>Recommendation</w:t>
      </w:r>
    </w:p>
    <w:p w14:paraId="2F211E14" w14:textId="78059EA3" w:rsidR="009B62BA" w:rsidRDefault="00000FCF" w:rsidP="009652E7">
      <w:r>
        <w:t xml:space="preserve">Issue an order approving Puget Sound Energy’s (PSE’s) </w:t>
      </w:r>
      <w:r w:rsidR="001168EB">
        <w:t>10</w:t>
      </w:r>
      <w:r>
        <w:t>-year conservation potential</w:t>
      </w:r>
      <w:r w:rsidR="001168EB">
        <w:t xml:space="preserve"> of </w:t>
      </w:r>
      <w:r w:rsidR="00027B12" w:rsidRPr="00CD74CC">
        <w:t xml:space="preserve">2,730,408 </w:t>
      </w:r>
      <w:r w:rsidR="00027B12">
        <w:t xml:space="preserve"> megawatt-hours (MWh)</w:t>
      </w:r>
      <w:r>
        <w:t xml:space="preserve"> and biennial conservation target</w:t>
      </w:r>
      <w:r w:rsidR="001168EB">
        <w:t xml:space="preserve"> of </w:t>
      </w:r>
      <w:r w:rsidR="00027B12" w:rsidRPr="00CD74CC">
        <w:t>485,7</w:t>
      </w:r>
      <w:r w:rsidR="00027B12">
        <w:t>70</w:t>
      </w:r>
      <w:r w:rsidR="00027B12" w:rsidRPr="00CD74CC">
        <w:t xml:space="preserve"> MWh</w:t>
      </w:r>
      <w:r>
        <w:t xml:space="preserve">, subject to </w:t>
      </w:r>
      <w:r w:rsidR="00433A8C">
        <w:t xml:space="preserve">the </w:t>
      </w:r>
      <w:r>
        <w:t>conditions</w:t>
      </w:r>
      <w:r w:rsidR="00433A8C">
        <w:t xml:space="preserve"> in Attachment A</w:t>
      </w:r>
      <w:r>
        <w:t xml:space="preserve">, and </w:t>
      </w:r>
      <w:r w:rsidR="00202339">
        <w:t>suspending the</w:t>
      </w:r>
      <w:r w:rsidR="009B62BA">
        <w:t xml:space="preserve"> First Revision of WN U-60, Tariff G, Sheet 292-A, and allowing all other tariff revisions filed by PSE in Docket UE-132032 to take effect </w:t>
      </w:r>
      <w:r w:rsidR="001168EB">
        <w:t>Jan</w:t>
      </w:r>
      <w:r w:rsidR="003617FE">
        <w:t xml:space="preserve">uary </w:t>
      </w:r>
      <w:r w:rsidR="009B62BA">
        <w:t>1, 2014, by operation of law.</w:t>
      </w:r>
    </w:p>
    <w:p w14:paraId="2F211E15" w14:textId="77777777" w:rsidR="000F05C4" w:rsidRPr="00CD74CC" w:rsidRDefault="00CA5322" w:rsidP="005A60BD">
      <w:pPr>
        <w:pStyle w:val="Heading1"/>
        <w:rPr>
          <w:u w:val="single"/>
        </w:rPr>
      </w:pPr>
      <w:r>
        <w:rPr>
          <w:u w:val="single"/>
        </w:rPr>
        <w:t>Background</w:t>
      </w:r>
    </w:p>
    <w:p w14:paraId="2F211E16" w14:textId="283512A5" w:rsidR="00CE51EA" w:rsidRPr="00515633" w:rsidRDefault="00C40BED" w:rsidP="000F05C4">
      <w:pPr>
        <w:rPr>
          <w:highlight w:val="yellow"/>
        </w:rPr>
      </w:pPr>
      <w:r w:rsidRPr="004B4ED5">
        <w:t xml:space="preserve">On </w:t>
      </w:r>
      <w:r w:rsidR="001168EB" w:rsidRPr="004B4ED5">
        <w:t>Nov</w:t>
      </w:r>
      <w:r w:rsidR="003617FE">
        <w:t>ember</w:t>
      </w:r>
      <w:r w:rsidR="003617FE" w:rsidRPr="004B4ED5">
        <w:t xml:space="preserve"> </w:t>
      </w:r>
      <w:r w:rsidR="004B4ED5" w:rsidRPr="004B4ED5">
        <w:t>1, 2013</w:t>
      </w:r>
      <w:r w:rsidRPr="004B4ED5">
        <w:t>, PSE filed its “201</w:t>
      </w:r>
      <w:r w:rsidR="004B4ED5" w:rsidRPr="004B4ED5">
        <w:t>4</w:t>
      </w:r>
      <w:r w:rsidRPr="004B4ED5">
        <w:t>-201</w:t>
      </w:r>
      <w:r w:rsidR="004B4ED5" w:rsidRPr="004B4ED5">
        <w:t>5</w:t>
      </w:r>
      <w:r w:rsidRPr="004B4ED5">
        <w:t xml:space="preserve"> Biennial Conservation Plan”</w:t>
      </w:r>
      <w:r w:rsidR="00CB3FE8" w:rsidRPr="004B4ED5">
        <w:t xml:space="preserve"> (BCP</w:t>
      </w:r>
      <w:r w:rsidR="00CD74CC">
        <w:t xml:space="preserve"> or Plan</w:t>
      </w:r>
      <w:r w:rsidR="00CB3FE8" w:rsidRPr="004B4ED5">
        <w:t>)</w:t>
      </w:r>
      <w:r w:rsidR="00CD74CC">
        <w:t xml:space="preserve"> with the Washington Utilities and Transportation Commission (commission)</w:t>
      </w:r>
      <w:r w:rsidR="001363A7">
        <w:t xml:space="preserve"> under Docket UE-132043</w:t>
      </w:r>
      <w:r w:rsidR="00CD3FC6">
        <w:t xml:space="preserve">. </w:t>
      </w:r>
      <w:r w:rsidR="00CD74CC">
        <w:t xml:space="preserve">The Plan </w:t>
      </w:r>
      <w:r w:rsidRPr="004B4ED5">
        <w:t>identifie</w:t>
      </w:r>
      <w:r w:rsidR="00CD74CC">
        <w:t>s</w:t>
      </w:r>
      <w:r w:rsidRPr="00CD74CC">
        <w:t xml:space="preserve"> a 201</w:t>
      </w:r>
      <w:r w:rsidR="004B4ED5" w:rsidRPr="00CD74CC">
        <w:t>4</w:t>
      </w:r>
      <w:r w:rsidRPr="00CD74CC">
        <w:t>-202</w:t>
      </w:r>
      <w:r w:rsidR="004B4ED5" w:rsidRPr="00CD74CC">
        <w:t>3</w:t>
      </w:r>
      <w:r w:rsidRPr="00CD74CC">
        <w:t xml:space="preserve"> achievable conservation potential</w:t>
      </w:r>
      <w:r w:rsidR="00CD74CC">
        <w:t xml:space="preserve"> of </w:t>
      </w:r>
      <w:r w:rsidR="00CD74CC" w:rsidRPr="00CD74CC">
        <w:t>2,730,408 megawatt-hours (MWh)</w:t>
      </w:r>
      <w:r w:rsidRPr="00CD74CC">
        <w:t xml:space="preserve">, </w:t>
      </w:r>
      <w:r w:rsidR="00CD74CC">
        <w:t xml:space="preserve">a </w:t>
      </w:r>
      <w:r w:rsidRPr="00CD74CC">
        <w:t>201</w:t>
      </w:r>
      <w:r w:rsidR="00CD74CC">
        <w:t>4</w:t>
      </w:r>
      <w:r w:rsidRPr="00CD74CC">
        <w:t>-201</w:t>
      </w:r>
      <w:r w:rsidR="00CD74CC">
        <w:t>5</w:t>
      </w:r>
      <w:r w:rsidRPr="00CD74CC">
        <w:t xml:space="preserve"> biennial conservation </w:t>
      </w:r>
      <w:r w:rsidR="00341972">
        <w:t>target</w:t>
      </w:r>
      <w:r w:rsidR="00CD74CC">
        <w:t xml:space="preserve"> of </w:t>
      </w:r>
      <w:r w:rsidR="00CD74CC" w:rsidRPr="00CD74CC">
        <w:t>485,</w:t>
      </w:r>
      <w:r w:rsidR="00027B12" w:rsidRPr="00CD74CC">
        <w:t>7</w:t>
      </w:r>
      <w:r w:rsidR="00027B12">
        <w:t>70</w:t>
      </w:r>
      <w:r w:rsidR="00027B12" w:rsidRPr="00CD74CC">
        <w:t xml:space="preserve"> </w:t>
      </w:r>
      <w:r w:rsidR="00CD74CC" w:rsidRPr="00CD74CC">
        <w:t>MWh</w:t>
      </w:r>
      <w:r w:rsidRPr="00CD74CC">
        <w:t>, and business plan to implement conservation programs to achieve th</w:t>
      </w:r>
      <w:r w:rsidR="00CD74CC">
        <w:t>at</w:t>
      </w:r>
      <w:r w:rsidRPr="00CD74CC">
        <w:t xml:space="preserve"> target.</w:t>
      </w:r>
      <w:r w:rsidR="00CD3FC6">
        <w:t xml:space="preserve"> Staff filed responsive comments on the Plan on Dec</w:t>
      </w:r>
      <w:r w:rsidR="003617FE">
        <w:t xml:space="preserve">ember </w:t>
      </w:r>
      <w:r w:rsidR="00CD3FC6">
        <w:t>3, 2013.</w:t>
      </w:r>
    </w:p>
    <w:p w14:paraId="2F211E17" w14:textId="77777777" w:rsidR="00604FFF" w:rsidRDefault="00604FFF" w:rsidP="000F05C4">
      <w:pPr>
        <w:rPr>
          <w:highlight w:val="yellow"/>
        </w:rPr>
      </w:pPr>
    </w:p>
    <w:p w14:paraId="2F211E18" w14:textId="38760064" w:rsidR="001363A7" w:rsidRPr="001363A7" w:rsidRDefault="001363A7" w:rsidP="000F05C4">
      <w:r>
        <w:t xml:space="preserve">Also on </w:t>
      </w:r>
      <w:r w:rsidR="001168EB">
        <w:t>Nov</w:t>
      </w:r>
      <w:r w:rsidR="003617FE">
        <w:t xml:space="preserve">ember </w:t>
      </w:r>
      <w:r>
        <w:t>1, 2013, PSE filed tariff changes under Docket UE-132032 to provide for continuation of PSE’s e</w:t>
      </w:r>
      <w:r w:rsidR="00F33C95">
        <w:t>l</w:t>
      </w:r>
      <w:r>
        <w:t xml:space="preserve">ectric conservation programs, which are set to expire on </w:t>
      </w:r>
      <w:r w:rsidR="001168EB">
        <w:t>Dec</w:t>
      </w:r>
      <w:r w:rsidR="003617FE">
        <w:t xml:space="preserve">ember </w:t>
      </w:r>
      <w:r>
        <w:t>31, 2013</w:t>
      </w:r>
      <w:r w:rsidR="00CD3FC6">
        <w:t xml:space="preserve">. </w:t>
      </w:r>
      <w:r>
        <w:t>The proposed changes also include several programmatic updates</w:t>
      </w:r>
      <w:r w:rsidR="00CD3FC6">
        <w:t xml:space="preserve">. </w:t>
      </w:r>
      <w:r>
        <w:t>The tariff changes do not impact current rates, but would allow for future recovery of expenditures related to Conservation Voltage Reduction, which is currently prohibited.</w:t>
      </w:r>
    </w:p>
    <w:p w14:paraId="2F211E19" w14:textId="77777777" w:rsidR="00604FFF" w:rsidRPr="00515633" w:rsidRDefault="00604FFF" w:rsidP="00604FFF">
      <w:pPr>
        <w:rPr>
          <w:highlight w:val="yellow"/>
        </w:rPr>
      </w:pPr>
    </w:p>
    <w:p w14:paraId="2F211E1A" w14:textId="77777777" w:rsidR="00604FFF" w:rsidRPr="001363A7" w:rsidRDefault="00604FFF" w:rsidP="00604FFF">
      <w:r w:rsidRPr="001363A7">
        <w:t xml:space="preserve">PSE serves approximately 1.1 million electric customers in Island, King, Kitsap, Kittitas, Pierce, Skagit, Thurston and Whatcom counties. </w:t>
      </w:r>
    </w:p>
    <w:p w14:paraId="2F211E1B" w14:textId="77777777" w:rsidR="00604FFF" w:rsidRPr="00515633" w:rsidRDefault="00604FFF" w:rsidP="00520CC1">
      <w:pPr>
        <w:rPr>
          <w:highlight w:val="yellow"/>
        </w:rPr>
      </w:pPr>
    </w:p>
    <w:p w14:paraId="2F211E1C" w14:textId="77777777" w:rsidR="000B6FA5" w:rsidRPr="00CA5322" w:rsidRDefault="001363A7" w:rsidP="00520CC1">
      <w:pPr>
        <w:rPr>
          <w:b/>
        </w:rPr>
      </w:pPr>
      <w:r w:rsidRPr="00CA5322">
        <w:rPr>
          <w:b/>
        </w:rPr>
        <w:t xml:space="preserve">Biennial Conservation Target </w:t>
      </w:r>
      <w:r w:rsidR="00BE498D">
        <w:rPr>
          <w:b/>
        </w:rPr>
        <w:t>and Portfolio Savings</w:t>
      </w:r>
    </w:p>
    <w:p w14:paraId="2F211E1D" w14:textId="77777777" w:rsidR="0044594A" w:rsidRPr="00CA5322" w:rsidRDefault="0044594A" w:rsidP="0044594A"/>
    <w:p w14:paraId="2F211E1E" w14:textId="33B1B888" w:rsidR="00DB6F04" w:rsidRPr="00CA5322" w:rsidRDefault="00CA5322" w:rsidP="0044594A">
      <w:r>
        <w:t xml:space="preserve">As described </w:t>
      </w:r>
      <w:r w:rsidR="0092599F">
        <w:t xml:space="preserve">in Staff Comments, </w:t>
      </w:r>
      <w:r w:rsidR="00341972">
        <w:t xml:space="preserve">PSE </w:t>
      </w:r>
      <w:r w:rsidR="00CF2D60">
        <w:t xml:space="preserve">conducted a Conservation Potential Assessment which evaluated the </w:t>
      </w:r>
      <w:r w:rsidR="00341972">
        <w:t xml:space="preserve">2014-2023 achievable conservation potential of </w:t>
      </w:r>
      <w:r w:rsidR="00CF2D60">
        <w:t xml:space="preserve">end-use efficiency measures and production, transmission and distribution efficiency, resulting in a 10-year potential of </w:t>
      </w:r>
      <w:r w:rsidR="00341972" w:rsidRPr="00CD74CC">
        <w:t>2,730,408</w:t>
      </w:r>
      <w:r w:rsidR="00341972">
        <w:t xml:space="preserve"> MWh</w:t>
      </w:r>
      <w:r w:rsidR="00CD3FC6">
        <w:t xml:space="preserve">. </w:t>
      </w:r>
      <w:r w:rsidR="00341972">
        <w:t xml:space="preserve">From there PSE made </w:t>
      </w:r>
      <w:r w:rsidR="00BE498D">
        <w:t>two</w:t>
      </w:r>
      <w:r w:rsidR="00341972">
        <w:t xml:space="preserve"> adjustments, shown in Table 1</w:t>
      </w:r>
      <w:r w:rsidR="00433A8C">
        <w:t xml:space="preserve"> below</w:t>
      </w:r>
      <w:r w:rsidR="00341972">
        <w:t xml:space="preserve">, to the </w:t>
      </w:r>
      <w:r w:rsidR="00CD3FC6">
        <w:t>10</w:t>
      </w:r>
      <w:r w:rsidR="00341972">
        <w:t xml:space="preserve">-year potential to develop its 2014-2015 biennial conservation target of </w:t>
      </w:r>
      <w:r w:rsidR="00341972" w:rsidRPr="00341972">
        <w:rPr>
          <w:bCs/>
        </w:rPr>
        <w:t>485,768 MWh</w:t>
      </w:r>
      <w:r w:rsidR="00CD3FC6">
        <w:t xml:space="preserve">. </w:t>
      </w:r>
      <w:r w:rsidR="00433A8C">
        <w:t>PSE subtracted the savings associated with the Northwest Energy Efficiency Alliance (NEEA) from its target, in a manner effectively consistent with the joint proposal filed on October 31, 2012</w:t>
      </w:r>
      <w:r w:rsidR="00C17C38">
        <w:t>,</w:t>
      </w:r>
      <w:r w:rsidR="00433A8C">
        <w:t xml:space="preserve"> in Docket UE-100177</w:t>
      </w:r>
      <w:r w:rsidR="00CD3FC6">
        <w:t xml:space="preserve">. </w:t>
      </w:r>
      <w:r w:rsidR="00433A8C">
        <w:t xml:space="preserve">PSE also added savings associated with its existing </w:t>
      </w:r>
      <w:r w:rsidR="00CF2D60">
        <w:t xml:space="preserve">program </w:t>
      </w:r>
      <w:r w:rsidR="00433A8C">
        <w:t xml:space="preserve">Home Energy Reports </w:t>
      </w:r>
      <w:r w:rsidR="00CF2D60">
        <w:t xml:space="preserve">behavioral </w:t>
      </w:r>
      <w:r w:rsidR="00433A8C">
        <w:t xml:space="preserve">program, because the CPA does not evaluate behavioral programs. </w:t>
      </w:r>
    </w:p>
    <w:p w14:paraId="2F211E20" w14:textId="6F0982DC" w:rsidR="00341972" w:rsidRDefault="00F476C8" w:rsidP="0044594A">
      <w:r>
        <w:lastRenderedPageBreak/>
        <w:t>Further</w:t>
      </w:r>
      <w:r w:rsidR="00BE498D">
        <w:t xml:space="preserve">, PSE </w:t>
      </w:r>
      <w:r w:rsidR="00AC6872">
        <w:t xml:space="preserve">added the additional </w:t>
      </w:r>
      <w:r w:rsidR="00BE498D">
        <w:t xml:space="preserve">5 percent </w:t>
      </w:r>
      <w:r w:rsidR="00AC6872">
        <w:t xml:space="preserve">savings above the biennial conservation target it committed to achieving </w:t>
      </w:r>
      <w:r w:rsidR="00BE498D">
        <w:t>through the decoupling mechanism in UE-121697</w:t>
      </w:r>
      <w:r w:rsidR="00CD3FC6">
        <w:t xml:space="preserve">. </w:t>
      </w:r>
      <w:r w:rsidR="00BE498D">
        <w:t xml:space="preserve">Finally, PSE added the savings it expects to achieve from its </w:t>
      </w:r>
      <w:r w:rsidR="00F636D9">
        <w:t>Individual</w:t>
      </w:r>
      <w:r w:rsidR="00BE498D">
        <w:t xml:space="preserve"> Energy Reports pilot</w:t>
      </w:r>
      <w:r w:rsidR="00F636D9">
        <w:t>s</w:t>
      </w:r>
      <w:r w:rsidR="00BE498D">
        <w:t>, which results in a 2014-2015 portfolio that is designed to achieve 621,120 MWh.</w:t>
      </w:r>
    </w:p>
    <w:p w14:paraId="2F211E21" w14:textId="77777777" w:rsidR="00433A8C" w:rsidRDefault="00433A8C" w:rsidP="0044594A"/>
    <w:p w14:paraId="2F211E22" w14:textId="77777777" w:rsidR="00341972" w:rsidRPr="00084184" w:rsidRDefault="00341972" w:rsidP="003E36BB">
      <w:pPr>
        <w:spacing w:after="240" w:line="264" w:lineRule="auto"/>
        <w:ind w:left="900" w:right="720" w:hanging="900"/>
        <w:rPr>
          <w:b/>
        </w:rPr>
      </w:pPr>
      <w:r w:rsidRPr="00084184">
        <w:rPr>
          <w:b/>
        </w:rPr>
        <w:t xml:space="preserve">Table </w:t>
      </w:r>
      <w:r>
        <w:rPr>
          <w:b/>
        </w:rPr>
        <w:t>1</w:t>
      </w:r>
      <w:r w:rsidRPr="00084184">
        <w:rPr>
          <w:b/>
        </w:rPr>
        <w:t xml:space="preserve">. Development of </w:t>
      </w:r>
      <w:r>
        <w:rPr>
          <w:b/>
        </w:rPr>
        <w:t>PSE</w:t>
      </w:r>
      <w:r w:rsidRPr="00084184">
        <w:rPr>
          <w:b/>
        </w:rPr>
        <w:t>’s 2014-2015 Biennial Conservation Target</w:t>
      </w:r>
      <w:r w:rsidR="00BE498D">
        <w:rPr>
          <w:b/>
        </w:rPr>
        <w:t xml:space="preserve"> and Portfolio Savings</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3"/>
        <w:gridCol w:w="2181"/>
      </w:tblGrid>
      <w:tr w:rsidR="00341972" w:rsidRPr="009355D6" w14:paraId="2F211E25" w14:textId="77777777" w:rsidTr="003E36BB">
        <w:trPr>
          <w:trHeight w:val="379"/>
        </w:trPr>
        <w:tc>
          <w:tcPr>
            <w:tcW w:w="5203" w:type="dxa"/>
            <w:tcMar>
              <w:top w:w="0" w:type="dxa"/>
              <w:left w:w="108" w:type="dxa"/>
              <w:bottom w:w="0" w:type="dxa"/>
              <w:right w:w="108" w:type="dxa"/>
            </w:tcMar>
            <w:vAlign w:val="bottom"/>
            <w:hideMark/>
          </w:tcPr>
          <w:p w14:paraId="2F211E23" w14:textId="77777777" w:rsidR="00341972" w:rsidRPr="009355D6" w:rsidRDefault="00341972" w:rsidP="00BE498D">
            <w:pPr>
              <w:spacing w:line="264" w:lineRule="auto"/>
              <w:ind w:right="720"/>
              <w:rPr>
                <w:b/>
                <w:bCs/>
              </w:rPr>
            </w:pPr>
            <w:r>
              <w:rPr>
                <w:b/>
                <w:bCs/>
              </w:rPr>
              <w:t xml:space="preserve">Savings </w:t>
            </w:r>
            <w:r w:rsidRPr="009355D6">
              <w:rPr>
                <w:b/>
                <w:bCs/>
              </w:rPr>
              <w:t>Category</w:t>
            </w:r>
          </w:p>
        </w:tc>
        <w:tc>
          <w:tcPr>
            <w:tcW w:w="2181" w:type="dxa"/>
            <w:tcMar>
              <w:top w:w="0" w:type="dxa"/>
              <w:left w:w="108" w:type="dxa"/>
              <w:bottom w:w="0" w:type="dxa"/>
              <w:right w:w="108" w:type="dxa"/>
            </w:tcMar>
            <w:hideMark/>
          </w:tcPr>
          <w:p w14:paraId="2F211E24" w14:textId="77777777" w:rsidR="00341972" w:rsidRPr="009355D6" w:rsidRDefault="00BE498D" w:rsidP="00341972">
            <w:pPr>
              <w:spacing w:line="264" w:lineRule="auto"/>
              <w:ind w:right="720"/>
              <w:jc w:val="right"/>
              <w:rPr>
                <w:b/>
                <w:bCs/>
              </w:rPr>
            </w:pPr>
            <w:r>
              <w:rPr>
                <w:b/>
                <w:bCs/>
              </w:rPr>
              <w:t>Savings</w:t>
            </w:r>
            <w:r w:rsidR="00341972" w:rsidRPr="009355D6">
              <w:rPr>
                <w:b/>
                <w:bCs/>
              </w:rPr>
              <w:t xml:space="preserve"> (MWh)</w:t>
            </w:r>
          </w:p>
        </w:tc>
      </w:tr>
      <w:tr w:rsidR="00341972" w:rsidRPr="009355D6" w14:paraId="2F211E28" w14:textId="77777777" w:rsidTr="003E36BB">
        <w:trPr>
          <w:trHeight w:val="269"/>
        </w:trPr>
        <w:tc>
          <w:tcPr>
            <w:tcW w:w="5203" w:type="dxa"/>
            <w:tcMar>
              <w:top w:w="0" w:type="dxa"/>
              <w:left w:w="108" w:type="dxa"/>
              <w:bottom w:w="0" w:type="dxa"/>
              <w:right w:w="108" w:type="dxa"/>
            </w:tcMar>
            <w:hideMark/>
          </w:tcPr>
          <w:p w14:paraId="2F211E26" w14:textId="77777777" w:rsidR="00341972" w:rsidRPr="009355D6" w:rsidRDefault="00341972" w:rsidP="00341972">
            <w:pPr>
              <w:spacing w:line="264" w:lineRule="auto"/>
              <w:ind w:right="720"/>
            </w:pPr>
            <w:r>
              <w:t xml:space="preserve">End-Use </w:t>
            </w:r>
            <w:r w:rsidRPr="009355D6">
              <w:t>Efficiency</w:t>
            </w:r>
            <w:r>
              <w:t xml:space="preserve"> Measures</w:t>
            </w:r>
            <w:r w:rsidRPr="009355D6">
              <w:t xml:space="preserve"> (CPA)</w:t>
            </w:r>
          </w:p>
        </w:tc>
        <w:tc>
          <w:tcPr>
            <w:tcW w:w="2181" w:type="dxa"/>
            <w:tcMar>
              <w:top w:w="0" w:type="dxa"/>
              <w:left w:w="108" w:type="dxa"/>
              <w:bottom w:w="0" w:type="dxa"/>
              <w:right w:w="108" w:type="dxa"/>
            </w:tcMar>
            <w:hideMark/>
          </w:tcPr>
          <w:p w14:paraId="2F211E27" w14:textId="77777777" w:rsidR="00341972" w:rsidRPr="009355D6" w:rsidRDefault="00341972" w:rsidP="00341972">
            <w:pPr>
              <w:spacing w:line="264" w:lineRule="auto"/>
              <w:ind w:right="720"/>
              <w:jc w:val="right"/>
            </w:pPr>
            <w:r>
              <w:t>551,880</w:t>
            </w:r>
          </w:p>
        </w:tc>
      </w:tr>
      <w:tr w:rsidR="00341972" w:rsidRPr="009355D6" w14:paraId="2F211E2B" w14:textId="77777777" w:rsidTr="003E36BB">
        <w:trPr>
          <w:trHeight w:val="314"/>
        </w:trPr>
        <w:tc>
          <w:tcPr>
            <w:tcW w:w="5203" w:type="dxa"/>
            <w:tcMar>
              <w:top w:w="0" w:type="dxa"/>
              <w:left w:w="108" w:type="dxa"/>
              <w:bottom w:w="0" w:type="dxa"/>
              <w:right w:w="108" w:type="dxa"/>
            </w:tcMar>
            <w:hideMark/>
          </w:tcPr>
          <w:p w14:paraId="2F211E29" w14:textId="77777777" w:rsidR="00341972" w:rsidRPr="009355D6" w:rsidRDefault="00341972" w:rsidP="00341972">
            <w:pPr>
              <w:spacing w:line="264" w:lineRule="auto"/>
              <w:ind w:right="720"/>
            </w:pPr>
            <w:r w:rsidRPr="009355D6">
              <w:t>Less NEEA</w:t>
            </w:r>
          </w:p>
        </w:tc>
        <w:tc>
          <w:tcPr>
            <w:tcW w:w="2181" w:type="dxa"/>
            <w:tcMar>
              <w:top w:w="0" w:type="dxa"/>
              <w:left w:w="108" w:type="dxa"/>
              <w:bottom w:w="0" w:type="dxa"/>
              <w:right w:w="108" w:type="dxa"/>
            </w:tcMar>
            <w:hideMark/>
          </w:tcPr>
          <w:p w14:paraId="2F211E2A" w14:textId="77777777" w:rsidR="00341972" w:rsidRPr="009355D6" w:rsidRDefault="00341972" w:rsidP="00341972">
            <w:pPr>
              <w:spacing w:line="264" w:lineRule="auto"/>
              <w:ind w:right="720"/>
              <w:jc w:val="right"/>
            </w:pPr>
            <w:r w:rsidRPr="009355D6">
              <w:t>(</w:t>
            </w:r>
            <w:r>
              <w:t>72,533</w:t>
            </w:r>
            <w:r w:rsidRPr="009355D6">
              <w:t>)</w:t>
            </w:r>
          </w:p>
        </w:tc>
      </w:tr>
      <w:tr w:rsidR="00341972" w:rsidRPr="00125C1B" w14:paraId="2F211E2E" w14:textId="77777777" w:rsidTr="003E36BB">
        <w:trPr>
          <w:trHeight w:val="269"/>
        </w:trPr>
        <w:tc>
          <w:tcPr>
            <w:tcW w:w="5203" w:type="dxa"/>
            <w:tcMar>
              <w:top w:w="0" w:type="dxa"/>
              <w:left w:w="108" w:type="dxa"/>
              <w:bottom w:w="0" w:type="dxa"/>
              <w:right w:w="108" w:type="dxa"/>
            </w:tcMar>
            <w:hideMark/>
          </w:tcPr>
          <w:p w14:paraId="2F211E2C" w14:textId="77777777" w:rsidR="00341972" w:rsidRPr="00125C1B" w:rsidRDefault="00341972" w:rsidP="00341972">
            <w:pPr>
              <w:spacing w:line="264" w:lineRule="auto"/>
              <w:ind w:right="720"/>
            </w:pPr>
            <w:r>
              <w:t xml:space="preserve">End-Use </w:t>
            </w:r>
            <w:r w:rsidRPr="00125C1B">
              <w:t xml:space="preserve">Efficiency </w:t>
            </w:r>
            <w:r>
              <w:t xml:space="preserve">Measures </w:t>
            </w:r>
            <w:r w:rsidRPr="00125C1B">
              <w:t>Subtotal</w:t>
            </w:r>
          </w:p>
        </w:tc>
        <w:tc>
          <w:tcPr>
            <w:tcW w:w="2181" w:type="dxa"/>
            <w:tcMar>
              <w:top w:w="0" w:type="dxa"/>
              <w:left w:w="108" w:type="dxa"/>
              <w:bottom w:w="0" w:type="dxa"/>
              <w:right w:w="108" w:type="dxa"/>
            </w:tcMar>
            <w:hideMark/>
          </w:tcPr>
          <w:p w14:paraId="2F211E2D" w14:textId="77777777" w:rsidR="00341972" w:rsidRPr="00125C1B" w:rsidRDefault="00341972" w:rsidP="00341972">
            <w:pPr>
              <w:spacing w:line="264" w:lineRule="auto"/>
              <w:ind w:right="720"/>
              <w:jc w:val="right"/>
            </w:pPr>
            <w:r>
              <w:t>479,347</w:t>
            </w:r>
          </w:p>
        </w:tc>
      </w:tr>
      <w:tr w:rsidR="00341972" w:rsidRPr="009355D6" w14:paraId="2F211E31" w14:textId="77777777" w:rsidTr="003E36BB">
        <w:trPr>
          <w:trHeight w:val="305"/>
        </w:trPr>
        <w:tc>
          <w:tcPr>
            <w:tcW w:w="5203" w:type="dxa"/>
            <w:tcMar>
              <w:top w:w="0" w:type="dxa"/>
              <w:left w:w="108" w:type="dxa"/>
              <w:bottom w:w="0" w:type="dxa"/>
              <w:right w:w="108" w:type="dxa"/>
            </w:tcMar>
            <w:hideMark/>
          </w:tcPr>
          <w:p w14:paraId="2F211E2F" w14:textId="77777777" w:rsidR="00341972" w:rsidRPr="00125C1B" w:rsidRDefault="00341972" w:rsidP="00341972">
            <w:pPr>
              <w:spacing w:line="264" w:lineRule="auto"/>
              <w:ind w:right="720"/>
            </w:pPr>
            <w:r w:rsidRPr="00125C1B">
              <w:t xml:space="preserve">Plus </w:t>
            </w:r>
            <w:r>
              <w:t>Existing Home Energy Reports</w:t>
            </w:r>
          </w:p>
        </w:tc>
        <w:tc>
          <w:tcPr>
            <w:tcW w:w="2181" w:type="dxa"/>
            <w:tcMar>
              <w:top w:w="0" w:type="dxa"/>
              <w:left w:w="108" w:type="dxa"/>
              <w:bottom w:w="0" w:type="dxa"/>
              <w:right w:w="108" w:type="dxa"/>
            </w:tcMar>
            <w:hideMark/>
          </w:tcPr>
          <w:p w14:paraId="2F211E30" w14:textId="77777777" w:rsidR="00341972" w:rsidRPr="009355D6" w:rsidRDefault="00341972" w:rsidP="00341972">
            <w:pPr>
              <w:spacing w:line="264" w:lineRule="auto"/>
              <w:ind w:right="720"/>
              <w:jc w:val="right"/>
            </w:pPr>
            <w:r>
              <w:t>6,421</w:t>
            </w:r>
          </w:p>
        </w:tc>
      </w:tr>
      <w:tr w:rsidR="00341972" w:rsidRPr="009355D6" w14:paraId="2F211E34" w14:textId="77777777" w:rsidTr="003E36BB">
        <w:trPr>
          <w:trHeight w:val="99"/>
        </w:trPr>
        <w:tc>
          <w:tcPr>
            <w:tcW w:w="5203" w:type="dxa"/>
            <w:tcMar>
              <w:top w:w="0" w:type="dxa"/>
              <w:left w:w="108" w:type="dxa"/>
              <w:bottom w:w="0" w:type="dxa"/>
              <w:right w:w="108" w:type="dxa"/>
            </w:tcMar>
            <w:hideMark/>
          </w:tcPr>
          <w:p w14:paraId="2F211E32" w14:textId="77777777" w:rsidR="00341972" w:rsidRPr="009355D6" w:rsidRDefault="00341972" w:rsidP="00341972">
            <w:pPr>
              <w:spacing w:line="264" w:lineRule="auto"/>
              <w:ind w:right="720"/>
              <w:rPr>
                <w:b/>
                <w:bCs/>
              </w:rPr>
            </w:pPr>
            <w:r>
              <w:rPr>
                <w:b/>
                <w:bCs/>
              </w:rPr>
              <w:t>2014-20</w:t>
            </w:r>
            <w:r w:rsidRPr="009355D6">
              <w:rPr>
                <w:b/>
                <w:bCs/>
              </w:rPr>
              <w:t xml:space="preserve">15 </w:t>
            </w:r>
            <w:r>
              <w:rPr>
                <w:b/>
                <w:bCs/>
              </w:rPr>
              <w:t>Biennial Conservation</w:t>
            </w:r>
            <w:r w:rsidRPr="009355D6">
              <w:rPr>
                <w:b/>
                <w:bCs/>
              </w:rPr>
              <w:t xml:space="preserve"> Target</w:t>
            </w:r>
          </w:p>
        </w:tc>
        <w:tc>
          <w:tcPr>
            <w:tcW w:w="2181" w:type="dxa"/>
            <w:tcMar>
              <w:top w:w="0" w:type="dxa"/>
              <w:left w:w="108" w:type="dxa"/>
              <w:bottom w:w="0" w:type="dxa"/>
              <w:right w:w="108" w:type="dxa"/>
            </w:tcMar>
            <w:hideMark/>
          </w:tcPr>
          <w:p w14:paraId="2F211E33" w14:textId="77777777" w:rsidR="00BE498D" w:rsidRPr="009355D6" w:rsidRDefault="00341972" w:rsidP="00BE498D">
            <w:pPr>
              <w:spacing w:line="264" w:lineRule="auto"/>
              <w:ind w:right="720"/>
              <w:jc w:val="right"/>
              <w:rPr>
                <w:b/>
                <w:bCs/>
              </w:rPr>
            </w:pPr>
            <w:r>
              <w:rPr>
                <w:b/>
                <w:bCs/>
              </w:rPr>
              <w:t>485,768</w:t>
            </w:r>
          </w:p>
        </w:tc>
      </w:tr>
      <w:tr w:rsidR="00BE498D" w:rsidRPr="009355D6" w14:paraId="2F211E37" w14:textId="77777777" w:rsidTr="003E36BB">
        <w:trPr>
          <w:trHeight w:val="99"/>
        </w:trPr>
        <w:tc>
          <w:tcPr>
            <w:tcW w:w="5203" w:type="dxa"/>
            <w:tcMar>
              <w:top w:w="0" w:type="dxa"/>
              <w:left w:w="108" w:type="dxa"/>
              <w:bottom w:w="0" w:type="dxa"/>
              <w:right w:w="108" w:type="dxa"/>
            </w:tcMar>
          </w:tcPr>
          <w:p w14:paraId="2F211E35" w14:textId="77777777" w:rsidR="00BE498D" w:rsidRPr="00BE498D" w:rsidRDefault="00BE498D" w:rsidP="00341972">
            <w:pPr>
              <w:spacing w:line="264" w:lineRule="auto"/>
              <w:ind w:right="720"/>
              <w:rPr>
                <w:bCs/>
              </w:rPr>
            </w:pPr>
            <w:r>
              <w:rPr>
                <w:bCs/>
              </w:rPr>
              <w:t xml:space="preserve">Plus </w:t>
            </w:r>
            <w:r w:rsidRPr="00BE498D">
              <w:rPr>
                <w:bCs/>
              </w:rPr>
              <w:t>Decoupling Commitment (</w:t>
            </w:r>
            <w:r>
              <w:rPr>
                <w:bCs/>
              </w:rPr>
              <w:t>5%)</w:t>
            </w:r>
          </w:p>
        </w:tc>
        <w:tc>
          <w:tcPr>
            <w:tcW w:w="2181" w:type="dxa"/>
            <w:tcMar>
              <w:top w:w="0" w:type="dxa"/>
              <w:left w:w="108" w:type="dxa"/>
              <w:bottom w:w="0" w:type="dxa"/>
              <w:right w:w="108" w:type="dxa"/>
            </w:tcMar>
          </w:tcPr>
          <w:p w14:paraId="2F211E36" w14:textId="77777777" w:rsidR="00BE498D" w:rsidRPr="00BE498D" w:rsidRDefault="00BE498D" w:rsidP="00BE498D">
            <w:pPr>
              <w:spacing w:line="264" w:lineRule="auto"/>
              <w:ind w:right="720"/>
              <w:jc w:val="right"/>
              <w:rPr>
                <w:bCs/>
              </w:rPr>
            </w:pPr>
            <w:r>
              <w:rPr>
                <w:bCs/>
              </w:rPr>
              <w:t>27,920</w:t>
            </w:r>
          </w:p>
        </w:tc>
      </w:tr>
      <w:tr w:rsidR="00BE498D" w:rsidRPr="009355D6" w14:paraId="2F211E3A" w14:textId="77777777" w:rsidTr="003E36BB">
        <w:trPr>
          <w:trHeight w:val="99"/>
        </w:trPr>
        <w:tc>
          <w:tcPr>
            <w:tcW w:w="5203" w:type="dxa"/>
            <w:tcMar>
              <w:top w:w="0" w:type="dxa"/>
              <w:left w:w="108" w:type="dxa"/>
              <w:bottom w:w="0" w:type="dxa"/>
              <w:right w:w="108" w:type="dxa"/>
            </w:tcMar>
          </w:tcPr>
          <w:p w14:paraId="2F211E38" w14:textId="77777777" w:rsidR="00BE498D" w:rsidRDefault="00BE498D" w:rsidP="002A41D7">
            <w:pPr>
              <w:spacing w:line="264" w:lineRule="auto"/>
              <w:ind w:right="720"/>
              <w:rPr>
                <w:bCs/>
              </w:rPr>
            </w:pPr>
            <w:r>
              <w:rPr>
                <w:bCs/>
              </w:rPr>
              <w:t xml:space="preserve">Plus </w:t>
            </w:r>
            <w:r w:rsidR="002A41D7">
              <w:rPr>
                <w:bCs/>
              </w:rPr>
              <w:t>Individual</w:t>
            </w:r>
            <w:r>
              <w:rPr>
                <w:bCs/>
              </w:rPr>
              <w:t xml:space="preserve"> Energy Reports pilot</w:t>
            </w:r>
            <w:r w:rsidR="00F636D9">
              <w:rPr>
                <w:bCs/>
              </w:rPr>
              <w:t>s</w:t>
            </w:r>
          </w:p>
        </w:tc>
        <w:tc>
          <w:tcPr>
            <w:tcW w:w="2181" w:type="dxa"/>
            <w:tcMar>
              <w:top w:w="0" w:type="dxa"/>
              <w:left w:w="108" w:type="dxa"/>
              <w:bottom w:w="0" w:type="dxa"/>
              <w:right w:w="108" w:type="dxa"/>
            </w:tcMar>
          </w:tcPr>
          <w:p w14:paraId="2F211E39" w14:textId="77777777" w:rsidR="00BE498D" w:rsidRDefault="00BE498D" w:rsidP="00BE498D">
            <w:pPr>
              <w:spacing w:line="264" w:lineRule="auto"/>
              <w:ind w:right="720"/>
              <w:jc w:val="right"/>
              <w:rPr>
                <w:bCs/>
              </w:rPr>
            </w:pPr>
            <w:r>
              <w:rPr>
                <w:bCs/>
              </w:rPr>
              <w:t>35,330</w:t>
            </w:r>
          </w:p>
        </w:tc>
      </w:tr>
      <w:tr w:rsidR="00BE498D" w:rsidRPr="009355D6" w14:paraId="2F211E3D" w14:textId="77777777" w:rsidTr="003E36BB">
        <w:trPr>
          <w:trHeight w:val="99"/>
        </w:trPr>
        <w:tc>
          <w:tcPr>
            <w:tcW w:w="5203" w:type="dxa"/>
            <w:tcMar>
              <w:top w:w="0" w:type="dxa"/>
              <w:left w:w="108" w:type="dxa"/>
              <w:bottom w:w="0" w:type="dxa"/>
              <w:right w:w="108" w:type="dxa"/>
            </w:tcMar>
          </w:tcPr>
          <w:p w14:paraId="2F211E3B" w14:textId="77777777" w:rsidR="00BE498D" w:rsidRPr="00BE498D" w:rsidRDefault="00BE498D" w:rsidP="00341972">
            <w:pPr>
              <w:spacing w:line="264" w:lineRule="auto"/>
              <w:ind w:right="720"/>
              <w:rPr>
                <w:b/>
                <w:bCs/>
              </w:rPr>
            </w:pPr>
            <w:r>
              <w:rPr>
                <w:b/>
                <w:bCs/>
              </w:rPr>
              <w:t>2014-2015 Total Portfolio Savings</w:t>
            </w:r>
          </w:p>
        </w:tc>
        <w:tc>
          <w:tcPr>
            <w:tcW w:w="2181" w:type="dxa"/>
            <w:tcMar>
              <w:top w:w="0" w:type="dxa"/>
              <w:left w:w="108" w:type="dxa"/>
              <w:bottom w:w="0" w:type="dxa"/>
              <w:right w:w="108" w:type="dxa"/>
            </w:tcMar>
          </w:tcPr>
          <w:p w14:paraId="2F211E3C" w14:textId="77777777" w:rsidR="00BE498D" w:rsidRPr="00BE498D" w:rsidRDefault="00BE498D" w:rsidP="00BE498D">
            <w:pPr>
              <w:spacing w:line="264" w:lineRule="auto"/>
              <w:ind w:right="720"/>
              <w:jc w:val="right"/>
              <w:rPr>
                <w:b/>
                <w:bCs/>
              </w:rPr>
            </w:pPr>
            <w:r w:rsidRPr="00BE498D">
              <w:rPr>
                <w:b/>
                <w:bCs/>
              </w:rPr>
              <w:t>621,120</w:t>
            </w:r>
          </w:p>
        </w:tc>
      </w:tr>
    </w:tbl>
    <w:p w14:paraId="2F211E3E" w14:textId="77777777" w:rsidR="00DB6F04" w:rsidRPr="00CA5322" w:rsidRDefault="00DB6F04" w:rsidP="0044594A"/>
    <w:p w14:paraId="2F211E3F" w14:textId="5AEE2037" w:rsidR="00DB6F04" w:rsidRDefault="00433A8C" w:rsidP="0044594A">
      <w:r>
        <w:t>PSE discussed these adjustments with the Conservation Resources Advisory Group (CRAG) during the months leading up to the filing of the BCP</w:t>
      </w:r>
      <w:r w:rsidR="00CD3FC6">
        <w:t xml:space="preserve">. </w:t>
      </w:r>
    </w:p>
    <w:p w14:paraId="2F211E40" w14:textId="77777777" w:rsidR="00433A8C" w:rsidRPr="00CA5322" w:rsidRDefault="00433A8C" w:rsidP="0044594A"/>
    <w:p w14:paraId="2F211E41" w14:textId="77777777" w:rsidR="00DB6F04" w:rsidRPr="00BE498D" w:rsidRDefault="00BE498D" w:rsidP="0044594A">
      <w:pPr>
        <w:rPr>
          <w:b/>
        </w:rPr>
      </w:pPr>
      <w:r>
        <w:rPr>
          <w:b/>
        </w:rPr>
        <w:t>Biennial Budget and Cost-Effectiveness</w:t>
      </w:r>
    </w:p>
    <w:p w14:paraId="2F211E42" w14:textId="77777777" w:rsidR="00BE498D" w:rsidRDefault="00BE498D" w:rsidP="0044594A"/>
    <w:p w14:paraId="2F211E43" w14:textId="6F8439EB" w:rsidR="00343083" w:rsidRDefault="00433A8C" w:rsidP="0044594A">
      <w:r>
        <w:t>The BCP provides budget details regarding PSE’s plan for achieving the savings identified in its biennial conservation target and total portfolio</w:t>
      </w:r>
      <w:r w:rsidR="00CD3FC6">
        <w:t xml:space="preserve">. </w:t>
      </w:r>
      <w:r>
        <w:t>A summary of these details is provided in Table 2 below</w:t>
      </w:r>
      <w:r w:rsidR="00CD3FC6">
        <w:t xml:space="preserve">. </w:t>
      </w:r>
      <w:r>
        <w:t xml:space="preserve">PSE’s 2014-2015 budget is </w:t>
      </w:r>
      <w:r w:rsidRPr="00433A8C">
        <w:t>$188,784,100</w:t>
      </w:r>
      <w:r>
        <w:t>, which is approximately 2 percent lower than the budget for the 2012-2013 b</w:t>
      </w:r>
      <w:r w:rsidR="00343083">
        <w:t>iennium</w:t>
      </w:r>
      <w:r w:rsidR="00CD3FC6">
        <w:t xml:space="preserve">. </w:t>
      </w:r>
      <w:r w:rsidR="00343083">
        <w:t>For comparison, PSE’s expected total portfolio savings for 2014-2015 are al</w:t>
      </w:r>
      <w:r>
        <w:t xml:space="preserve">most 7 percent </w:t>
      </w:r>
      <w:r w:rsidR="00343083">
        <w:t>lower than the 2012-2013 biennium</w:t>
      </w:r>
      <w:r w:rsidR="00CD3FC6">
        <w:t xml:space="preserve">. </w:t>
      </w:r>
      <w:r w:rsidR="00343083">
        <w:t>The decline in savings is due to factors including increased saturation levels, lower avoided costs and updated unit energy savings (UES) values for certain measures</w:t>
      </w:r>
      <w:r w:rsidR="00CD3FC6">
        <w:t xml:space="preserve">. </w:t>
      </w:r>
    </w:p>
    <w:p w14:paraId="2F211E44" w14:textId="77777777" w:rsidR="00343083" w:rsidRDefault="00343083" w:rsidP="0044594A"/>
    <w:p w14:paraId="2F211E45" w14:textId="67CEA7D1" w:rsidR="00BE498D" w:rsidRDefault="00343083" w:rsidP="0044594A">
      <w:r>
        <w:t>Despite these downward pressures, PSE’s portfolio achieves a Total Resource Cost (TRC) ratio of 1.6 and a Utility Cost Test (UCT) ratio of 2.25, indicating that the portfolio is still cost-effective</w:t>
      </w:r>
      <w:r w:rsidR="00CD3FC6">
        <w:t>.</w:t>
      </w:r>
      <w:r w:rsidR="00CF2D60">
        <w:rPr>
          <w:rStyle w:val="FootnoteReference"/>
        </w:rPr>
        <w:footnoteReference w:id="1"/>
      </w:r>
      <w:r w:rsidR="00CD3FC6">
        <w:t xml:space="preserve"> </w:t>
      </w:r>
    </w:p>
    <w:p w14:paraId="2F211E46" w14:textId="77777777" w:rsidR="00433A8C" w:rsidRDefault="00433A8C" w:rsidP="0044594A"/>
    <w:p w14:paraId="2F211E47" w14:textId="77777777" w:rsidR="00343083" w:rsidRDefault="00343083" w:rsidP="0044594A"/>
    <w:p w14:paraId="2F211E48" w14:textId="77777777" w:rsidR="00F33C95" w:rsidRDefault="00F33C95" w:rsidP="0044594A"/>
    <w:p w14:paraId="2F211E49" w14:textId="77777777" w:rsidR="00343083" w:rsidRDefault="00343083" w:rsidP="0044594A"/>
    <w:p w14:paraId="2F211E4A" w14:textId="77777777" w:rsidR="00343083" w:rsidRDefault="00343083" w:rsidP="0044594A"/>
    <w:p w14:paraId="2F211E4B" w14:textId="77777777" w:rsidR="00343083" w:rsidRDefault="00343083" w:rsidP="0044594A"/>
    <w:p w14:paraId="2F211E4C" w14:textId="77777777" w:rsidR="00C85128" w:rsidRPr="00CA5322" w:rsidRDefault="00C85128" w:rsidP="0044594A"/>
    <w:p w14:paraId="2F211E4D" w14:textId="77777777" w:rsidR="0092599F" w:rsidRPr="00FF511B" w:rsidRDefault="00BE498D" w:rsidP="003E36BB">
      <w:pPr>
        <w:spacing w:after="240" w:line="264" w:lineRule="auto"/>
        <w:ind w:right="720"/>
        <w:rPr>
          <w:b/>
        </w:rPr>
      </w:pPr>
      <w:r>
        <w:rPr>
          <w:b/>
        </w:rPr>
        <w:t xml:space="preserve">Table 2. </w:t>
      </w:r>
      <w:r w:rsidR="0092599F" w:rsidRPr="00FF511B">
        <w:rPr>
          <w:b/>
        </w:rPr>
        <w:t xml:space="preserve">Savings and Budgets from </w:t>
      </w:r>
      <w:r w:rsidR="0092599F">
        <w:rPr>
          <w:b/>
        </w:rPr>
        <w:t xml:space="preserve">PSE’s </w:t>
      </w:r>
      <w:r w:rsidR="0092599F" w:rsidRPr="00FF511B">
        <w:rPr>
          <w:b/>
        </w:rPr>
        <w:t>2012-2013 and 2014-2015 BCPs.</w:t>
      </w:r>
    </w:p>
    <w:tbl>
      <w:tblPr>
        <w:tblStyle w:val="TableGrid"/>
        <w:tblW w:w="0" w:type="auto"/>
        <w:tblInd w:w="173" w:type="dxa"/>
        <w:tblLook w:val="04A0" w:firstRow="1" w:lastRow="0" w:firstColumn="1" w:lastColumn="0" w:noHBand="0" w:noVBand="1"/>
      </w:tblPr>
      <w:tblGrid>
        <w:gridCol w:w="2432"/>
        <w:gridCol w:w="1825"/>
        <w:gridCol w:w="1661"/>
        <w:gridCol w:w="1857"/>
        <w:gridCol w:w="1628"/>
      </w:tblGrid>
      <w:tr w:rsidR="0092599F" w:rsidRPr="009355D6" w14:paraId="2F211E55" w14:textId="77777777" w:rsidTr="003E36BB">
        <w:tc>
          <w:tcPr>
            <w:tcW w:w="2448" w:type="dxa"/>
            <w:vAlign w:val="bottom"/>
          </w:tcPr>
          <w:p w14:paraId="2F211E4E" w14:textId="77777777" w:rsidR="0092599F" w:rsidRPr="009355D6" w:rsidRDefault="0092599F" w:rsidP="00BE498D">
            <w:pPr>
              <w:rPr>
                <w:b/>
              </w:rPr>
            </w:pPr>
            <w:r w:rsidRPr="009355D6">
              <w:rPr>
                <w:b/>
              </w:rPr>
              <w:t>Program</w:t>
            </w:r>
          </w:p>
        </w:tc>
        <w:tc>
          <w:tcPr>
            <w:tcW w:w="1890" w:type="dxa"/>
            <w:vAlign w:val="bottom"/>
          </w:tcPr>
          <w:p w14:paraId="2F211E4F" w14:textId="77777777" w:rsidR="0092599F" w:rsidRPr="009355D6" w:rsidRDefault="0092599F" w:rsidP="00341972">
            <w:pPr>
              <w:jc w:val="center"/>
              <w:rPr>
                <w:b/>
              </w:rPr>
            </w:pPr>
            <w:r>
              <w:rPr>
                <w:b/>
              </w:rPr>
              <w:t>2014-20</w:t>
            </w:r>
            <w:r w:rsidRPr="009355D6">
              <w:rPr>
                <w:b/>
              </w:rPr>
              <w:t>15</w:t>
            </w:r>
          </w:p>
          <w:p w14:paraId="2F211E50" w14:textId="77777777" w:rsidR="0092599F" w:rsidRPr="009355D6" w:rsidRDefault="0092599F" w:rsidP="00341972">
            <w:pPr>
              <w:jc w:val="center"/>
              <w:rPr>
                <w:b/>
              </w:rPr>
            </w:pPr>
            <w:r w:rsidRPr="009355D6">
              <w:rPr>
                <w:b/>
              </w:rPr>
              <w:t>Projected Savings</w:t>
            </w:r>
            <w:r>
              <w:rPr>
                <w:b/>
              </w:rPr>
              <w:t xml:space="preserve"> (MWh)</w:t>
            </w:r>
          </w:p>
        </w:tc>
        <w:tc>
          <w:tcPr>
            <w:tcW w:w="1674" w:type="dxa"/>
            <w:vAlign w:val="bottom"/>
          </w:tcPr>
          <w:p w14:paraId="2F211E51" w14:textId="77777777" w:rsidR="0092599F" w:rsidRPr="009355D6" w:rsidRDefault="0092599F" w:rsidP="00341972">
            <w:pPr>
              <w:jc w:val="center"/>
              <w:rPr>
                <w:b/>
              </w:rPr>
            </w:pPr>
            <w:r>
              <w:rPr>
                <w:b/>
              </w:rPr>
              <w:t>2014-20</w:t>
            </w:r>
            <w:r w:rsidRPr="009355D6">
              <w:rPr>
                <w:b/>
              </w:rPr>
              <w:t>15 Budget</w:t>
            </w:r>
          </w:p>
        </w:tc>
        <w:tc>
          <w:tcPr>
            <w:tcW w:w="1926" w:type="dxa"/>
            <w:vAlign w:val="bottom"/>
          </w:tcPr>
          <w:p w14:paraId="2F211E52" w14:textId="77777777" w:rsidR="0092599F" w:rsidRPr="009355D6" w:rsidRDefault="0092599F" w:rsidP="00341972">
            <w:pPr>
              <w:jc w:val="center"/>
              <w:rPr>
                <w:b/>
              </w:rPr>
            </w:pPr>
            <w:r>
              <w:rPr>
                <w:b/>
              </w:rPr>
              <w:t>2012-20</w:t>
            </w:r>
            <w:r w:rsidRPr="009355D6">
              <w:rPr>
                <w:b/>
              </w:rPr>
              <w:t>13</w:t>
            </w:r>
          </w:p>
          <w:p w14:paraId="2F211E53" w14:textId="77777777" w:rsidR="0092599F" w:rsidRPr="009355D6" w:rsidRDefault="0092599F" w:rsidP="00341972">
            <w:pPr>
              <w:jc w:val="center"/>
              <w:rPr>
                <w:b/>
              </w:rPr>
            </w:pPr>
            <w:r w:rsidRPr="009355D6">
              <w:rPr>
                <w:b/>
              </w:rPr>
              <w:t>Projected Savings</w:t>
            </w:r>
            <w:r>
              <w:rPr>
                <w:b/>
              </w:rPr>
              <w:t xml:space="preserve"> (MWh)</w:t>
            </w:r>
          </w:p>
        </w:tc>
        <w:tc>
          <w:tcPr>
            <w:tcW w:w="1638" w:type="dxa"/>
            <w:vAlign w:val="bottom"/>
          </w:tcPr>
          <w:p w14:paraId="2F211E54" w14:textId="77777777" w:rsidR="0092599F" w:rsidRPr="009355D6" w:rsidRDefault="0092599F" w:rsidP="00341972">
            <w:pPr>
              <w:jc w:val="center"/>
              <w:rPr>
                <w:b/>
              </w:rPr>
            </w:pPr>
            <w:r>
              <w:rPr>
                <w:b/>
              </w:rPr>
              <w:t>2012-20</w:t>
            </w:r>
            <w:r w:rsidRPr="009355D6">
              <w:rPr>
                <w:b/>
              </w:rPr>
              <w:t>13 Budget</w:t>
            </w:r>
          </w:p>
        </w:tc>
      </w:tr>
      <w:tr w:rsidR="0092599F" w:rsidRPr="009355D6" w14:paraId="2F211E5B" w14:textId="77777777" w:rsidTr="003E36BB">
        <w:tc>
          <w:tcPr>
            <w:tcW w:w="2448" w:type="dxa"/>
          </w:tcPr>
          <w:p w14:paraId="2F211E56" w14:textId="77777777" w:rsidR="0092599F" w:rsidRPr="009355D6" w:rsidRDefault="0092599F" w:rsidP="00341972">
            <w:r w:rsidRPr="009355D6">
              <w:t>Residential</w:t>
            </w:r>
          </w:p>
        </w:tc>
        <w:tc>
          <w:tcPr>
            <w:tcW w:w="1890" w:type="dxa"/>
            <w:vAlign w:val="bottom"/>
          </w:tcPr>
          <w:p w14:paraId="2F211E57" w14:textId="77777777" w:rsidR="0092599F" w:rsidRPr="009355D6" w:rsidRDefault="0092599F" w:rsidP="00341972">
            <w:pPr>
              <w:jc w:val="right"/>
            </w:pPr>
          </w:p>
        </w:tc>
        <w:tc>
          <w:tcPr>
            <w:tcW w:w="1674" w:type="dxa"/>
            <w:vAlign w:val="bottom"/>
          </w:tcPr>
          <w:p w14:paraId="2F211E58" w14:textId="77777777" w:rsidR="0092599F" w:rsidRPr="009355D6" w:rsidRDefault="0092599F" w:rsidP="00341972">
            <w:pPr>
              <w:jc w:val="right"/>
            </w:pPr>
          </w:p>
        </w:tc>
        <w:tc>
          <w:tcPr>
            <w:tcW w:w="1926" w:type="dxa"/>
            <w:vAlign w:val="bottom"/>
          </w:tcPr>
          <w:p w14:paraId="2F211E59" w14:textId="77777777" w:rsidR="0092599F" w:rsidRPr="009355D6" w:rsidRDefault="0092599F" w:rsidP="00341972">
            <w:pPr>
              <w:jc w:val="right"/>
            </w:pPr>
          </w:p>
        </w:tc>
        <w:tc>
          <w:tcPr>
            <w:tcW w:w="1638" w:type="dxa"/>
            <w:vAlign w:val="bottom"/>
          </w:tcPr>
          <w:p w14:paraId="2F211E5A" w14:textId="77777777" w:rsidR="0092599F" w:rsidRPr="009355D6" w:rsidRDefault="0092599F" w:rsidP="00341972">
            <w:pPr>
              <w:jc w:val="right"/>
            </w:pPr>
          </w:p>
        </w:tc>
      </w:tr>
      <w:tr w:rsidR="0092599F" w:rsidRPr="009355D6" w14:paraId="2F211E61" w14:textId="77777777" w:rsidTr="003E36BB">
        <w:tc>
          <w:tcPr>
            <w:tcW w:w="2448" w:type="dxa"/>
          </w:tcPr>
          <w:p w14:paraId="2F211E5C" w14:textId="77777777" w:rsidR="0092599F" w:rsidRPr="00DE003F" w:rsidRDefault="0092599F" w:rsidP="00341972">
            <w:pPr>
              <w:rPr>
                <w:i/>
              </w:rPr>
            </w:pPr>
            <w:r w:rsidRPr="00DE003F">
              <w:rPr>
                <w:i/>
              </w:rPr>
              <w:t>Low-income</w:t>
            </w:r>
          </w:p>
        </w:tc>
        <w:tc>
          <w:tcPr>
            <w:tcW w:w="1890" w:type="dxa"/>
            <w:vAlign w:val="bottom"/>
          </w:tcPr>
          <w:p w14:paraId="2F211E5D" w14:textId="77777777" w:rsidR="0092599F" w:rsidRPr="00DE003F" w:rsidRDefault="0092599F" w:rsidP="00341972">
            <w:pPr>
              <w:jc w:val="right"/>
              <w:rPr>
                <w:i/>
              </w:rPr>
            </w:pPr>
            <w:r w:rsidRPr="00DE003F">
              <w:rPr>
                <w:i/>
              </w:rPr>
              <w:t>3,140</w:t>
            </w:r>
          </w:p>
        </w:tc>
        <w:tc>
          <w:tcPr>
            <w:tcW w:w="1674" w:type="dxa"/>
            <w:vAlign w:val="bottom"/>
          </w:tcPr>
          <w:p w14:paraId="2F211E5E" w14:textId="77777777" w:rsidR="0092599F" w:rsidRPr="00DE003F" w:rsidRDefault="0092599F" w:rsidP="00341972">
            <w:pPr>
              <w:jc w:val="right"/>
              <w:rPr>
                <w:i/>
              </w:rPr>
            </w:pPr>
            <w:r w:rsidRPr="00DE003F">
              <w:rPr>
                <w:i/>
              </w:rPr>
              <w:t>$6,198,000</w:t>
            </w:r>
          </w:p>
        </w:tc>
        <w:tc>
          <w:tcPr>
            <w:tcW w:w="1926" w:type="dxa"/>
            <w:vAlign w:val="bottom"/>
          </w:tcPr>
          <w:p w14:paraId="2F211E5F" w14:textId="77777777" w:rsidR="0092599F" w:rsidRPr="00DE003F" w:rsidRDefault="0092599F" w:rsidP="00341972">
            <w:pPr>
              <w:jc w:val="right"/>
              <w:rPr>
                <w:i/>
              </w:rPr>
            </w:pPr>
            <w:r>
              <w:rPr>
                <w:i/>
              </w:rPr>
              <w:t>3,900</w:t>
            </w:r>
          </w:p>
        </w:tc>
        <w:tc>
          <w:tcPr>
            <w:tcW w:w="1638" w:type="dxa"/>
            <w:vAlign w:val="bottom"/>
          </w:tcPr>
          <w:p w14:paraId="2F211E60" w14:textId="77777777" w:rsidR="0092599F" w:rsidRPr="00DE003F" w:rsidRDefault="0092599F" w:rsidP="00341972">
            <w:pPr>
              <w:jc w:val="right"/>
              <w:rPr>
                <w:i/>
              </w:rPr>
            </w:pPr>
            <w:r>
              <w:rPr>
                <w:i/>
              </w:rPr>
              <w:t>$5,374,000</w:t>
            </w:r>
          </w:p>
        </w:tc>
      </w:tr>
      <w:tr w:rsidR="0092599F" w:rsidRPr="009355D6" w14:paraId="2F211E67" w14:textId="77777777" w:rsidTr="003E36BB">
        <w:tc>
          <w:tcPr>
            <w:tcW w:w="2448" w:type="dxa"/>
          </w:tcPr>
          <w:p w14:paraId="2F211E62" w14:textId="77777777" w:rsidR="0092599F" w:rsidRPr="00DE003F" w:rsidRDefault="0092599F" w:rsidP="00341972">
            <w:pPr>
              <w:rPr>
                <w:i/>
              </w:rPr>
            </w:pPr>
            <w:r w:rsidRPr="00DE003F">
              <w:rPr>
                <w:i/>
              </w:rPr>
              <w:t>Home Energy Reports</w:t>
            </w:r>
            <w:r w:rsidRPr="00DE003F">
              <w:rPr>
                <w:rStyle w:val="FootnoteReference"/>
                <w:i/>
              </w:rPr>
              <w:footnoteReference w:id="2"/>
            </w:r>
          </w:p>
        </w:tc>
        <w:tc>
          <w:tcPr>
            <w:tcW w:w="1890" w:type="dxa"/>
            <w:vAlign w:val="bottom"/>
          </w:tcPr>
          <w:p w14:paraId="2F211E63" w14:textId="77777777" w:rsidR="0092599F" w:rsidRPr="00DE003F" w:rsidRDefault="0092599F" w:rsidP="00341972">
            <w:pPr>
              <w:jc w:val="right"/>
              <w:rPr>
                <w:i/>
              </w:rPr>
            </w:pPr>
            <w:r w:rsidRPr="00DE003F">
              <w:rPr>
                <w:i/>
              </w:rPr>
              <w:t>6,420</w:t>
            </w:r>
          </w:p>
        </w:tc>
        <w:tc>
          <w:tcPr>
            <w:tcW w:w="1674" w:type="dxa"/>
            <w:vAlign w:val="bottom"/>
          </w:tcPr>
          <w:p w14:paraId="2F211E64" w14:textId="77777777" w:rsidR="0092599F" w:rsidRPr="00DE003F" w:rsidRDefault="0092599F" w:rsidP="00341972">
            <w:pPr>
              <w:jc w:val="right"/>
              <w:rPr>
                <w:i/>
              </w:rPr>
            </w:pPr>
            <w:r w:rsidRPr="00DE003F">
              <w:rPr>
                <w:i/>
              </w:rPr>
              <w:t>$320,300</w:t>
            </w:r>
          </w:p>
        </w:tc>
        <w:tc>
          <w:tcPr>
            <w:tcW w:w="1926" w:type="dxa"/>
            <w:vAlign w:val="bottom"/>
          </w:tcPr>
          <w:p w14:paraId="2F211E65" w14:textId="77777777" w:rsidR="0092599F" w:rsidRPr="00DE003F" w:rsidRDefault="0092599F" w:rsidP="00341972">
            <w:pPr>
              <w:jc w:val="right"/>
              <w:rPr>
                <w:i/>
              </w:rPr>
            </w:pPr>
            <w:r>
              <w:rPr>
                <w:i/>
              </w:rPr>
              <w:t>11,000</w:t>
            </w:r>
          </w:p>
        </w:tc>
        <w:tc>
          <w:tcPr>
            <w:tcW w:w="1638" w:type="dxa"/>
            <w:vAlign w:val="bottom"/>
          </w:tcPr>
          <w:p w14:paraId="2F211E66" w14:textId="77777777" w:rsidR="0092599F" w:rsidRPr="00DE003F" w:rsidRDefault="0092599F" w:rsidP="00341972">
            <w:pPr>
              <w:jc w:val="right"/>
              <w:rPr>
                <w:i/>
              </w:rPr>
            </w:pPr>
            <w:r>
              <w:rPr>
                <w:i/>
              </w:rPr>
              <w:t>$431,000</w:t>
            </w:r>
          </w:p>
        </w:tc>
      </w:tr>
      <w:tr w:rsidR="0092599F" w:rsidRPr="009355D6" w14:paraId="2F211E6D" w14:textId="77777777" w:rsidTr="003E36BB">
        <w:tc>
          <w:tcPr>
            <w:tcW w:w="2448" w:type="dxa"/>
          </w:tcPr>
          <w:p w14:paraId="2F211E68" w14:textId="77777777" w:rsidR="0092599F" w:rsidRPr="009355D6" w:rsidRDefault="0092599F" w:rsidP="00341972">
            <w:r>
              <w:t>Residential Total</w:t>
            </w:r>
          </w:p>
        </w:tc>
        <w:tc>
          <w:tcPr>
            <w:tcW w:w="1890" w:type="dxa"/>
            <w:vAlign w:val="bottom"/>
          </w:tcPr>
          <w:p w14:paraId="2F211E69" w14:textId="77777777" w:rsidR="0092599F" w:rsidRPr="009355D6" w:rsidRDefault="0092599F" w:rsidP="00341972">
            <w:pPr>
              <w:jc w:val="right"/>
            </w:pPr>
            <w:r>
              <w:t>263,930</w:t>
            </w:r>
          </w:p>
        </w:tc>
        <w:tc>
          <w:tcPr>
            <w:tcW w:w="1674" w:type="dxa"/>
            <w:vAlign w:val="bottom"/>
          </w:tcPr>
          <w:p w14:paraId="2F211E6A" w14:textId="77777777" w:rsidR="0092599F" w:rsidRPr="009355D6" w:rsidRDefault="0092599F" w:rsidP="00341972">
            <w:pPr>
              <w:jc w:val="right"/>
            </w:pPr>
            <w:r>
              <w:t>$91,718,500</w:t>
            </w:r>
          </w:p>
        </w:tc>
        <w:tc>
          <w:tcPr>
            <w:tcW w:w="1926" w:type="dxa"/>
            <w:vAlign w:val="bottom"/>
          </w:tcPr>
          <w:p w14:paraId="2F211E6B" w14:textId="77777777" w:rsidR="0092599F" w:rsidRPr="009355D6" w:rsidRDefault="0092599F" w:rsidP="00341972">
            <w:pPr>
              <w:jc w:val="right"/>
            </w:pPr>
            <w:r>
              <w:t>298,900</w:t>
            </w:r>
          </w:p>
        </w:tc>
        <w:tc>
          <w:tcPr>
            <w:tcW w:w="1638" w:type="dxa"/>
            <w:vAlign w:val="bottom"/>
          </w:tcPr>
          <w:p w14:paraId="2F211E6C" w14:textId="77777777" w:rsidR="0092599F" w:rsidRPr="009355D6" w:rsidRDefault="0092599F" w:rsidP="00341972">
            <w:pPr>
              <w:jc w:val="right"/>
            </w:pPr>
            <w:r>
              <w:t>$85,053,000</w:t>
            </w:r>
          </w:p>
        </w:tc>
      </w:tr>
      <w:tr w:rsidR="0092599F" w:rsidRPr="009355D6" w14:paraId="2F211E73" w14:textId="77777777" w:rsidTr="003E36BB">
        <w:tc>
          <w:tcPr>
            <w:tcW w:w="2448" w:type="dxa"/>
          </w:tcPr>
          <w:p w14:paraId="2F211E6E" w14:textId="77777777" w:rsidR="0092599F" w:rsidRPr="009355D6" w:rsidRDefault="0092599F" w:rsidP="00341972">
            <w:r w:rsidRPr="009355D6">
              <w:t>Non-Residential</w:t>
            </w:r>
          </w:p>
        </w:tc>
        <w:tc>
          <w:tcPr>
            <w:tcW w:w="1890" w:type="dxa"/>
            <w:vAlign w:val="bottom"/>
          </w:tcPr>
          <w:p w14:paraId="2F211E6F" w14:textId="77777777" w:rsidR="0092599F" w:rsidRPr="009355D6" w:rsidRDefault="0092599F" w:rsidP="00341972">
            <w:pPr>
              <w:jc w:val="right"/>
            </w:pPr>
            <w:r>
              <w:t>243,130</w:t>
            </w:r>
          </w:p>
        </w:tc>
        <w:tc>
          <w:tcPr>
            <w:tcW w:w="1674" w:type="dxa"/>
            <w:vAlign w:val="bottom"/>
          </w:tcPr>
          <w:p w14:paraId="2F211E70" w14:textId="77777777" w:rsidR="0092599F" w:rsidRPr="009355D6" w:rsidRDefault="0092599F" w:rsidP="00341972">
            <w:pPr>
              <w:jc w:val="right"/>
            </w:pPr>
            <w:r>
              <w:t>$68,414,800</w:t>
            </w:r>
          </w:p>
        </w:tc>
        <w:tc>
          <w:tcPr>
            <w:tcW w:w="1926" w:type="dxa"/>
            <w:vAlign w:val="bottom"/>
          </w:tcPr>
          <w:p w14:paraId="2F211E71" w14:textId="77777777" w:rsidR="0092599F" w:rsidRPr="009355D6" w:rsidRDefault="0092599F" w:rsidP="00341972">
            <w:pPr>
              <w:jc w:val="right"/>
            </w:pPr>
            <w:r>
              <w:t>312,100</w:t>
            </w:r>
          </w:p>
        </w:tc>
        <w:tc>
          <w:tcPr>
            <w:tcW w:w="1638" w:type="dxa"/>
            <w:vAlign w:val="bottom"/>
          </w:tcPr>
          <w:p w14:paraId="2F211E72" w14:textId="77777777" w:rsidR="0092599F" w:rsidRPr="009355D6" w:rsidRDefault="0092599F" w:rsidP="00341972">
            <w:pPr>
              <w:jc w:val="right"/>
            </w:pPr>
            <w:r>
              <w:t>$80,511,000</w:t>
            </w:r>
          </w:p>
        </w:tc>
      </w:tr>
      <w:tr w:rsidR="0092599F" w:rsidRPr="009355D6" w14:paraId="2F211E79" w14:textId="77777777" w:rsidTr="003E36BB">
        <w:tc>
          <w:tcPr>
            <w:tcW w:w="2448" w:type="dxa"/>
          </w:tcPr>
          <w:p w14:paraId="2F211E74" w14:textId="77777777" w:rsidR="0092599F" w:rsidRPr="009355D6" w:rsidRDefault="0092599F" w:rsidP="00341972">
            <w:r w:rsidRPr="009355D6">
              <w:t>Pilots</w:t>
            </w:r>
          </w:p>
        </w:tc>
        <w:tc>
          <w:tcPr>
            <w:tcW w:w="1890" w:type="dxa"/>
            <w:vAlign w:val="bottom"/>
          </w:tcPr>
          <w:p w14:paraId="2F211E75" w14:textId="77777777" w:rsidR="0092599F" w:rsidRPr="009355D6" w:rsidRDefault="0092599F" w:rsidP="00341972">
            <w:pPr>
              <w:jc w:val="right"/>
            </w:pPr>
            <w:r>
              <w:t>35,330</w:t>
            </w:r>
            <w:r>
              <w:rPr>
                <w:rStyle w:val="FootnoteReference"/>
              </w:rPr>
              <w:footnoteReference w:id="3"/>
            </w:r>
          </w:p>
        </w:tc>
        <w:tc>
          <w:tcPr>
            <w:tcW w:w="1674" w:type="dxa"/>
            <w:vAlign w:val="bottom"/>
          </w:tcPr>
          <w:p w14:paraId="2F211E76" w14:textId="77777777" w:rsidR="0092599F" w:rsidRPr="009355D6" w:rsidRDefault="0092599F" w:rsidP="00341972">
            <w:pPr>
              <w:jc w:val="right"/>
            </w:pPr>
            <w:r>
              <w:t>$2,870,100</w:t>
            </w:r>
          </w:p>
        </w:tc>
        <w:tc>
          <w:tcPr>
            <w:tcW w:w="1926" w:type="dxa"/>
            <w:vAlign w:val="bottom"/>
          </w:tcPr>
          <w:p w14:paraId="2F211E77" w14:textId="77777777" w:rsidR="0092599F" w:rsidRPr="009355D6" w:rsidRDefault="0092599F" w:rsidP="00341972">
            <w:pPr>
              <w:jc w:val="right"/>
            </w:pPr>
            <w:r>
              <w:t>0</w:t>
            </w:r>
          </w:p>
        </w:tc>
        <w:tc>
          <w:tcPr>
            <w:tcW w:w="1638" w:type="dxa"/>
            <w:vAlign w:val="bottom"/>
          </w:tcPr>
          <w:p w14:paraId="2F211E78" w14:textId="77777777" w:rsidR="0092599F" w:rsidRPr="009355D6" w:rsidRDefault="0092599F" w:rsidP="00341972">
            <w:pPr>
              <w:jc w:val="right"/>
            </w:pPr>
            <w:r>
              <w:t>$77,000</w:t>
            </w:r>
          </w:p>
        </w:tc>
      </w:tr>
      <w:tr w:rsidR="0092599F" w:rsidRPr="009355D6" w14:paraId="2F211E7F" w14:textId="77777777" w:rsidTr="003E36BB">
        <w:tc>
          <w:tcPr>
            <w:tcW w:w="2448" w:type="dxa"/>
          </w:tcPr>
          <w:p w14:paraId="2F211E7A" w14:textId="77777777" w:rsidR="0092599F" w:rsidRPr="009355D6" w:rsidRDefault="0092599F" w:rsidP="00341972">
            <w:r>
              <w:t>Regional</w:t>
            </w:r>
            <w:r>
              <w:rPr>
                <w:rStyle w:val="FootnoteReference"/>
              </w:rPr>
              <w:footnoteReference w:id="4"/>
            </w:r>
          </w:p>
        </w:tc>
        <w:tc>
          <w:tcPr>
            <w:tcW w:w="1890" w:type="dxa"/>
            <w:vAlign w:val="bottom"/>
          </w:tcPr>
          <w:p w14:paraId="2F211E7B" w14:textId="77777777" w:rsidR="0092599F" w:rsidRPr="009355D6" w:rsidRDefault="0092599F" w:rsidP="00341972">
            <w:pPr>
              <w:jc w:val="right"/>
            </w:pPr>
            <w:r>
              <w:t>78,730</w:t>
            </w:r>
          </w:p>
        </w:tc>
        <w:tc>
          <w:tcPr>
            <w:tcW w:w="1674" w:type="dxa"/>
            <w:vAlign w:val="bottom"/>
          </w:tcPr>
          <w:p w14:paraId="2F211E7C" w14:textId="77777777" w:rsidR="0092599F" w:rsidRPr="009355D6" w:rsidRDefault="0092599F" w:rsidP="00341972">
            <w:pPr>
              <w:jc w:val="right"/>
            </w:pPr>
            <w:r>
              <w:t>$10,843,100</w:t>
            </w:r>
          </w:p>
        </w:tc>
        <w:tc>
          <w:tcPr>
            <w:tcW w:w="1926" w:type="dxa"/>
            <w:vAlign w:val="bottom"/>
          </w:tcPr>
          <w:p w14:paraId="2F211E7D" w14:textId="77777777" w:rsidR="0092599F" w:rsidRPr="009355D6" w:rsidRDefault="0092599F" w:rsidP="00341972">
            <w:pPr>
              <w:jc w:val="right"/>
            </w:pPr>
            <w:r>
              <w:t>55,000</w:t>
            </w:r>
          </w:p>
        </w:tc>
        <w:tc>
          <w:tcPr>
            <w:tcW w:w="1638" w:type="dxa"/>
            <w:vAlign w:val="bottom"/>
          </w:tcPr>
          <w:p w14:paraId="2F211E7E" w14:textId="77777777" w:rsidR="0092599F" w:rsidRPr="009355D6" w:rsidRDefault="0092599F" w:rsidP="00341972">
            <w:pPr>
              <w:jc w:val="right"/>
            </w:pPr>
            <w:r>
              <w:t>$11,144,000</w:t>
            </w:r>
          </w:p>
        </w:tc>
      </w:tr>
      <w:tr w:rsidR="0092599F" w:rsidRPr="009355D6" w14:paraId="2F211E85" w14:textId="77777777" w:rsidTr="003E36BB">
        <w:tc>
          <w:tcPr>
            <w:tcW w:w="2448" w:type="dxa"/>
          </w:tcPr>
          <w:p w14:paraId="2F211E80" w14:textId="77777777" w:rsidR="0092599F" w:rsidRPr="00810777" w:rsidRDefault="0092599F" w:rsidP="00341972">
            <w:r>
              <w:t>A</w:t>
            </w:r>
            <w:r w:rsidRPr="00810777">
              <w:t>dmin</w:t>
            </w:r>
            <w:r>
              <w:t>istration/Other</w:t>
            </w:r>
          </w:p>
        </w:tc>
        <w:tc>
          <w:tcPr>
            <w:tcW w:w="1890" w:type="dxa"/>
            <w:vAlign w:val="bottom"/>
          </w:tcPr>
          <w:p w14:paraId="2F211E81" w14:textId="77777777" w:rsidR="0092599F" w:rsidRPr="009355D6" w:rsidRDefault="0092599F" w:rsidP="00341972">
            <w:pPr>
              <w:jc w:val="right"/>
            </w:pPr>
            <w:r>
              <w:t>-</w:t>
            </w:r>
          </w:p>
        </w:tc>
        <w:tc>
          <w:tcPr>
            <w:tcW w:w="1674" w:type="dxa"/>
            <w:vAlign w:val="bottom"/>
          </w:tcPr>
          <w:p w14:paraId="2F211E82" w14:textId="77777777" w:rsidR="0092599F" w:rsidRPr="009355D6" w:rsidRDefault="0092599F" w:rsidP="00341972">
            <w:pPr>
              <w:jc w:val="right"/>
            </w:pPr>
            <w:r>
              <w:t>$14,937,600</w:t>
            </w:r>
          </w:p>
        </w:tc>
        <w:tc>
          <w:tcPr>
            <w:tcW w:w="1926" w:type="dxa"/>
            <w:vAlign w:val="bottom"/>
          </w:tcPr>
          <w:p w14:paraId="2F211E83" w14:textId="77777777" w:rsidR="0092599F" w:rsidRPr="009355D6" w:rsidRDefault="0092599F" w:rsidP="00341972">
            <w:pPr>
              <w:jc w:val="right"/>
            </w:pPr>
            <w:r>
              <w:t>-</w:t>
            </w:r>
          </w:p>
        </w:tc>
        <w:tc>
          <w:tcPr>
            <w:tcW w:w="1638" w:type="dxa"/>
            <w:vAlign w:val="bottom"/>
          </w:tcPr>
          <w:p w14:paraId="2F211E84" w14:textId="77777777" w:rsidR="0092599F" w:rsidRPr="009355D6" w:rsidRDefault="0092599F" w:rsidP="00341972">
            <w:pPr>
              <w:jc w:val="right"/>
            </w:pPr>
            <w:r>
              <w:t>$16,721,000</w:t>
            </w:r>
          </w:p>
        </w:tc>
      </w:tr>
      <w:tr w:rsidR="0092599F" w:rsidRPr="00810777" w14:paraId="2F211E8B" w14:textId="77777777" w:rsidTr="003E36BB">
        <w:tc>
          <w:tcPr>
            <w:tcW w:w="2448" w:type="dxa"/>
          </w:tcPr>
          <w:p w14:paraId="2F211E86" w14:textId="77777777" w:rsidR="0092599F" w:rsidRPr="00810777" w:rsidRDefault="0092599F" w:rsidP="00341972">
            <w:pPr>
              <w:rPr>
                <w:b/>
              </w:rPr>
            </w:pPr>
            <w:r w:rsidRPr="00810777">
              <w:rPr>
                <w:b/>
              </w:rPr>
              <w:t>Total</w:t>
            </w:r>
          </w:p>
        </w:tc>
        <w:tc>
          <w:tcPr>
            <w:tcW w:w="1890" w:type="dxa"/>
            <w:vAlign w:val="bottom"/>
          </w:tcPr>
          <w:p w14:paraId="2F211E87" w14:textId="77777777" w:rsidR="0092599F" w:rsidRPr="00810777" w:rsidRDefault="0092599F" w:rsidP="00341972">
            <w:pPr>
              <w:jc w:val="right"/>
              <w:rPr>
                <w:b/>
              </w:rPr>
            </w:pPr>
            <w:r w:rsidRPr="00810777">
              <w:rPr>
                <w:b/>
              </w:rPr>
              <w:t>621,120</w:t>
            </w:r>
            <w:r w:rsidRPr="00810777">
              <w:rPr>
                <w:rStyle w:val="FootnoteReference"/>
              </w:rPr>
              <w:footnoteReference w:id="5"/>
            </w:r>
          </w:p>
        </w:tc>
        <w:tc>
          <w:tcPr>
            <w:tcW w:w="1674" w:type="dxa"/>
            <w:vAlign w:val="bottom"/>
          </w:tcPr>
          <w:p w14:paraId="2F211E88" w14:textId="77777777" w:rsidR="0092599F" w:rsidRPr="00810777" w:rsidRDefault="0092599F" w:rsidP="00341972">
            <w:pPr>
              <w:jc w:val="right"/>
              <w:rPr>
                <w:b/>
              </w:rPr>
            </w:pPr>
            <w:r w:rsidRPr="00810777">
              <w:rPr>
                <w:b/>
              </w:rPr>
              <w:t>$188,784,100</w:t>
            </w:r>
          </w:p>
        </w:tc>
        <w:tc>
          <w:tcPr>
            <w:tcW w:w="1926" w:type="dxa"/>
            <w:vAlign w:val="bottom"/>
          </w:tcPr>
          <w:p w14:paraId="2F211E89" w14:textId="77777777" w:rsidR="0092599F" w:rsidRPr="00810777" w:rsidRDefault="0092599F" w:rsidP="00341972">
            <w:pPr>
              <w:jc w:val="right"/>
              <w:rPr>
                <w:b/>
              </w:rPr>
            </w:pPr>
            <w:r>
              <w:rPr>
                <w:b/>
              </w:rPr>
              <w:t>666,000</w:t>
            </w:r>
          </w:p>
        </w:tc>
        <w:tc>
          <w:tcPr>
            <w:tcW w:w="1638" w:type="dxa"/>
            <w:vAlign w:val="bottom"/>
          </w:tcPr>
          <w:p w14:paraId="2F211E8A" w14:textId="77777777" w:rsidR="0092599F" w:rsidRPr="00810777" w:rsidRDefault="0092599F" w:rsidP="00341972">
            <w:pPr>
              <w:jc w:val="right"/>
              <w:rPr>
                <w:b/>
              </w:rPr>
            </w:pPr>
            <w:r>
              <w:rPr>
                <w:b/>
              </w:rPr>
              <w:t>$193,429,000</w:t>
            </w:r>
          </w:p>
        </w:tc>
      </w:tr>
    </w:tbl>
    <w:p w14:paraId="2F211E8C" w14:textId="571E3C14" w:rsidR="0092599F" w:rsidRPr="00DE003F" w:rsidRDefault="0092599F" w:rsidP="0092599F">
      <w:pPr>
        <w:rPr>
          <w:sz w:val="20"/>
          <w:szCs w:val="20"/>
        </w:rPr>
      </w:pPr>
      <w:r w:rsidRPr="00DE003F">
        <w:rPr>
          <w:sz w:val="20"/>
          <w:szCs w:val="20"/>
        </w:rPr>
        <w:t>Note: Low-Income and Home Energy Reports programs are included in the Residential program</w:t>
      </w:r>
      <w:r>
        <w:rPr>
          <w:sz w:val="20"/>
          <w:szCs w:val="20"/>
        </w:rPr>
        <w:t xml:space="preserve"> row</w:t>
      </w:r>
      <w:r w:rsidR="00CD3FC6">
        <w:rPr>
          <w:sz w:val="20"/>
          <w:szCs w:val="20"/>
        </w:rPr>
        <w:t xml:space="preserve">. </w:t>
      </w:r>
      <w:r>
        <w:rPr>
          <w:sz w:val="20"/>
          <w:szCs w:val="20"/>
        </w:rPr>
        <w:t>2012-2013 values are as filed in the 201</w:t>
      </w:r>
      <w:r w:rsidR="009B62BA">
        <w:rPr>
          <w:sz w:val="20"/>
          <w:szCs w:val="20"/>
        </w:rPr>
        <w:t>2-2013 BCP in Docket UE-111881.</w:t>
      </w:r>
    </w:p>
    <w:p w14:paraId="2F211E8D" w14:textId="77777777" w:rsidR="002C179B" w:rsidRPr="0092599F" w:rsidRDefault="002C179B" w:rsidP="002C179B">
      <w:pPr>
        <w:rPr>
          <w:b/>
        </w:rPr>
      </w:pPr>
    </w:p>
    <w:p w14:paraId="2F211E8E" w14:textId="77777777" w:rsidR="002C179B" w:rsidRPr="0092599F" w:rsidRDefault="002A41D7" w:rsidP="002C179B">
      <w:pPr>
        <w:rPr>
          <w:b/>
        </w:rPr>
      </w:pPr>
      <w:r>
        <w:rPr>
          <w:b/>
        </w:rPr>
        <w:t xml:space="preserve">Individual </w:t>
      </w:r>
      <w:r w:rsidR="0036314D">
        <w:rPr>
          <w:b/>
        </w:rPr>
        <w:t>Energy Reports</w:t>
      </w:r>
    </w:p>
    <w:p w14:paraId="2F211E8F" w14:textId="77777777" w:rsidR="001363A7" w:rsidRDefault="001363A7" w:rsidP="002C179B">
      <w:pPr>
        <w:rPr>
          <w:b/>
        </w:rPr>
      </w:pPr>
    </w:p>
    <w:p w14:paraId="2F211E90" w14:textId="0CFF504E" w:rsidR="002348AC" w:rsidRPr="00526189" w:rsidRDefault="002A41D7" w:rsidP="002C179B">
      <w:r>
        <w:t>PSE plans to launch four Individual Energy Reports pilots, similar to the existing Home Energy Reports program run by Opower</w:t>
      </w:r>
      <w:r w:rsidR="00CD3FC6">
        <w:t xml:space="preserve">. </w:t>
      </w:r>
      <w:r>
        <w:t xml:space="preserve">These pilots are targeted at high-usage customers, electric-only customers, rural customers and small businesses, and </w:t>
      </w:r>
      <w:r w:rsidR="00F636D9">
        <w:t>are intended to</w:t>
      </w:r>
      <w:r>
        <w:t xml:space="preserve"> engage approximately 100,000 residential customers and 10,000 small-to-midsized business customers</w:t>
      </w:r>
      <w:r w:rsidR="00CD3FC6">
        <w:t xml:space="preserve">. </w:t>
      </w:r>
      <w:r>
        <w:t>PSE expects the pilots to achieve 35,330 MWh of savings with a budget of $2,870,100</w:t>
      </w:r>
      <w:r w:rsidR="00CD3FC6">
        <w:t xml:space="preserve">. </w:t>
      </w:r>
      <w:r>
        <w:t xml:space="preserve">Due to uncertainty around the expected savings, because these are new </w:t>
      </w:r>
      <w:r w:rsidR="00F636D9">
        <w:t>programs with new treatment and control groups, PSE did not include these savings in its biennial conservation target</w:t>
      </w:r>
      <w:r w:rsidR="00CD3FC6">
        <w:t xml:space="preserve">. </w:t>
      </w:r>
      <w:r w:rsidR="00F636D9">
        <w:t>Although it is not explicit in the BCP, PSE has communicated that it does not intend to count the savings from the Individual Energy Reports pilots toward the achievement of the biennial target or 5 percent decoupling commitmen</w:t>
      </w:r>
      <w:r w:rsidR="00C85128">
        <w:t>t.</w:t>
      </w:r>
      <w:r w:rsidR="00F636D9">
        <w:t xml:space="preserve"> Staff </w:t>
      </w:r>
      <w:r w:rsidR="00C85128">
        <w:t xml:space="preserve">and Public Counsel </w:t>
      </w:r>
      <w:r w:rsidR="00F636D9">
        <w:t>support this treatment of the savings</w:t>
      </w:r>
      <w:r w:rsidR="00CD3FC6">
        <w:t xml:space="preserve">. </w:t>
      </w:r>
    </w:p>
    <w:p w14:paraId="2F211E91" w14:textId="77777777" w:rsidR="00BE498D" w:rsidRDefault="00BE498D" w:rsidP="002C179B">
      <w:pPr>
        <w:rPr>
          <w:b/>
        </w:rPr>
      </w:pPr>
    </w:p>
    <w:p w14:paraId="2F211E92" w14:textId="77777777" w:rsidR="00BE498D" w:rsidRDefault="00BE498D" w:rsidP="002C179B">
      <w:pPr>
        <w:rPr>
          <w:b/>
        </w:rPr>
      </w:pPr>
      <w:r>
        <w:rPr>
          <w:b/>
        </w:rPr>
        <w:t>Conditions List</w:t>
      </w:r>
    </w:p>
    <w:p w14:paraId="2F211E93" w14:textId="77777777" w:rsidR="00BE498D" w:rsidRDefault="00BE498D" w:rsidP="002C179B">
      <w:pPr>
        <w:rPr>
          <w:b/>
        </w:rPr>
      </w:pPr>
    </w:p>
    <w:p w14:paraId="2F211E94" w14:textId="58C77757" w:rsidR="006A687B" w:rsidRDefault="006A687B" w:rsidP="002C179B">
      <w:r>
        <w:t>Staff worked with PSE and CRAG members to develop a set of conditions for PSE’s conservation progr</w:t>
      </w:r>
      <w:r w:rsidR="006C6F08">
        <w:t>ams in the 2014-2015 biennium</w:t>
      </w:r>
      <w:r w:rsidR="00CD3FC6">
        <w:t xml:space="preserve">. </w:t>
      </w:r>
      <w:r w:rsidR="006C6F08">
        <w:t xml:space="preserve">The resulting conditions list is included in Attachment A, </w:t>
      </w:r>
      <w:r w:rsidR="00A84FAF">
        <w:t xml:space="preserve">modified </w:t>
      </w:r>
      <w:r w:rsidR="00C85128">
        <w:t xml:space="preserve">with </w:t>
      </w:r>
      <w:r w:rsidR="00B23225">
        <w:t>the addition of new condition</w:t>
      </w:r>
      <w:r w:rsidR="006C6F08">
        <w:t xml:space="preserve"> 11(d) proposed by </w:t>
      </w:r>
      <w:r w:rsidR="003617FE">
        <w:t>staff</w:t>
      </w:r>
      <w:r w:rsidR="006C6F08">
        <w:t>.</w:t>
      </w:r>
    </w:p>
    <w:p w14:paraId="2F211E95" w14:textId="77777777" w:rsidR="006C6F08" w:rsidRDefault="006C6F08" w:rsidP="002C179B"/>
    <w:p w14:paraId="2F211E96" w14:textId="0E8EABFB" w:rsidR="00F636D9" w:rsidRDefault="006C6F08" w:rsidP="002C179B">
      <w:r>
        <w:lastRenderedPageBreak/>
        <w:t>Condition 11(d) addresses PSE’s proposal to recover expenditures associated with its Conservation Voltage Reduction (CVR) program through the Electric Conservation Service Rider</w:t>
      </w:r>
      <w:r w:rsidR="00CD3FC6">
        <w:t xml:space="preserve">. </w:t>
      </w:r>
      <w:r w:rsidR="00F636D9">
        <w:t xml:space="preserve">PSE’s cover letter for the initial filing in Docket UE-132032 asserts that CVR meets the statutory definition of conservation and that the </w:t>
      </w:r>
      <w:r w:rsidR="003617FE">
        <w:t xml:space="preserve">commission </w:t>
      </w:r>
      <w:r w:rsidR="00F636D9">
        <w:t>has acknowledged CVR as a conservation program through inclusion of the program in Schedule 292</w:t>
      </w:r>
      <w:r w:rsidR="00CD3FC6">
        <w:t xml:space="preserve">. </w:t>
      </w:r>
      <w:r w:rsidR="00F636D9">
        <w:t xml:space="preserve">Further, PSE states that nothing in the original </w:t>
      </w:r>
      <w:r w:rsidR="00CA34AC">
        <w:t xml:space="preserve">Commission </w:t>
      </w:r>
      <w:r w:rsidR="00F636D9">
        <w:t>order authorizing recovery of conservation expenditures</w:t>
      </w:r>
      <w:r w:rsidR="00F636D9">
        <w:rPr>
          <w:rStyle w:val="FootnoteReference"/>
        </w:rPr>
        <w:footnoteReference w:id="6"/>
      </w:r>
      <w:r w:rsidR="00F636D9">
        <w:t xml:space="preserve"> prohibits the recovery of certain CVR costs</w:t>
      </w:r>
      <w:r w:rsidR="00905F90">
        <w:t xml:space="preserve"> (i.e.</w:t>
      </w:r>
      <w:r w:rsidR="003617FE">
        <w:t>,</w:t>
      </w:r>
      <w:r w:rsidR="00905F90">
        <w:t xml:space="preserve"> labor)</w:t>
      </w:r>
      <w:r w:rsidR="00F636D9">
        <w:t xml:space="preserve"> through the rider.</w:t>
      </w:r>
    </w:p>
    <w:p w14:paraId="2F211E97" w14:textId="77777777" w:rsidR="00F636D9" w:rsidRDefault="00F636D9" w:rsidP="002C179B"/>
    <w:p w14:paraId="2F211E98" w14:textId="311E663B" w:rsidR="006C6F08" w:rsidRPr="006A687B" w:rsidRDefault="006C6F08" w:rsidP="002C179B">
      <w:r>
        <w:t xml:space="preserve">As discussed in the Staff Comments, </w:t>
      </w:r>
      <w:r w:rsidR="003617FE">
        <w:t xml:space="preserve">staff </w:t>
      </w:r>
      <w:r>
        <w:t>does not dispute that CVR qualifies as conservation and should be included in PSE’s biennial target</w:t>
      </w:r>
      <w:r w:rsidR="00CD3FC6">
        <w:t xml:space="preserve">. </w:t>
      </w:r>
      <w:r w:rsidR="00905F90">
        <w:t xml:space="preserve">However, </w:t>
      </w:r>
      <w:r w:rsidR="003617FE">
        <w:t xml:space="preserve">staff </w:t>
      </w:r>
      <w:r w:rsidR="00905F90">
        <w:t>opposes recovery of the proposed labor costs through the rider, and instead believes they should be recovered through general rates to account for any offsetting factors.</w:t>
      </w:r>
      <w:r>
        <w:t xml:space="preserve"> The </w:t>
      </w:r>
      <w:r w:rsidR="00CA34AC">
        <w:t xml:space="preserve">commission </w:t>
      </w:r>
      <w:r>
        <w:t>previously prohibited PacifiCorp from recovering similar costs through its System Benefits Charge</w:t>
      </w:r>
      <w:r w:rsidR="00905F90">
        <w:t xml:space="preserve"> for the 2013-2013 biennium</w:t>
      </w:r>
      <w:r>
        <w:t>.</w:t>
      </w:r>
      <w:r w:rsidR="002348AC">
        <w:rPr>
          <w:rStyle w:val="FootnoteReference"/>
        </w:rPr>
        <w:footnoteReference w:id="7"/>
      </w:r>
      <w:r>
        <w:t xml:space="preserve"> </w:t>
      </w:r>
      <w:r w:rsidR="00905F90">
        <w:t xml:space="preserve"> </w:t>
      </w:r>
      <w:r>
        <w:t>Public Counsel</w:t>
      </w:r>
      <w:r w:rsidR="00905F90">
        <w:t>’s comments</w:t>
      </w:r>
      <w:r>
        <w:t xml:space="preserve"> expressed  </w:t>
      </w:r>
      <w:r w:rsidR="002348AC">
        <w:t xml:space="preserve">support for adding a condition </w:t>
      </w:r>
      <w:r w:rsidR="00905F90">
        <w:t>similar to PacifiCorp’s which would prohibit PSE’s recovery of these costs</w:t>
      </w:r>
      <w:r w:rsidR="00CD3FC6">
        <w:t xml:space="preserve">. </w:t>
      </w:r>
      <w:r w:rsidR="00F476C8">
        <w:t>The Northwest Energy Coalition (NWEC) supports the recovery of the labor costs through the rider.</w:t>
      </w:r>
    </w:p>
    <w:p w14:paraId="2F211E99" w14:textId="77777777" w:rsidR="0092599F" w:rsidRPr="0092599F" w:rsidRDefault="0092599F" w:rsidP="00DB6F04"/>
    <w:p w14:paraId="2F211E9A" w14:textId="77777777" w:rsidR="00DF27F5" w:rsidRPr="00526189" w:rsidRDefault="00DF27F5" w:rsidP="00526189">
      <w:pPr>
        <w:rPr>
          <w:b/>
        </w:rPr>
      </w:pPr>
      <w:r w:rsidRPr="00526189">
        <w:rPr>
          <w:b/>
        </w:rPr>
        <w:t xml:space="preserve">Proposed </w:t>
      </w:r>
      <w:r w:rsidR="00DB6F04" w:rsidRPr="00526189">
        <w:rPr>
          <w:b/>
        </w:rPr>
        <w:t xml:space="preserve">Tariff </w:t>
      </w:r>
      <w:r w:rsidRPr="00526189">
        <w:rPr>
          <w:b/>
        </w:rPr>
        <w:t xml:space="preserve">Revisions </w:t>
      </w:r>
    </w:p>
    <w:p w14:paraId="2F211E9B" w14:textId="77777777" w:rsidR="000031D1" w:rsidRPr="00526189" w:rsidRDefault="000031D1" w:rsidP="00526189"/>
    <w:p w14:paraId="2F211E9C" w14:textId="1BC6C726" w:rsidR="00526189" w:rsidRPr="00526189" w:rsidRDefault="00526189" w:rsidP="00526189">
      <w:r>
        <w:t>To implement the programs described in the BCP, PSE filed tariff revisions in Docket UE-132032</w:t>
      </w:r>
      <w:r w:rsidR="00CD3FC6">
        <w:t xml:space="preserve">. </w:t>
      </w:r>
      <w:r w:rsidR="002A7D27">
        <w:t xml:space="preserve">For the most part, the revisions reflect </w:t>
      </w:r>
      <w:r w:rsidR="000F14E1">
        <w:t xml:space="preserve">revised </w:t>
      </w:r>
      <w:r w:rsidR="002A7D27">
        <w:t>dates, text clarifications and minor administrative changes</w:t>
      </w:r>
      <w:r w:rsidR="00CD3FC6">
        <w:t xml:space="preserve">. </w:t>
      </w:r>
      <w:r w:rsidR="00D134F5">
        <w:t xml:space="preserve">PSE filed two replacement pages on </w:t>
      </w:r>
      <w:r w:rsidR="00B139B1">
        <w:t>Decemb</w:t>
      </w:r>
      <w:r w:rsidR="00D134F5">
        <w:t>er 1</w:t>
      </w:r>
      <w:r w:rsidR="00B139B1">
        <w:t>0</w:t>
      </w:r>
      <w:r w:rsidR="00D134F5">
        <w:t>, 2013, to address mi</w:t>
      </w:r>
      <w:r w:rsidR="00B139B1">
        <w:t>nor issues identified by Staff.</w:t>
      </w:r>
      <w:r w:rsidR="00D134F5">
        <w:t xml:space="preserve"> As a result, </w:t>
      </w:r>
      <w:r w:rsidR="003617FE">
        <w:t xml:space="preserve">staff’s </w:t>
      </w:r>
      <w:r w:rsidR="002A7D27">
        <w:t>only objection to the proposed tariff revisions is to the changes on WN U-60, Tariff G, Sheet 292-A</w:t>
      </w:r>
      <w:r w:rsidR="00A84FAF">
        <w:t>, which would allow PSE to recover funds associated with CVR through the Electric Conservation Service Rider</w:t>
      </w:r>
      <w:r w:rsidR="00CD3FC6">
        <w:t xml:space="preserve">. </w:t>
      </w:r>
      <w:r w:rsidR="00A84FAF">
        <w:t xml:space="preserve">As discussed above, </w:t>
      </w:r>
      <w:r w:rsidR="003617FE">
        <w:t xml:space="preserve">staff </w:t>
      </w:r>
      <w:r w:rsidR="00A84FAF">
        <w:t xml:space="preserve">opposes this method of recovery for </w:t>
      </w:r>
      <w:r w:rsidR="009C29E7">
        <w:t>CVR</w:t>
      </w:r>
      <w:r w:rsidR="00A84FAF">
        <w:t xml:space="preserve"> costs, and recommends</w:t>
      </w:r>
      <w:r w:rsidR="009C29E7">
        <w:t xml:space="preserve"> that the </w:t>
      </w:r>
      <w:r w:rsidR="00CA34AC">
        <w:t xml:space="preserve">commission </w:t>
      </w:r>
      <w:r w:rsidR="009B62BA">
        <w:t>suspend</w:t>
      </w:r>
      <w:r w:rsidR="009C29E7">
        <w:t xml:space="preserve"> WN U-60, Tariff G, Sheet 292-A</w:t>
      </w:r>
      <w:r w:rsidR="009B62BA">
        <w:t>.</w:t>
      </w:r>
    </w:p>
    <w:p w14:paraId="2F211E9D" w14:textId="77777777" w:rsidR="001363A7" w:rsidRPr="0092599F" w:rsidRDefault="001363A7" w:rsidP="00204A52">
      <w:pPr>
        <w:pStyle w:val="Heading1"/>
      </w:pPr>
      <w:r w:rsidRPr="0092599F">
        <w:t>Stakeholder Comments</w:t>
      </w:r>
    </w:p>
    <w:p w14:paraId="2F211E9E" w14:textId="380BC5F0" w:rsidR="00CA34AC" w:rsidRDefault="0036314D" w:rsidP="00204A52">
      <w:pPr>
        <w:pStyle w:val="Heading1"/>
        <w:rPr>
          <w:b w:val="0"/>
        </w:rPr>
      </w:pPr>
      <w:r w:rsidRPr="0036314D">
        <w:rPr>
          <w:b w:val="0"/>
        </w:rPr>
        <w:t xml:space="preserve">The </w:t>
      </w:r>
      <w:r w:rsidR="00CA34AC">
        <w:rPr>
          <w:b w:val="0"/>
        </w:rPr>
        <w:t>c</w:t>
      </w:r>
      <w:r w:rsidR="00CA34AC" w:rsidRPr="0036314D">
        <w:rPr>
          <w:b w:val="0"/>
        </w:rPr>
        <w:t>ommi</w:t>
      </w:r>
      <w:r w:rsidR="00CA34AC">
        <w:rPr>
          <w:b w:val="0"/>
        </w:rPr>
        <w:t xml:space="preserve">ssion </w:t>
      </w:r>
      <w:r>
        <w:rPr>
          <w:b w:val="0"/>
        </w:rPr>
        <w:t>received comments from Pu</w:t>
      </w:r>
      <w:r w:rsidR="00526189">
        <w:rPr>
          <w:b w:val="0"/>
        </w:rPr>
        <w:t>b</w:t>
      </w:r>
      <w:r>
        <w:rPr>
          <w:b w:val="0"/>
        </w:rPr>
        <w:t>lic Counsel on December 3, 2013</w:t>
      </w:r>
      <w:r w:rsidR="00C17C38">
        <w:rPr>
          <w:b w:val="0"/>
        </w:rPr>
        <w:t>,</w:t>
      </w:r>
      <w:r>
        <w:rPr>
          <w:b w:val="0"/>
        </w:rPr>
        <w:t xml:space="preserve"> and from the </w:t>
      </w:r>
      <w:r w:rsidR="00F476C8">
        <w:rPr>
          <w:b w:val="0"/>
        </w:rPr>
        <w:t>NWEC</w:t>
      </w:r>
      <w:r>
        <w:rPr>
          <w:b w:val="0"/>
        </w:rPr>
        <w:t xml:space="preserve"> on December </w:t>
      </w:r>
      <w:r w:rsidR="00F476C8">
        <w:rPr>
          <w:b w:val="0"/>
        </w:rPr>
        <w:t>9</w:t>
      </w:r>
      <w:r>
        <w:rPr>
          <w:b w:val="0"/>
        </w:rPr>
        <w:t>, 2013</w:t>
      </w:r>
      <w:r w:rsidR="00CD3FC6">
        <w:rPr>
          <w:b w:val="0"/>
        </w:rPr>
        <w:t xml:space="preserve">. </w:t>
      </w:r>
      <w:r>
        <w:rPr>
          <w:b w:val="0"/>
        </w:rPr>
        <w:t xml:space="preserve">Public Counsel expressed its support for PSE’s application of the NEEA proposal, recommended excluding the </w:t>
      </w:r>
      <w:r w:rsidR="009B62BA">
        <w:rPr>
          <w:b w:val="0"/>
        </w:rPr>
        <w:t>Individual</w:t>
      </w:r>
      <w:r>
        <w:rPr>
          <w:b w:val="0"/>
        </w:rPr>
        <w:t xml:space="preserve"> Energy Reports pilot</w:t>
      </w:r>
      <w:r w:rsidR="009B62BA">
        <w:rPr>
          <w:b w:val="0"/>
        </w:rPr>
        <w:t xml:space="preserve"> savings</w:t>
      </w:r>
      <w:r>
        <w:rPr>
          <w:b w:val="0"/>
        </w:rPr>
        <w:t xml:space="preserve"> from the 2014-2015 target and decoupling commitment, and recommended the addition of a condition to prohibit recovery of CVR-related expenditures through the Electric Conservation Service Rider</w:t>
      </w:r>
      <w:r w:rsidR="00CD3FC6">
        <w:rPr>
          <w:b w:val="0"/>
        </w:rPr>
        <w:t xml:space="preserve">. </w:t>
      </w:r>
      <w:r>
        <w:rPr>
          <w:b w:val="0"/>
        </w:rPr>
        <w:t>NWEC</w:t>
      </w:r>
      <w:r w:rsidR="00F476C8">
        <w:rPr>
          <w:b w:val="0"/>
        </w:rPr>
        <w:t>’s comments recommended against the addition of such a condition</w:t>
      </w:r>
      <w:r w:rsidR="00CD3FC6">
        <w:rPr>
          <w:b w:val="0"/>
        </w:rPr>
        <w:t xml:space="preserve">. </w:t>
      </w:r>
    </w:p>
    <w:p w14:paraId="3BF12669" w14:textId="77777777" w:rsidR="00CA34AC" w:rsidRDefault="00CA34AC">
      <w:r>
        <w:rPr>
          <w:b/>
        </w:rPr>
        <w:br w:type="page"/>
      </w:r>
    </w:p>
    <w:p w14:paraId="14F84734" w14:textId="77777777" w:rsidR="001363A7" w:rsidRPr="0036314D" w:rsidRDefault="001363A7" w:rsidP="00204A52">
      <w:pPr>
        <w:pStyle w:val="Heading1"/>
        <w:rPr>
          <w:b w:val="0"/>
        </w:rPr>
      </w:pPr>
    </w:p>
    <w:p w14:paraId="2F211E9F" w14:textId="77777777" w:rsidR="00D60E7F" w:rsidRPr="00CD74CC" w:rsidRDefault="0028215A" w:rsidP="00204A52">
      <w:pPr>
        <w:pStyle w:val="Heading1"/>
        <w:rPr>
          <w:u w:val="single"/>
        </w:rPr>
      </w:pPr>
      <w:r w:rsidRPr="00CD74CC">
        <w:rPr>
          <w:u w:val="single"/>
        </w:rPr>
        <w:t>Conclusion</w:t>
      </w:r>
    </w:p>
    <w:p w14:paraId="2F211EA0" w14:textId="36B54F5F" w:rsidR="00C75312" w:rsidRDefault="009B62BA" w:rsidP="004B4ED5">
      <w:r>
        <w:t xml:space="preserve">Issue an order approving Puget Sound Energy’s </w:t>
      </w:r>
      <w:r w:rsidR="001168EB">
        <w:t>10</w:t>
      </w:r>
      <w:r>
        <w:t>-year conservation potential and biennial conservation target, subject to the conditions in Attachment A, and suspending the First Revision of WN U-60, Tariff G, Sheet 292-A, and allowing all other tariff revisions filed by PSE in Docket UE-132032 to take effect January 1, 2014, by operation of law.</w:t>
      </w:r>
    </w:p>
    <w:p w14:paraId="022B1833" w14:textId="77777777" w:rsidR="004B424A" w:rsidRDefault="004B424A" w:rsidP="004B4ED5"/>
    <w:p w14:paraId="4A4C14E0" w14:textId="63C9AB20" w:rsidR="004B424A" w:rsidRPr="009B62BA" w:rsidRDefault="004B424A" w:rsidP="004B4ED5">
      <w:r>
        <w:t>Attachment</w:t>
      </w:r>
    </w:p>
    <w:sectPr w:rsidR="004B424A" w:rsidRPr="009B62BA" w:rsidSect="00BA4E08">
      <w:headerReference w:type="default" r:id="rId13"/>
      <w:footerReference w:type="default" r:id="rId14"/>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11EA3" w14:textId="77777777" w:rsidR="009B62BA" w:rsidRDefault="009B62BA" w:rsidP="00FF75F4">
      <w:r>
        <w:separator/>
      </w:r>
    </w:p>
  </w:endnote>
  <w:endnote w:type="continuationSeparator" w:id="0">
    <w:p w14:paraId="2F211EA4" w14:textId="77777777" w:rsidR="009B62BA" w:rsidRDefault="009B62BA"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62722"/>
      <w:docPartObj>
        <w:docPartGallery w:val="Page Numbers (Bottom of Page)"/>
        <w:docPartUnique/>
      </w:docPartObj>
    </w:sdtPr>
    <w:sdtEndPr>
      <w:rPr>
        <w:noProof/>
      </w:rPr>
    </w:sdtEndPr>
    <w:sdtContent>
      <w:p w14:paraId="2F211EA9" w14:textId="77777777" w:rsidR="009B62BA" w:rsidRDefault="009B62BA">
        <w:pPr>
          <w:pStyle w:val="Footer"/>
          <w:jc w:val="right"/>
        </w:pPr>
        <w:r>
          <w:fldChar w:fldCharType="begin"/>
        </w:r>
        <w:r>
          <w:instrText xml:space="preserve"> PAGE   \* MERGEFORMAT </w:instrText>
        </w:r>
        <w:r>
          <w:fldChar w:fldCharType="separate"/>
        </w:r>
        <w:r w:rsidR="00CF5D55">
          <w:rPr>
            <w:noProof/>
          </w:rPr>
          <w:t>5</w:t>
        </w:r>
        <w:r>
          <w:rPr>
            <w:noProof/>
          </w:rPr>
          <w:fldChar w:fldCharType="end"/>
        </w:r>
      </w:p>
    </w:sdtContent>
  </w:sdt>
  <w:p w14:paraId="2F211EAA" w14:textId="77777777" w:rsidR="009B62BA" w:rsidRDefault="009B6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11EA1" w14:textId="77777777" w:rsidR="009B62BA" w:rsidRDefault="009B62BA" w:rsidP="00FF75F4">
      <w:r>
        <w:separator/>
      </w:r>
    </w:p>
  </w:footnote>
  <w:footnote w:type="continuationSeparator" w:id="0">
    <w:p w14:paraId="2F211EA2" w14:textId="77777777" w:rsidR="009B62BA" w:rsidRDefault="009B62BA" w:rsidP="00FF75F4">
      <w:r>
        <w:continuationSeparator/>
      </w:r>
    </w:p>
  </w:footnote>
  <w:footnote w:id="1">
    <w:p w14:paraId="7E08E9DE" w14:textId="3875CF9B" w:rsidR="00CF2D60" w:rsidRDefault="00CF2D60">
      <w:pPr>
        <w:pStyle w:val="FootnoteText"/>
      </w:pPr>
      <w:r>
        <w:rPr>
          <w:rStyle w:val="FootnoteReference"/>
        </w:rPr>
        <w:footnoteRef/>
      </w:r>
      <w:r>
        <w:t xml:space="preserve"> PSE BCP, page 44.</w:t>
      </w:r>
    </w:p>
  </w:footnote>
  <w:footnote w:id="2">
    <w:p w14:paraId="2F211EAB" w14:textId="77777777" w:rsidR="009B62BA" w:rsidRPr="00125C1B" w:rsidRDefault="009B62BA" w:rsidP="0092599F">
      <w:pPr>
        <w:pStyle w:val="FootnoteText"/>
      </w:pPr>
      <w:r w:rsidRPr="00125C1B">
        <w:rPr>
          <w:rStyle w:val="FootnoteReference"/>
        </w:rPr>
        <w:footnoteRef/>
      </w:r>
      <w:r w:rsidRPr="00125C1B">
        <w:t xml:space="preserve"> This is PSE’s existing Home Energy Reports program.</w:t>
      </w:r>
    </w:p>
  </w:footnote>
  <w:footnote w:id="3">
    <w:p w14:paraId="2F211EAC" w14:textId="77777777" w:rsidR="009B62BA" w:rsidRPr="00125C1B" w:rsidRDefault="009B62BA" w:rsidP="0092599F">
      <w:pPr>
        <w:pStyle w:val="FootnoteText"/>
      </w:pPr>
      <w:r w:rsidRPr="00125C1B">
        <w:rPr>
          <w:rStyle w:val="FootnoteReference"/>
        </w:rPr>
        <w:footnoteRef/>
      </w:r>
      <w:r w:rsidRPr="00125C1B">
        <w:t xml:space="preserve"> This </w:t>
      </w:r>
      <w:r>
        <w:t>is the Individual Energy Reports</w:t>
      </w:r>
      <w:r w:rsidRPr="00125C1B">
        <w:t xml:space="preserve"> pilots.</w:t>
      </w:r>
    </w:p>
  </w:footnote>
  <w:footnote w:id="4">
    <w:p w14:paraId="2F211EAD" w14:textId="77777777" w:rsidR="009B62BA" w:rsidRPr="00125C1B" w:rsidRDefault="009B62BA" w:rsidP="0092599F">
      <w:pPr>
        <w:pStyle w:val="FootnoteText"/>
      </w:pPr>
      <w:r w:rsidRPr="00125C1B">
        <w:rPr>
          <w:rStyle w:val="FootnoteReference"/>
        </w:rPr>
        <w:footnoteRef/>
      </w:r>
      <w:r>
        <w:t xml:space="preserve"> S</w:t>
      </w:r>
      <w:r w:rsidRPr="00125C1B">
        <w:t xml:space="preserve">avings and budgets associated with NEEA and </w:t>
      </w:r>
      <w:r>
        <w:t xml:space="preserve">the </w:t>
      </w:r>
      <w:r w:rsidRPr="00125C1B">
        <w:t>Generation, Transmission</w:t>
      </w:r>
      <w:r>
        <w:t xml:space="preserve"> &amp;</w:t>
      </w:r>
      <w:r w:rsidRPr="00125C1B">
        <w:t xml:space="preserve"> Distribution Efficiency program.</w:t>
      </w:r>
    </w:p>
  </w:footnote>
  <w:footnote w:id="5">
    <w:p w14:paraId="2F211EAE" w14:textId="77777777" w:rsidR="009B62BA" w:rsidRDefault="009B62BA" w:rsidP="0092599F">
      <w:pPr>
        <w:pStyle w:val="FootnoteText"/>
      </w:pPr>
      <w:r w:rsidRPr="00125C1B">
        <w:rPr>
          <w:rStyle w:val="FootnoteReference"/>
        </w:rPr>
        <w:footnoteRef/>
      </w:r>
      <w:r w:rsidRPr="00125C1B">
        <w:t xml:space="preserve"> The total 2014-2015 projected savings shown in this table is the amount of conservation PSE’s portfolio is designed to achieve, which is greater than the 2014-2015 biennial target of 485,768 MWh.</w:t>
      </w:r>
    </w:p>
  </w:footnote>
  <w:footnote w:id="6">
    <w:p w14:paraId="2F211EAF" w14:textId="77777777" w:rsidR="009B62BA" w:rsidRDefault="009B62BA">
      <w:pPr>
        <w:pStyle w:val="FootnoteText"/>
      </w:pPr>
      <w:r>
        <w:rPr>
          <w:rStyle w:val="FootnoteReference"/>
        </w:rPr>
        <w:footnoteRef/>
      </w:r>
      <w:r>
        <w:t xml:space="preserve"> Docket UE-970686.</w:t>
      </w:r>
    </w:p>
  </w:footnote>
  <w:footnote w:id="7">
    <w:p w14:paraId="2F211EB0" w14:textId="77777777" w:rsidR="009B62BA" w:rsidRDefault="009B62BA">
      <w:pPr>
        <w:pStyle w:val="FootnoteText"/>
      </w:pPr>
      <w:r>
        <w:rPr>
          <w:rStyle w:val="FootnoteReference"/>
        </w:rPr>
        <w:footnoteRef/>
      </w:r>
      <w:r>
        <w:t xml:space="preserve"> PacifiCorp, Docket UE-111880, Order 01, condition 11(d).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1EA5" w14:textId="77777777" w:rsidR="009B62BA" w:rsidRPr="00777586" w:rsidRDefault="009B62BA" w:rsidP="002C648F">
    <w:pPr>
      <w:pStyle w:val="Header"/>
      <w:rPr>
        <w:sz w:val="20"/>
        <w:szCs w:val="20"/>
      </w:rPr>
    </w:pPr>
    <w:r w:rsidRPr="00777586">
      <w:rPr>
        <w:sz w:val="20"/>
        <w:szCs w:val="20"/>
      </w:rPr>
      <w:t>D</w:t>
    </w:r>
    <w:r>
      <w:rPr>
        <w:sz w:val="20"/>
        <w:szCs w:val="20"/>
      </w:rPr>
      <w:t xml:space="preserve">OCKET </w:t>
    </w:r>
    <w:r w:rsidRPr="00F22F14">
      <w:rPr>
        <w:sz w:val="20"/>
        <w:szCs w:val="20"/>
      </w:rPr>
      <w:t>UE-1</w:t>
    </w:r>
    <w:r>
      <w:rPr>
        <w:sz w:val="20"/>
        <w:szCs w:val="20"/>
      </w:rPr>
      <w:t>32043 and UE-132032</w:t>
    </w:r>
  </w:p>
  <w:p w14:paraId="2F211EA6" w14:textId="77777777" w:rsidR="009B62BA" w:rsidRPr="00777586" w:rsidRDefault="009B62BA" w:rsidP="002C648F">
    <w:pPr>
      <w:pStyle w:val="Header"/>
      <w:rPr>
        <w:sz w:val="20"/>
        <w:szCs w:val="20"/>
      </w:rPr>
    </w:pPr>
    <w:r>
      <w:rPr>
        <w:sz w:val="20"/>
        <w:szCs w:val="20"/>
      </w:rPr>
      <w:t>December 18, 2013</w:t>
    </w:r>
  </w:p>
  <w:p w14:paraId="2F211EA7" w14:textId="77777777" w:rsidR="009B62BA" w:rsidRPr="00777586" w:rsidRDefault="009B62BA"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CF5D55">
      <w:rPr>
        <w:rStyle w:val="PageNumber"/>
        <w:noProof/>
        <w:sz w:val="20"/>
        <w:szCs w:val="20"/>
      </w:rPr>
      <w:t>5</w:t>
    </w:r>
    <w:r w:rsidRPr="00777586">
      <w:rPr>
        <w:rStyle w:val="PageNumber"/>
        <w:sz w:val="20"/>
        <w:szCs w:val="20"/>
      </w:rPr>
      <w:fldChar w:fldCharType="end"/>
    </w:r>
  </w:p>
  <w:p w14:paraId="2F211EA8" w14:textId="77777777" w:rsidR="009B62BA" w:rsidRPr="00E05888" w:rsidRDefault="009B62BA"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8C"/>
    <w:rsid w:val="00000FCF"/>
    <w:rsid w:val="00001805"/>
    <w:rsid w:val="000031D1"/>
    <w:rsid w:val="0000603F"/>
    <w:rsid w:val="000126E3"/>
    <w:rsid w:val="00013E26"/>
    <w:rsid w:val="00024AD3"/>
    <w:rsid w:val="00025FA6"/>
    <w:rsid w:val="00027B12"/>
    <w:rsid w:val="00030742"/>
    <w:rsid w:val="00040CE3"/>
    <w:rsid w:val="00041921"/>
    <w:rsid w:val="00042271"/>
    <w:rsid w:val="000427DB"/>
    <w:rsid w:val="00043283"/>
    <w:rsid w:val="00046219"/>
    <w:rsid w:val="00047427"/>
    <w:rsid w:val="00054659"/>
    <w:rsid w:val="00057091"/>
    <w:rsid w:val="00057A1C"/>
    <w:rsid w:val="0007323E"/>
    <w:rsid w:val="00082655"/>
    <w:rsid w:val="00086F2E"/>
    <w:rsid w:val="00091AC2"/>
    <w:rsid w:val="00092E6A"/>
    <w:rsid w:val="00093F47"/>
    <w:rsid w:val="0009761D"/>
    <w:rsid w:val="000A1774"/>
    <w:rsid w:val="000A302B"/>
    <w:rsid w:val="000A36EF"/>
    <w:rsid w:val="000A4CAF"/>
    <w:rsid w:val="000A4EDF"/>
    <w:rsid w:val="000A6695"/>
    <w:rsid w:val="000A7F7C"/>
    <w:rsid w:val="000B6FA5"/>
    <w:rsid w:val="000C51A7"/>
    <w:rsid w:val="000C561A"/>
    <w:rsid w:val="000C641A"/>
    <w:rsid w:val="000C6F30"/>
    <w:rsid w:val="000D120B"/>
    <w:rsid w:val="000D2AAE"/>
    <w:rsid w:val="000D335F"/>
    <w:rsid w:val="000E2D0C"/>
    <w:rsid w:val="000E50B9"/>
    <w:rsid w:val="000E5A4A"/>
    <w:rsid w:val="000F018D"/>
    <w:rsid w:val="000F05C4"/>
    <w:rsid w:val="000F07CE"/>
    <w:rsid w:val="000F14E1"/>
    <w:rsid w:val="000F41CD"/>
    <w:rsid w:val="00100426"/>
    <w:rsid w:val="00100726"/>
    <w:rsid w:val="0010117B"/>
    <w:rsid w:val="00104E99"/>
    <w:rsid w:val="00106E5E"/>
    <w:rsid w:val="0011135E"/>
    <w:rsid w:val="00115F20"/>
    <w:rsid w:val="001162AB"/>
    <w:rsid w:val="001168EB"/>
    <w:rsid w:val="00123CC4"/>
    <w:rsid w:val="00124A6F"/>
    <w:rsid w:val="001261D0"/>
    <w:rsid w:val="001363A7"/>
    <w:rsid w:val="00144549"/>
    <w:rsid w:val="00146617"/>
    <w:rsid w:val="00147639"/>
    <w:rsid w:val="00152793"/>
    <w:rsid w:val="001621A5"/>
    <w:rsid w:val="00162E85"/>
    <w:rsid w:val="00163505"/>
    <w:rsid w:val="00170495"/>
    <w:rsid w:val="001706F2"/>
    <w:rsid w:val="00170726"/>
    <w:rsid w:val="00170970"/>
    <w:rsid w:val="0017204A"/>
    <w:rsid w:val="00177433"/>
    <w:rsid w:val="00180D93"/>
    <w:rsid w:val="00186DE5"/>
    <w:rsid w:val="001916C0"/>
    <w:rsid w:val="001923BA"/>
    <w:rsid w:val="00192AD1"/>
    <w:rsid w:val="00194217"/>
    <w:rsid w:val="00194C72"/>
    <w:rsid w:val="001B4AC2"/>
    <w:rsid w:val="001C41E2"/>
    <w:rsid w:val="001C424C"/>
    <w:rsid w:val="001C5930"/>
    <w:rsid w:val="001C78C3"/>
    <w:rsid w:val="001D0D50"/>
    <w:rsid w:val="001E3ACD"/>
    <w:rsid w:val="001F4BAA"/>
    <w:rsid w:val="001F5226"/>
    <w:rsid w:val="001F668E"/>
    <w:rsid w:val="00202339"/>
    <w:rsid w:val="00204A52"/>
    <w:rsid w:val="0020635F"/>
    <w:rsid w:val="00220A9A"/>
    <w:rsid w:val="002215D4"/>
    <w:rsid w:val="002245E8"/>
    <w:rsid w:val="00225BAA"/>
    <w:rsid w:val="0022715D"/>
    <w:rsid w:val="00227F90"/>
    <w:rsid w:val="00233031"/>
    <w:rsid w:val="002348AC"/>
    <w:rsid w:val="00236427"/>
    <w:rsid w:val="00240D31"/>
    <w:rsid w:val="00241B8C"/>
    <w:rsid w:val="00241FF3"/>
    <w:rsid w:val="00242044"/>
    <w:rsid w:val="00246541"/>
    <w:rsid w:val="00252D7E"/>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215A"/>
    <w:rsid w:val="00284E91"/>
    <w:rsid w:val="00291C96"/>
    <w:rsid w:val="002970C4"/>
    <w:rsid w:val="002A17DE"/>
    <w:rsid w:val="002A36C0"/>
    <w:rsid w:val="002A3F3D"/>
    <w:rsid w:val="002A41D7"/>
    <w:rsid w:val="002A49A6"/>
    <w:rsid w:val="002A67A9"/>
    <w:rsid w:val="002A7D14"/>
    <w:rsid w:val="002A7D27"/>
    <w:rsid w:val="002B6C2B"/>
    <w:rsid w:val="002C0730"/>
    <w:rsid w:val="002C179B"/>
    <w:rsid w:val="002C40C5"/>
    <w:rsid w:val="002C5999"/>
    <w:rsid w:val="002C648F"/>
    <w:rsid w:val="002C74B0"/>
    <w:rsid w:val="002D3A0F"/>
    <w:rsid w:val="002D7FAC"/>
    <w:rsid w:val="002E69E9"/>
    <w:rsid w:val="002E7662"/>
    <w:rsid w:val="002E7CC5"/>
    <w:rsid w:val="002F156B"/>
    <w:rsid w:val="002F303C"/>
    <w:rsid w:val="002F5A33"/>
    <w:rsid w:val="002F7D05"/>
    <w:rsid w:val="002F7FCC"/>
    <w:rsid w:val="003003E5"/>
    <w:rsid w:val="00304156"/>
    <w:rsid w:val="00304D53"/>
    <w:rsid w:val="003109C9"/>
    <w:rsid w:val="003139AE"/>
    <w:rsid w:val="00322A9D"/>
    <w:rsid w:val="0032544B"/>
    <w:rsid w:val="003326BC"/>
    <w:rsid w:val="003329DB"/>
    <w:rsid w:val="00332D84"/>
    <w:rsid w:val="0033757E"/>
    <w:rsid w:val="00340117"/>
    <w:rsid w:val="003404BE"/>
    <w:rsid w:val="00341972"/>
    <w:rsid w:val="00343083"/>
    <w:rsid w:val="003432D1"/>
    <w:rsid w:val="00343B9D"/>
    <w:rsid w:val="003607EF"/>
    <w:rsid w:val="003614F9"/>
    <w:rsid w:val="003617FE"/>
    <w:rsid w:val="00362080"/>
    <w:rsid w:val="0036314D"/>
    <w:rsid w:val="00364EF9"/>
    <w:rsid w:val="00367F1C"/>
    <w:rsid w:val="003702DA"/>
    <w:rsid w:val="0037080B"/>
    <w:rsid w:val="00372101"/>
    <w:rsid w:val="003776C2"/>
    <w:rsid w:val="00385F85"/>
    <w:rsid w:val="0038660C"/>
    <w:rsid w:val="003904AE"/>
    <w:rsid w:val="00391AB8"/>
    <w:rsid w:val="003927A9"/>
    <w:rsid w:val="00394387"/>
    <w:rsid w:val="003A683D"/>
    <w:rsid w:val="003B1607"/>
    <w:rsid w:val="003B2045"/>
    <w:rsid w:val="003B26AE"/>
    <w:rsid w:val="003B741B"/>
    <w:rsid w:val="003C7708"/>
    <w:rsid w:val="003D21C9"/>
    <w:rsid w:val="003D3A3A"/>
    <w:rsid w:val="003D4240"/>
    <w:rsid w:val="003D5FE5"/>
    <w:rsid w:val="003E36BB"/>
    <w:rsid w:val="003E7551"/>
    <w:rsid w:val="003F05EC"/>
    <w:rsid w:val="003F09CE"/>
    <w:rsid w:val="003F1BDE"/>
    <w:rsid w:val="003F2771"/>
    <w:rsid w:val="004005B6"/>
    <w:rsid w:val="00405C03"/>
    <w:rsid w:val="004148E7"/>
    <w:rsid w:val="0042262E"/>
    <w:rsid w:val="004242A1"/>
    <w:rsid w:val="00433A8C"/>
    <w:rsid w:val="004358D6"/>
    <w:rsid w:val="00441BDD"/>
    <w:rsid w:val="0044594A"/>
    <w:rsid w:val="004511F7"/>
    <w:rsid w:val="004551A5"/>
    <w:rsid w:val="004563C6"/>
    <w:rsid w:val="00456917"/>
    <w:rsid w:val="0045798A"/>
    <w:rsid w:val="004600EE"/>
    <w:rsid w:val="00464CC7"/>
    <w:rsid w:val="00465007"/>
    <w:rsid w:val="00465904"/>
    <w:rsid w:val="00471B11"/>
    <w:rsid w:val="00473E34"/>
    <w:rsid w:val="00482FF7"/>
    <w:rsid w:val="00483226"/>
    <w:rsid w:val="00491392"/>
    <w:rsid w:val="00491D88"/>
    <w:rsid w:val="00493923"/>
    <w:rsid w:val="00493DC1"/>
    <w:rsid w:val="00494B89"/>
    <w:rsid w:val="004A037C"/>
    <w:rsid w:val="004A2726"/>
    <w:rsid w:val="004A3142"/>
    <w:rsid w:val="004B2C53"/>
    <w:rsid w:val="004B424A"/>
    <w:rsid w:val="004B4DA1"/>
    <w:rsid w:val="004B4ED5"/>
    <w:rsid w:val="004C207B"/>
    <w:rsid w:val="004C2614"/>
    <w:rsid w:val="004C3E8A"/>
    <w:rsid w:val="004C3F6A"/>
    <w:rsid w:val="004C579D"/>
    <w:rsid w:val="004D2FEB"/>
    <w:rsid w:val="004D4B4E"/>
    <w:rsid w:val="004E443D"/>
    <w:rsid w:val="004F3666"/>
    <w:rsid w:val="004F36CA"/>
    <w:rsid w:val="004F5242"/>
    <w:rsid w:val="004F6E1B"/>
    <w:rsid w:val="004F77EA"/>
    <w:rsid w:val="005024F9"/>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189"/>
    <w:rsid w:val="005426DF"/>
    <w:rsid w:val="005440CF"/>
    <w:rsid w:val="0055621D"/>
    <w:rsid w:val="0056341A"/>
    <w:rsid w:val="00566C61"/>
    <w:rsid w:val="005720E6"/>
    <w:rsid w:val="00582C07"/>
    <w:rsid w:val="0058597F"/>
    <w:rsid w:val="0059285C"/>
    <w:rsid w:val="00593784"/>
    <w:rsid w:val="005A0A09"/>
    <w:rsid w:val="005A496B"/>
    <w:rsid w:val="005A4A28"/>
    <w:rsid w:val="005A60BD"/>
    <w:rsid w:val="005A7B7E"/>
    <w:rsid w:val="005B75FE"/>
    <w:rsid w:val="005C26BC"/>
    <w:rsid w:val="005C3300"/>
    <w:rsid w:val="005C36BA"/>
    <w:rsid w:val="005D2A45"/>
    <w:rsid w:val="005D3A54"/>
    <w:rsid w:val="005D4DC5"/>
    <w:rsid w:val="005D5411"/>
    <w:rsid w:val="005D7576"/>
    <w:rsid w:val="005D7EE2"/>
    <w:rsid w:val="005E2430"/>
    <w:rsid w:val="005E3549"/>
    <w:rsid w:val="005E4477"/>
    <w:rsid w:val="005F0821"/>
    <w:rsid w:val="005F47B0"/>
    <w:rsid w:val="006017F3"/>
    <w:rsid w:val="00603B41"/>
    <w:rsid w:val="00604FFF"/>
    <w:rsid w:val="00605644"/>
    <w:rsid w:val="0061209B"/>
    <w:rsid w:val="006135B4"/>
    <w:rsid w:val="00613C6E"/>
    <w:rsid w:val="00624FC0"/>
    <w:rsid w:val="00625424"/>
    <w:rsid w:val="00630E56"/>
    <w:rsid w:val="00632EAB"/>
    <w:rsid w:val="006348A7"/>
    <w:rsid w:val="00645F4C"/>
    <w:rsid w:val="00651161"/>
    <w:rsid w:val="0065149E"/>
    <w:rsid w:val="0065373E"/>
    <w:rsid w:val="006546F8"/>
    <w:rsid w:val="006559A9"/>
    <w:rsid w:val="00655B45"/>
    <w:rsid w:val="00657DEE"/>
    <w:rsid w:val="00667C04"/>
    <w:rsid w:val="00667FB8"/>
    <w:rsid w:val="0067283D"/>
    <w:rsid w:val="006733D9"/>
    <w:rsid w:val="00673770"/>
    <w:rsid w:val="00683250"/>
    <w:rsid w:val="00697EBD"/>
    <w:rsid w:val="006A28C2"/>
    <w:rsid w:val="006A2A84"/>
    <w:rsid w:val="006A53CF"/>
    <w:rsid w:val="006A5F45"/>
    <w:rsid w:val="006A687B"/>
    <w:rsid w:val="006A6A1D"/>
    <w:rsid w:val="006B2981"/>
    <w:rsid w:val="006B44A2"/>
    <w:rsid w:val="006B5368"/>
    <w:rsid w:val="006C19C3"/>
    <w:rsid w:val="006C1A2B"/>
    <w:rsid w:val="006C3A10"/>
    <w:rsid w:val="006C6F08"/>
    <w:rsid w:val="006D2279"/>
    <w:rsid w:val="006D4BCC"/>
    <w:rsid w:val="006E0ACD"/>
    <w:rsid w:val="006E2FCC"/>
    <w:rsid w:val="006E356D"/>
    <w:rsid w:val="006E4394"/>
    <w:rsid w:val="006E79D6"/>
    <w:rsid w:val="006F1159"/>
    <w:rsid w:val="006F7BF2"/>
    <w:rsid w:val="00701D51"/>
    <w:rsid w:val="007043A0"/>
    <w:rsid w:val="007110E6"/>
    <w:rsid w:val="007221E3"/>
    <w:rsid w:val="007228CB"/>
    <w:rsid w:val="0072391F"/>
    <w:rsid w:val="0072754F"/>
    <w:rsid w:val="007338D7"/>
    <w:rsid w:val="00735874"/>
    <w:rsid w:val="007364B4"/>
    <w:rsid w:val="0074247D"/>
    <w:rsid w:val="00744C90"/>
    <w:rsid w:val="007453CD"/>
    <w:rsid w:val="007507D2"/>
    <w:rsid w:val="00752C89"/>
    <w:rsid w:val="00754E12"/>
    <w:rsid w:val="00757194"/>
    <w:rsid w:val="00762296"/>
    <w:rsid w:val="00764E50"/>
    <w:rsid w:val="0076670E"/>
    <w:rsid w:val="00767FFB"/>
    <w:rsid w:val="007711F0"/>
    <w:rsid w:val="00774C1D"/>
    <w:rsid w:val="00776B7B"/>
    <w:rsid w:val="00777EFE"/>
    <w:rsid w:val="0078584E"/>
    <w:rsid w:val="00787019"/>
    <w:rsid w:val="00790F7E"/>
    <w:rsid w:val="00792708"/>
    <w:rsid w:val="00795DB7"/>
    <w:rsid w:val="00796228"/>
    <w:rsid w:val="00797A54"/>
    <w:rsid w:val="007A2B2C"/>
    <w:rsid w:val="007A3FFE"/>
    <w:rsid w:val="007A6C79"/>
    <w:rsid w:val="007A76D8"/>
    <w:rsid w:val="007B0D24"/>
    <w:rsid w:val="007B711E"/>
    <w:rsid w:val="007B7BB4"/>
    <w:rsid w:val="007C66EB"/>
    <w:rsid w:val="007C7855"/>
    <w:rsid w:val="007D0C27"/>
    <w:rsid w:val="007D1FCB"/>
    <w:rsid w:val="007D3D1A"/>
    <w:rsid w:val="007D409B"/>
    <w:rsid w:val="007D4283"/>
    <w:rsid w:val="007D50DE"/>
    <w:rsid w:val="007D674F"/>
    <w:rsid w:val="007D6A75"/>
    <w:rsid w:val="007E0EB5"/>
    <w:rsid w:val="007E55FF"/>
    <w:rsid w:val="007E5710"/>
    <w:rsid w:val="007E66AA"/>
    <w:rsid w:val="007F0A61"/>
    <w:rsid w:val="007F5144"/>
    <w:rsid w:val="00800F62"/>
    <w:rsid w:val="00803182"/>
    <w:rsid w:val="00803942"/>
    <w:rsid w:val="008152F2"/>
    <w:rsid w:val="0081564A"/>
    <w:rsid w:val="00820643"/>
    <w:rsid w:val="00820A0A"/>
    <w:rsid w:val="00820CA8"/>
    <w:rsid w:val="008256DC"/>
    <w:rsid w:val="00832824"/>
    <w:rsid w:val="00832C63"/>
    <w:rsid w:val="00837009"/>
    <w:rsid w:val="00842F1A"/>
    <w:rsid w:val="00845AFC"/>
    <w:rsid w:val="00845BDF"/>
    <w:rsid w:val="00846CE4"/>
    <w:rsid w:val="00857EC5"/>
    <w:rsid w:val="00862939"/>
    <w:rsid w:val="00862FFC"/>
    <w:rsid w:val="0086422D"/>
    <w:rsid w:val="008745FE"/>
    <w:rsid w:val="00876F19"/>
    <w:rsid w:val="008771C3"/>
    <w:rsid w:val="00880D77"/>
    <w:rsid w:val="008900C9"/>
    <w:rsid w:val="008A2CAB"/>
    <w:rsid w:val="008A4054"/>
    <w:rsid w:val="008A4EE5"/>
    <w:rsid w:val="008A7A4D"/>
    <w:rsid w:val="008B5111"/>
    <w:rsid w:val="008C08ED"/>
    <w:rsid w:val="008D2D64"/>
    <w:rsid w:val="008E026D"/>
    <w:rsid w:val="008E16BC"/>
    <w:rsid w:val="008E25F1"/>
    <w:rsid w:val="008E2A0E"/>
    <w:rsid w:val="008E517E"/>
    <w:rsid w:val="008E75AD"/>
    <w:rsid w:val="008E7DAB"/>
    <w:rsid w:val="008F0B1C"/>
    <w:rsid w:val="008F1CEC"/>
    <w:rsid w:val="008F50EB"/>
    <w:rsid w:val="008F651A"/>
    <w:rsid w:val="009003B9"/>
    <w:rsid w:val="009041C3"/>
    <w:rsid w:val="00904645"/>
    <w:rsid w:val="00905F90"/>
    <w:rsid w:val="00907168"/>
    <w:rsid w:val="0091069F"/>
    <w:rsid w:val="00915206"/>
    <w:rsid w:val="009249F0"/>
    <w:rsid w:val="0092524C"/>
    <w:rsid w:val="0092599F"/>
    <w:rsid w:val="00931127"/>
    <w:rsid w:val="0093145C"/>
    <w:rsid w:val="00934A3C"/>
    <w:rsid w:val="009363BA"/>
    <w:rsid w:val="00936FF6"/>
    <w:rsid w:val="00947A1D"/>
    <w:rsid w:val="00947AAF"/>
    <w:rsid w:val="00955688"/>
    <w:rsid w:val="00956BA6"/>
    <w:rsid w:val="00963D1F"/>
    <w:rsid w:val="009652E7"/>
    <w:rsid w:val="009702DA"/>
    <w:rsid w:val="009712CC"/>
    <w:rsid w:val="009742A7"/>
    <w:rsid w:val="00980023"/>
    <w:rsid w:val="00980095"/>
    <w:rsid w:val="009828A2"/>
    <w:rsid w:val="0098532A"/>
    <w:rsid w:val="00985D0D"/>
    <w:rsid w:val="00992B48"/>
    <w:rsid w:val="00993829"/>
    <w:rsid w:val="00993D47"/>
    <w:rsid w:val="0099446A"/>
    <w:rsid w:val="009A6FAA"/>
    <w:rsid w:val="009B62BA"/>
    <w:rsid w:val="009C216D"/>
    <w:rsid w:val="009C29E7"/>
    <w:rsid w:val="009C3A9C"/>
    <w:rsid w:val="009C4479"/>
    <w:rsid w:val="009C4F77"/>
    <w:rsid w:val="009D3809"/>
    <w:rsid w:val="009D4411"/>
    <w:rsid w:val="009D5E9C"/>
    <w:rsid w:val="009D6358"/>
    <w:rsid w:val="009E6921"/>
    <w:rsid w:val="009F6AF0"/>
    <w:rsid w:val="009F7605"/>
    <w:rsid w:val="00A0516E"/>
    <w:rsid w:val="00A22344"/>
    <w:rsid w:val="00A32572"/>
    <w:rsid w:val="00A33C8A"/>
    <w:rsid w:val="00A413E1"/>
    <w:rsid w:val="00A50F3F"/>
    <w:rsid w:val="00A523C6"/>
    <w:rsid w:val="00A55508"/>
    <w:rsid w:val="00A56593"/>
    <w:rsid w:val="00A633F2"/>
    <w:rsid w:val="00A72A8F"/>
    <w:rsid w:val="00A734AE"/>
    <w:rsid w:val="00A84FAF"/>
    <w:rsid w:val="00A90CDF"/>
    <w:rsid w:val="00A92875"/>
    <w:rsid w:val="00A92BA7"/>
    <w:rsid w:val="00A93116"/>
    <w:rsid w:val="00A94652"/>
    <w:rsid w:val="00A97758"/>
    <w:rsid w:val="00A97894"/>
    <w:rsid w:val="00A97A07"/>
    <w:rsid w:val="00AA20F7"/>
    <w:rsid w:val="00AA2EF9"/>
    <w:rsid w:val="00AA482F"/>
    <w:rsid w:val="00AA510D"/>
    <w:rsid w:val="00AB0136"/>
    <w:rsid w:val="00AB157C"/>
    <w:rsid w:val="00AB4B14"/>
    <w:rsid w:val="00AC0212"/>
    <w:rsid w:val="00AC4BD9"/>
    <w:rsid w:val="00AC6872"/>
    <w:rsid w:val="00AC6B2D"/>
    <w:rsid w:val="00AC7A6F"/>
    <w:rsid w:val="00AD4D61"/>
    <w:rsid w:val="00AD4E0E"/>
    <w:rsid w:val="00AE1F3A"/>
    <w:rsid w:val="00AE28EC"/>
    <w:rsid w:val="00AE2E47"/>
    <w:rsid w:val="00AE343A"/>
    <w:rsid w:val="00AE70A7"/>
    <w:rsid w:val="00AF628C"/>
    <w:rsid w:val="00AF717D"/>
    <w:rsid w:val="00B01ACF"/>
    <w:rsid w:val="00B0370F"/>
    <w:rsid w:val="00B04BF8"/>
    <w:rsid w:val="00B06DC7"/>
    <w:rsid w:val="00B10EF1"/>
    <w:rsid w:val="00B139B1"/>
    <w:rsid w:val="00B23225"/>
    <w:rsid w:val="00B24201"/>
    <w:rsid w:val="00B25711"/>
    <w:rsid w:val="00B25850"/>
    <w:rsid w:val="00B26F22"/>
    <w:rsid w:val="00B306DE"/>
    <w:rsid w:val="00B31400"/>
    <w:rsid w:val="00B3359A"/>
    <w:rsid w:val="00B33E84"/>
    <w:rsid w:val="00B411EB"/>
    <w:rsid w:val="00B41876"/>
    <w:rsid w:val="00B4496A"/>
    <w:rsid w:val="00B7396F"/>
    <w:rsid w:val="00B74277"/>
    <w:rsid w:val="00B83011"/>
    <w:rsid w:val="00B838ED"/>
    <w:rsid w:val="00B85C3E"/>
    <w:rsid w:val="00B938AD"/>
    <w:rsid w:val="00B93F9E"/>
    <w:rsid w:val="00B97781"/>
    <w:rsid w:val="00BA26E8"/>
    <w:rsid w:val="00BA441B"/>
    <w:rsid w:val="00BA4E08"/>
    <w:rsid w:val="00BA6F57"/>
    <w:rsid w:val="00BB173D"/>
    <w:rsid w:val="00BB1C75"/>
    <w:rsid w:val="00BB3490"/>
    <w:rsid w:val="00BB5E73"/>
    <w:rsid w:val="00BB5ED3"/>
    <w:rsid w:val="00BB6C46"/>
    <w:rsid w:val="00BB6D0A"/>
    <w:rsid w:val="00BC2095"/>
    <w:rsid w:val="00BC59BE"/>
    <w:rsid w:val="00BC7C16"/>
    <w:rsid w:val="00BD0618"/>
    <w:rsid w:val="00BD6CA0"/>
    <w:rsid w:val="00BE498D"/>
    <w:rsid w:val="00BF3466"/>
    <w:rsid w:val="00BF3D13"/>
    <w:rsid w:val="00BF5E4A"/>
    <w:rsid w:val="00BF7B1B"/>
    <w:rsid w:val="00C00012"/>
    <w:rsid w:val="00C026E9"/>
    <w:rsid w:val="00C03B44"/>
    <w:rsid w:val="00C12B6F"/>
    <w:rsid w:val="00C14375"/>
    <w:rsid w:val="00C17C38"/>
    <w:rsid w:val="00C30885"/>
    <w:rsid w:val="00C40BED"/>
    <w:rsid w:val="00C516C4"/>
    <w:rsid w:val="00C531D9"/>
    <w:rsid w:val="00C5784F"/>
    <w:rsid w:val="00C67384"/>
    <w:rsid w:val="00C74B68"/>
    <w:rsid w:val="00C75312"/>
    <w:rsid w:val="00C75742"/>
    <w:rsid w:val="00C8153C"/>
    <w:rsid w:val="00C843D3"/>
    <w:rsid w:val="00C85128"/>
    <w:rsid w:val="00C85FA1"/>
    <w:rsid w:val="00C91FF7"/>
    <w:rsid w:val="00CA08E2"/>
    <w:rsid w:val="00CA34AC"/>
    <w:rsid w:val="00CA45F4"/>
    <w:rsid w:val="00CA5322"/>
    <w:rsid w:val="00CA65F5"/>
    <w:rsid w:val="00CB3FE8"/>
    <w:rsid w:val="00CB403A"/>
    <w:rsid w:val="00CB42AA"/>
    <w:rsid w:val="00CB655F"/>
    <w:rsid w:val="00CC094F"/>
    <w:rsid w:val="00CC2E05"/>
    <w:rsid w:val="00CC6D50"/>
    <w:rsid w:val="00CD1FE9"/>
    <w:rsid w:val="00CD3FC6"/>
    <w:rsid w:val="00CD74CC"/>
    <w:rsid w:val="00CE2BB3"/>
    <w:rsid w:val="00CE3F94"/>
    <w:rsid w:val="00CE51EA"/>
    <w:rsid w:val="00CF2D60"/>
    <w:rsid w:val="00CF5C63"/>
    <w:rsid w:val="00CF5D55"/>
    <w:rsid w:val="00D010ED"/>
    <w:rsid w:val="00D01507"/>
    <w:rsid w:val="00D0152D"/>
    <w:rsid w:val="00D01A79"/>
    <w:rsid w:val="00D0379E"/>
    <w:rsid w:val="00D06B3E"/>
    <w:rsid w:val="00D134F5"/>
    <w:rsid w:val="00D14912"/>
    <w:rsid w:val="00D23AE1"/>
    <w:rsid w:val="00D24828"/>
    <w:rsid w:val="00D37E51"/>
    <w:rsid w:val="00D5111E"/>
    <w:rsid w:val="00D53155"/>
    <w:rsid w:val="00D60E7F"/>
    <w:rsid w:val="00D61F01"/>
    <w:rsid w:val="00D66B54"/>
    <w:rsid w:val="00D7134F"/>
    <w:rsid w:val="00D718C4"/>
    <w:rsid w:val="00D75620"/>
    <w:rsid w:val="00D75C47"/>
    <w:rsid w:val="00D81519"/>
    <w:rsid w:val="00D83AEA"/>
    <w:rsid w:val="00D87D4B"/>
    <w:rsid w:val="00D90789"/>
    <w:rsid w:val="00D910DE"/>
    <w:rsid w:val="00D9474E"/>
    <w:rsid w:val="00DB6F04"/>
    <w:rsid w:val="00DC2128"/>
    <w:rsid w:val="00DC60B0"/>
    <w:rsid w:val="00DE6CE9"/>
    <w:rsid w:val="00DE7DEB"/>
    <w:rsid w:val="00DF27F5"/>
    <w:rsid w:val="00DF2C6C"/>
    <w:rsid w:val="00DF344C"/>
    <w:rsid w:val="00DF3F2B"/>
    <w:rsid w:val="00DF5FA6"/>
    <w:rsid w:val="00E02B1B"/>
    <w:rsid w:val="00E04F57"/>
    <w:rsid w:val="00E05888"/>
    <w:rsid w:val="00E06EB3"/>
    <w:rsid w:val="00E1104B"/>
    <w:rsid w:val="00E122FA"/>
    <w:rsid w:val="00E17064"/>
    <w:rsid w:val="00E203D1"/>
    <w:rsid w:val="00E239BC"/>
    <w:rsid w:val="00E23FC8"/>
    <w:rsid w:val="00E24DA3"/>
    <w:rsid w:val="00E24F64"/>
    <w:rsid w:val="00E27118"/>
    <w:rsid w:val="00E316CB"/>
    <w:rsid w:val="00E363F5"/>
    <w:rsid w:val="00E3641A"/>
    <w:rsid w:val="00E36649"/>
    <w:rsid w:val="00E45628"/>
    <w:rsid w:val="00E459B5"/>
    <w:rsid w:val="00E51953"/>
    <w:rsid w:val="00E6146E"/>
    <w:rsid w:val="00E61812"/>
    <w:rsid w:val="00E63B8D"/>
    <w:rsid w:val="00E64CF5"/>
    <w:rsid w:val="00E654BE"/>
    <w:rsid w:val="00E7401F"/>
    <w:rsid w:val="00E80B4D"/>
    <w:rsid w:val="00E812CF"/>
    <w:rsid w:val="00E82FC5"/>
    <w:rsid w:val="00E85664"/>
    <w:rsid w:val="00E865F4"/>
    <w:rsid w:val="00E901C0"/>
    <w:rsid w:val="00E95A72"/>
    <w:rsid w:val="00EA0CE0"/>
    <w:rsid w:val="00EA2CB5"/>
    <w:rsid w:val="00EA5094"/>
    <w:rsid w:val="00EB0C9C"/>
    <w:rsid w:val="00EB4153"/>
    <w:rsid w:val="00EB4B12"/>
    <w:rsid w:val="00EB72D4"/>
    <w:rsid w:val="00EC4490"/>
    <w:rsid w:val="00EC6592"/>
    <w:rsid w:val="00EC725D"/>
    <w:rsid w:val="00ED2BC8"/>
    <w:rsid w:val="00ED5305"/>
    <w:rsid w:val="00EE1AEE"/>
    <w:rsid w:val="00EF20DB"/>
    <w:rsid w:val="00F075E4"/>
    <w:rsid w:val="00F1128F"/>
    <w:rsid w:val="00F13A37"/>
    <w:rsid w:val="00F14C6E"/>
    <w:rsid w:val="00F17292"/>
    <w:rsid w:val="00F22536"/>
    <w:rsid w:val="00F22F14"/>
    <w:rsid w:val="00F3080F"/>
    <w:rsid w:val="00F31A95"/>
    <w:rsid w:val="00F33C95"/>
    <w:rsid w:val="00F361C8"/>
    <w:rsid w:val="00F36888"/>
    <w:rsid w:val="00F42228"/>
    <w:rsid w:val="00F45647"/>
    <w:rsid w:val="00F476C8"/>
    <w:rsid w:val="00F47B23"/>
    <w:rsid w:val="00F5398C"/>
    <w:rsid w:val="00F54F54"/>
    <w:rsid w:val="00F62B90"/>
    <w:rsid w:val="00F636D9"/>
    <w:rsid w:val="00F66820"/>
    <w:rsid w:val="00F67F4A"/>
    <w:rsid w:val="00F7673B"/>
    <w:rsid w:val="00F8031B"/>
    <w:rsid w:val="00F857AF"/>
    <w:rsid w:val="00F94663"/>
    <w:rsid w:val="00F95341"/>
    <w:rsid w:val="00FA1568"/>
    <w:rsid w:val="00FA57A3"/>
    <w:rsid w:val="00FA5E32"/>
    <w:rsid w:val="00FA7B38"/>
    <w:rsid w:val="00FB0884"/>
    <w:rsid w:val="00FB2F88"/>
    <w:rsid w:val="00FB56F9"/>
    <w:rsid w:val="00FC5ECC"/>
    <w:rsid w:val="00FC66BD"/>
    <w:rsid w:val="00FD019B"/>
    <w:rsid w:val="00FD2DAA"/>
    <w:rsid w:val="00FD668C"/>
    <w:rsid w:val="00FD6D96"/>
    <w:rsid w:val="00FD7AB8"/>
    <w:rsid w:val="00FF0115"/>
    <w:rsid w:val="00FF16E1"/>
    <w:rsid w:val="00FF3FE9"/>
    <w:rsid w:val="00FF659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2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link w:val="FooterChar"/>
    <w:uiPriority w:val="99"/>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basedOn w:val="DefaultParagraphFont"/>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character" w:customStyle="1" w:styleId="FooterChar">
    <w:name w:val="Footer Char"/>
    <w:basedOn w:val="DefaultParagraphFont"/>
    <w:link w:val="Footer"/>
    <w:uiPriority w:val="99"/>
    <w:rsid w:val="00363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940A5867748F42B23F2496B49568D7" ma:contentTypeVersion="135" ma:contentTypeDescription="" ma:contentTypeScope="" ma:versionID="e2e13ec935221c26056da10e8a0672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2013-10-31T07:00:00+00:00</OpenedDate>
    <Date1 xmlns="dc463f71-b30c-4ab2-9473-d307f9d35888">2013-12-18T08:00:00+00:00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40ED93-4B22-42C7-B368-DC1B6C3ED29C}"/>
</file>

<file path=customXml/itemProps2.xml><?xml version="1.0" encoding="utf-8"?>
<ds:datastoreItem xmlns:ds="http://schemas.openxmlformats.org/officeDocument/2006/customXml" ds:itemID="{83A424EF-6189-47B7-8888-5275CB9E5B2C}"/>
</file>

<file path=customXml/itemProps3.xml><?xml version="1.0" encoding="utf-8"?>
<ds:datastoreItem xmlns:ds="http://schemas.openxmlformats.org/officeDocument/2006/customXml" ds:itemID="{61DF372F-5F23-4DD6-BCCA-FBFC671B0AFD}"/>
</file>

<file path=customXml/itemProps4.xml><?xml version="1.0" encoding="utf-8"?>
<ds:datastoreItem xmlns:ds="http://schemas.openxmlformats.org/officeDocument/2006/customXml" ds:itemID="{A74CD95D-01B1-4EEA-9B8D-236EE4B16762}"/>
</file>

<file path=customXml/itemProps5.xml><?xml version="1.0" encoding="utf-8"?>
<ds:datastoreItem xmlns:ds="http://schemas.openxmlformats.org/officeDocument/2006/customXml" ds:itemID="{010CBF8F-35C7-4FD7-85AE-EB7A887DABEA}"/>
</file>

<file path=customXml/itemProps6.xml><?xml version="1.0" encoding="utf-8"?>
<ds:datastoreItem xmlns:ds="http://schemas.openxmlformats.org/officeDocument/2006/customXml" ds:itemID="{C7FCE323-5B34-4132-8CFD-57B0A55F0070}"/>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UE-132043 UE-132032 PSE Electric BCP memo</vt:lpstr>
    </vt:vector>
  </TitlesOfParts>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PSE Electric BCP memo</dc:title>
  <dc:creator/>
  <cp:lastModifiedBy/>
  <cp:revision>1</cp:revision>
  <dcterms:created xsi:type="dcterms:W3CDTF">2013-12-12T22:17:00Z</dcterms:created>
  <dcterms:modified xsi:type="dcterms:W3CDTF">2013-12-12T22:17:00Z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0x0101006E56B4D1795A2E4DB2F0B01679ED314A0011940A5867748F42B23F2496B49568D7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