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D93" w:rsidRDefault="00D63D93" w:rsidP="00D63D93">
      <w:pPr>
        <w:tabs>
          <w:tab w:val="center" w:pos="3360"/>
          <w:tab w:val="right" w:pos="6660"/>
          <w:tab w:val="right" w:pos="9720"/>
        </w:tabs>
        <w:ind w:right="1080"/>
        <w:rPr>
          <w:b/>
          <w:sz w:val="28"/>
        </w:rPr>
      </w:pPr>
    </w:p>
    <w:p w:rsidR="00D63D93" w:rsidRDefault="00D63D93" w:rsidP="00D63D93">
      <w:pPr>
        <w:tabs>
          <w:tab w:val="center" w:pos="4320"/>
          <w:tab w:val="right" w:pos="8640"/>
          <w:tab w:val="right" w:pos="9720"/>
        </w:tabs>
        <w:spacing w:line="280" w:lineRule="exact"/>
        <w:ind w:right="1080"/>
        <w:rPr>
          <w:b/>
          <w:sz w:val="28"/>
        </w:rPr>
      </w:pPr>
      <w:r>
        <w:rPr>
          <w:b/>
          <w:sz w:val="28"/>
        </w:rPr>
        <w:tab/>
        <w:t>United Telephone Company of the Northwest d/b/a CenturyLink</w:t>
      </w:r>
    </w:p>
    <w:p w:rsidR="00D63D93" w:rsidRDefault="00D63D93" w:rsidP="00D63D93">
      <w:pPr>
        <w:tabs>
          <w:tab w:val="right" w:pos="8640"/>
        </w:tabs>
        <w:spacing w:before="60"/>
        <w:ind w:right="1080"/>
        <w:rPr>
          <w:b/>
          <w:smallCaps/>
        </w:rPr>
      </w:pPr>
      <w:r>
        <w:rPr>
          <w:b/>
        </w:rPr>
        <w:tab/>
        <w:t>S</w:t>
      </w:r>
      <w:r>
        <w:rPr>
          <w:b/>
          <w:smallCaps/>
        </w:rPr>
        <w:t>ection 6</w:t>
      </w:r>
    </w:p>
    <w:p w:rsidR="00D63D93" w:rsidRDefault="00D63D93" w:rsidP="00D63D93">
      <w:pPr>
        <w:tabs>
          <w:tab w:val="right" w:pos="8640"/>
        </w:tabs>
        <w:ind w:right="1080"/>
        <w:rPr>
          <w:b/>
        </w:rPr>
      </w:pPr>
      <w:r>
        <w:rPr>
          <w:b/>
          <w:smallCaps/>
        </w:rPr>
        <w:t>WN U-11</w:t>
      </w:r>
      <w:r>
        <w:rPr>
          <w:b/>
          <w:smallCaps/>
        </w:rPr>
        <w:tab/>
      </w:r>
      <w:r>
        <w:t>3rd Revised Sheet 6-136</w:t>
      </w:r>
    </w:p>
    <w:p w:rsidR="00D63D93" w:rsidRDefault="00D63D93" w:rsidP="00D63D93">
      <w:pPr>
        <w:tabs>
          <w:tab w:val="right" w:pos="8640"/>
        </w:tabs>
        <w:ind w:right="1080"/>
        <w:rPr>
          <w:b/>
          <w:smallCaps/>
        </w:rPr>
      </w:pPr>
      <w:r>
        <w:rPr>
          <w:b/>
          <w:smallCaps/>
        </w:rPr>
        <w:t>Access Service</w:t>
      </w:r>
      <w:r>
        <w:tab/>
        <w:t>Cancels 2nd Revised Sheet 6-136</w:t>
      </w:r>
    </w:p>
    <w:p w:rsidR="00D63D93" w:rsidRDefault="00D63D93" w:rsidP="00D63D93">
      <w:pPr>
        <w:pBdr>
          <w:bottom w:val="single" w:sz="6" w:space="0" w:color="auto"/>
        </w:pBdr>
        <w:tabs>
          <w:tab w:val="right" w:pos="8640"/>
        </w:tabs>
        <w:ind w:right="1080"/>
        <w:rPr>
          <w:b/>
          <w:smallCaps/>
          <w:sz w:val="28"/>
        </w:rPr>
      </w:pPr>
      <w:r>
        <w:rPr>
          <w:b/>
          <w:smallCaps/>
        </w:rPr>
        <w:t>Washington</w:t>
      </w:r>
      <w:r>
        <w:rPr>
          <w:b/>
          <w:smallCaps/>
        </w:rPr>
        <w:tab/>
      </w:r>
    </w:p>
    <w:p w:rsidR="00D63D93" w:rsidRDefault="00D63D93" w:rsidP="00D63D93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0"/>
        <w:gridCol w:w="1080"/>
      </w:tblGrid>
      <w:tr w:rsidR="00D63D93" w:rsidTr="004C643E">
        <w:trPr>
          <w:cantSplit/>
        </w:trPr>
        <w:tc>
          <w:tcPr>
            <w:tcW w:w="8640" w:type="dxa"/>
          </w:tcPr>
          <w:p w:rsidR="00D63D93" w:rsidRDefault="00D63D93" w:rsidP="004C643E">
            <w:pPr>
              <w:pStyle w:val="L1Heading"/>
              <w:rPr>
                <w:szCs w:val="24"/>
              </w:rPr>
            </w:pPr>
            <w:r>
              <w:rPr>
                <w:b w:val="0"/>
                <w:szCs w:val="24"/>
              </w:rPr>
              <w:tab/>
            </w:r>
            <w:r>
              <w:rPr>
                <w:szCs w:val="24"/>
              </w:rPr>
              <w:t>6.   Switched Access Service</w:t>
            </w:r>
          </w:p>
          <w:p w:rsidR="00D63D93" w:rsidRDefault="00D63D93" w:rsidP="004C643E">
            <w:pPr>
              <w:rPr>
                <w:szCs w:val="24"/>
              </w:rPr>
            </w:pPr>
          </w:p>
          <w:p w:rsidR="00D63D93" w:rsidRDefault="00D63D93" w:rsidP="004C643E">
            <w:pPr>
              <w:pStyle w:val="L2Heading"/>
              <w:rPr>
                <w:szCs w:val="24"/>
              </w:rPr>
            </w:pPr>
            <w:r>
              <w:rPr>
                <w:szCs w:val="24"/>
              </w:rPr>
              <w:t>6.8</w:t>
            </w:r>
            <w:r>
              <w:rPr>
                <w:szCs w:val="24"/>
              </w:rPr>
              <w:tab/>
              <w:t>Rates and Charges</w:t>
            </w:r>
          </w:p>
          <w:p w:rsidR="00D63D93" w:rsidRDefault="00D63D93" w:rsidP="004C643E">
            <w:pPr>
              <w:pStyle w:val="L3Heading"/>
            </w:pPr>
            <w:r>
              <w:t>6.8.2</w:t>
            </w:r>
            <w:r>
              <w:tab/>
              <w:t xml:space="preserve">Switched Transport </w:t>
            </w:r>
            <w:r>
              <w:rPr>
                <w:b w:val="0"/>
                <w:smallCaps w:val="0"/>
              </w:rPr>
              <w:t>(Cont’d)</w:t>
            </w:r>
          </w:p>
          <w:p w:rsidR="00D63D93" w:rsidRDefault="00D63D93" w:rsidP="004C643E">
            <w:pPr>
              <w:widowControl w:val="0"/>
            </w:pPr>
          </w:p>
          <w:p w:rsidR="00D63D93" w:rsidRDefault="00D63D93" w:rsidP="004C643E">
            <w:pPr>
              <w:pStyle w:val="L4HeadingText"/>
            </w:pPr>
            <w:r>
              <w:tab/>
              <w:t>C.</w:t>
            </w:r>
            <w:r>
              <w:tab/>
              <w:t>Tandem-Switched Transport</w:t>
            </w:r>
          </w:p>
          <w:p w:rsidR="00D63D93" w:rsidRDefault="00D63D93" w:rsidP="004C643E">
            <w:pPr>
              <w:pStyle w:val="L4HeadingText"/>
              <w:rPr>
                <w:szCs w:val="24"/>
              </w:rPr>
            </w:pPr>
          </w:p>
          <w:p w:rsidR="00D63D93" w:rsidRDefault="00D63D93" w:rsidP="004C643E">
            <w:pPr>
              <w:widowControl w:val="0"/>
              <w:tabs>
                <w:tab w:val="center" w:pos="6120"/>
              </w:tabs>
              <w:ind w:left="5040"/>
              <w:rPr>
                <w:szCs w:val="24"/>
                <w:u w:val="single"/>
              </w:rPr>
            </w:pPr>
            <w:r>
              <w:rPr>
                <w:szCs w:val="24"/>
              </w:rPr>
              <w:tab/>
            </w:r>
            <w:r>
              <w:rPr>
                <w:b/>
                <w:smallCaps/>
              </w:rPr>
              <w:t>Monthly Rates</w:t>
            </w:r>
          </w:p>
          <w:p w:rsidR="00D63D93" w:rsidRDefault="00D63D93" w:rsidP="004C643E">
            <w:pPr>
              <w:widowControl w:val="0"/>
              <w:tabs>
                <w:tab w:val="center" w:pos="4800"/>
                <w:tab w:val="center" w:pos="7440"/>
              </w:tabs>
              <w:rPr>
                <w:szCs w:val="24"/>
                <w:u w:val="single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  <w:u w:val="single"/>
              </w:rPr>
              <w:t>Termination (Fixed)</w:t>
            </w:r>
            <w:r>
              <w:rPr>
                <w:szCs w:val="24"/>
              </w:rPr>
              <w:tab/>
            </w:r>
            <w:r>
              <w:rPr>
                <w:szCs w:val="24"/>
                <w:u w:val="single"/>
              </w:rPr>
              <w:t>Facility (Per Mile)</w:t>
            </w:r>
          </w:p>
          <w:p w:rsidR="00D63D93" w:rsidRDefault="00D63D93" w:rsidP="004C643E">
            <w:pPr>
              <w:widowControl w:val="0"/>
              <w:rPr>
                <w:szCs w:val="24"/>
                <w:u w:val="single"/>
              </w:rPr>
            </w:pPr>
          </w:p>
          <w:p w:rsidR="00D63D93" w:rsidRDefault="00D63D93" w:rsidP="004C643E">
            <w:pPr>
              <w:pStyle w:val="L5HeadingText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ab/>
              <w:t>1.</w:t>
            </w:r>
            <w:r>
              <w:rPr>
                <w:szCs w:val="24"/>
                <w:lang w:val="it-IT"/>
              </w:rPr>
              <w:tab/>
              <w:t>Tandem-Switched Transmission</w:t>
            </w:r>
          </w:p>
          <w:p w:rsidR="00D63D93" w:rsidRDefault="00D63D93" w:rsidP="004C643E">
            <w:pPr>
              <w:pStyle w:val="L5HeadingText"/>
              <w:rPr>
                <w:lang w:val="it-IT"/>
              </w:rPr>
            </w:pPr>
          </w:p>
          <w:p w:rsidR="00D63D93" w:rsidRDefault="00D63D93" w:rsidP="004C643E">
            <w:pPr>
              <w:pStyle w:val="L5Bullet"/>
            </w:pPr>
            <w:r>
              <w:t>•</w:t>
            </w:r>
            <w:r>
              <w:tab/>
              <w:t>Zone 1 - Originating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ab/>
              <w:t>0</w:t>
            </w:r>
            <w:r>
              <w:rPr>
                <w:szCs w:val="24"/>
              </w:rPr>
              <w:tab/>
              <w:t>$0.000000</w:t>
            </w:r>
            <w:r>
              <w:rPr>
                <w:szCs w:val="24"/>
              </w:rPr>
              <w:tab/>
              <w:t>$0.000000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0 to 8</w:t>
            </w:r>
            <w:r>
              <w:tab/>
              <w:t>0.000</w:t>
            </w:r>
            <w:r>
              <w:rPr>
                <w:szCs w:val="24"/>
              </w:rPr>
              <w:t>199</w:t>
            </w:r>
            <w:r>
              <w:tab/>
              <w:t>0.0000</w:t>
            </w:r>
            <w:r>
              <w:rPr>
                <w:szCs w:val="24"/>
              </w:rPr>
              <w:t>20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8 to 25</w:t>
            </w:r>
            <w:r>
              <w:tab/>
              <w:t>0.000</w:t>
            </w:r>
            <w:r>
              <w:rPr>
                <w:szCs w:val="24"/>
              </w:rPr>
              <w:t>255</w:t>
            </w:r>
            <w:r>
              <w:tab/>
              <w:t>0.0000</w:t>
            </w:r>
            <w:r>
              <w:rPr>
                <w:szCs w:val="24"/>
              </w:rPr>
              <w:t>22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25 to 50</w:t>
            </w:r>
            <w:r>
              <w:tab/>
              <w:t>0.000</w:t>
            </w:r>
            <w:r>
              <w:rPr>
                <w:szCs w:val="24"/>
              </w:rPr>
              <w:t>263</w:t>
            </w:r>
            <w:r>
              <w:tab/>
              <w:t>0.0000</w:t>
            </w:r>
            <w:r>
              <w:rPr>
                <w:szCs w:val="24"/>
              </w:rPr>
              <w:t>23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50</w:t>
            </w:r>
            <w:r>
              <w:tab/>
              <w:t>0.000</w:t>
            </w:r>
            <w:r>
              <w:rPr>
                <w:szCs w:val="24"/>
              </w:rPr>
              <w:t>265</w:t>
            </w:r>
            <w:r>
              <w:tab/>
              <w:t>0.0000</w:t>
            </w:r>
            <w:r>
              <w:rPr>
                <w:szCs w:val="24"/>
              </w:rPr>
              <w:t>23</w:t>
            </w:r>
          </w:p>
          <w:p w:rsidR="00D63D93" w:rsidRDefault="00D63D93" w:rsidP="004C643E">
            <w:pPr>
              <w:pStyle w:val="L5HeadingText"/>
              <w:rPr>
                <w:lang w:val="it-IT"/>
              </w:rPr>
            </w:pPr>
          </w:p>
          <w:p w:rsidR="00D63D93" w:rsidRDefault="00D63D93" w:rsidP="004C643E">
            <w:pPr>
              <w:pStyle w:val="L5Bullet"/>
            </w:pPr>
            <w:r>
              <w:t>•</w:t>
            </w:r>
            <w:r>
              <w:tab/>
              <w:t>Zone 1 – Terminating- Tandem 3rd Party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ab/>
              <w:t>0</w:t>
            </w:r>
            <w:r>
              <w:rPr>
                <w:szCs w:val="24"/>
              </w:rPr>
              <w:tab/>
              <w:t>$0.000000</w:t>
            </w:r>
            <w:r>
              <w:rPr>
                <w:szCs w:val="24"/>
              </w:rPr>
              <w:tab/>
              <w:t>$0.000000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0 to 8</w:t>
            </w:r>
            <w:r>
              <w:tab/>
              <w:t>0.000</w:t>
            </w:r>
            <w:r>
              <w:rPr>
                <w:szCs w:val="24"/>
              </w:rPr>
              <w:t>225</w:t>
            </w:r>
            <w:r>
              <w:tab/>
              <w:t>0.0000</w:t>
            </w:r>
            <w:r>
              <w:rPr>
                <w:szCs w:val="24"/>
              </w:rPr>
              <w:t>25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8 to 25</w:t>
            </w:r>
            <w:r>
              <w:tab/>
              <w:t>0.000</w:t>
            </w:r>
            <w:r>
              <w:rPr>
                <w:szCs w:val="24"/>
              </w:rPr>
              <w:t>225</w:t>
            </w:r>
            <w:r>
              <w:tab/>
              <w:t>0.0000</w:t>
            </w:r>
            <w:r>
              <w:rPr>
                <w:szCs w:val="24"/>
              </w:rPr>
              <w:t>25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25 to 50</w:t>
            </w:r>
            <w:r>
              <w:tab/>
              <w:t>0.000</w:t>
            </w:r>
            <w:r>
              <w:rPr>
                <w:szCs w:val="24"/>
              </w:rPr>
              <w:t>225</w:t>
            </w:r>
            <w:r>
              <w:tab/>
              <w:t>0.0000</w:t>
            </w:r>
            <w:r>
              <w:rPr>
                <w:szCs w:val="24"/>
              </w:rPr>
              <w:t>25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50</w:t>
            </w:r>
            <w:r>
              <w:tab/>
              <w:t>0.000</w:t>
            </w:r>
            <w:r>
              <w:rPr>
                <w:szCs w:val="24"/>
              </w:rPr>
              <w:t>225</w:t>
            </w:r>
            <w:r>
              <w:tab/>
              <w:t>0.0000</w:t>
            </w:r>
            <w:r>
              <w:rPr>
                <w:szCs w:val="24"/>
              </w:rPr>
              <w:t>25</w:t>
            </w:r>
          </w:p>
          <w:p w:rsidR="00D63D93" w:rsidRDefault="00D63D93" w:rsidP="004C643E">
            <w:pPr>
              <w:pStyle w:val="L5HeadingText"/>
              <w:rPr>
                <w:lang w:val="it-IT"/>
              </w:rPr>
            </w:pPr>
          </w:p>
          <w:p w:rsidR="00D63D93" w:rsidRDefault="00D63D93" w:rsidP="004C643E">
            <w:pPr>
              <w:pStyle w:val="L5Bullet"/>
            </w:pPr>
            <w:r>
              <w:t>•</w:t>
            </w:r>
            <w:r>
              <w:tab/>
              <w:t>Zone 1 – Terminating – Tandem End Office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ab/>
              <w:t>0</w:t>
            </w:r>
            <w:r>
              <w:rPr>
                <w:szCs w:val="24"/>
              </w:rPr>
              <w:tab/>
              <w:t>$0.000000</w:t>
            </w:r>
            <w:r>
              <w:rPr>
                <w:szCs w:val="24"/>
              </w:rPr>
              <w:tab/>
              <w:t>$0.000000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0 to 8</w:t>
            </w:r>
            <w:r>
              <w:tab/>
              <w:t>0.000</w:t>
            </w:r>
            <w:r>
              <w:rPr>
                <w:szCs w:val="24"/>
              </w:rPr>
              <w:t>000 (R)</w:t>
            </w:r>
            <w:r>
              <w:tab/>
              <w:t>0.0000</w:t>
            </w:r>
            <w:r>
              <w:rPr>
                <w:szCs w:val="24"/>
              </w:rPr>
              <w:t>00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8 to 25</w:t>
            </w:r>
            <w:r>
              <w:tab/>
              <w:t>0.000</w:t>
            </w:r>
            <w:r>
              <w:rPr>
                <w:szCs w:val="24"/>
              </w:rPr>
              <w:t>000 (R)</w:t>
            </w:r>
            <w:r>
              <w:tab/>
              <w:t>0.0000</w:t>
            </w:r>
            <w:r>
              <w:rPr>
                <w:szCs w:val="24"/>
              </w:rPr>
              <w:t>00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25 to 50</w:t>
            </w:r>
            <w:r>
              <w:tab/>
              <w:t>0.000</w:t>
            </w:r>
            <w:r>
              <w:rPr>
                <w:szCs w:val="24"/>
              </w:rPr>
              <w:t>000 (R)</w:t>
            </w:r>
            <w:r>
              <w:tab/>
              <w:t>0.0000</w:t>
            </w:r>
            <w:r>
              <w:rPr>
                <w:szCs w:val="24"/>
              </w:rPr>
              <w:t>00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50</w:t>
            </w:r>
            <w:r>
              <w:tab/>
              <w:t>0.000</w:t>
            </w:r>
            <w:r>
              <w:rPr>
                <w:szCs w:val="24"/>
              </w:rPr>
              <w:t>000 (R)</w:t>
            </w:r>
            <w:r>
              <w:tab/>
              <w:t>0.0000</w:t>
            </w:r>
            <w:r>
              <w:rPr>
                <w:szCs w:val="24"/>
              </w:rPr>
              <w:t>00</w:t>
            </w:r>
          </w:p>
          <w:p w:rsidR="00D63D93" w:rsidRDefault="00D63D93" w:rsidP="004C643E">
            <w:pPr>
              <w:pStyle w:val="L5HeadingText"/>
              <w:rPr>
                <w:lang w:val="it-IT"/>
              </w:rPr>
            </w:pPr>
          </w:p>
          <w:p w:rsidR="00D63D93" w:rsidRDefault="00D63D93" w:rsidP="004C643E">
            <w:pPr>
              <w:pStyle w:val="L5HeadingText"/>
              <w:rPr>
                <w:lang w:val="it-IT"/>
              </w:rPr>
            </w:pPr>
          </w:p>
          <w:p w:rsidR="00D63D93" w:rsidRDefault="00D63D93" w:rsidP="004C643E">
            <w:pPr>
              <w:pStyle w:val="L5Dash"/>
              <w:tabs>
                <w:tab w:val="decimal" w:pos="5616"/>
                <w:tab w:val="decimal" w:pos="7284"/>
              </w:tabs>
            </w:pPr>
          </w:p>
          <w:p w:rsidR="00D63D93" w:rsidRDefault="00D63D93" w:rsidP="004C643E">
            <w:pPr>
              <w:pStyle w:val="L5Dash"/>
              <w:tabs>
                <w:tab w:val="decimal" w:pos="5616"/>
                <w:tab w:val="decimal" w:pos="7284"/>
              </w:tabs>
            </w:pPr>
          </w:p>
          <w:p w:rsidR="00D63D93" w:rsidRDefault="00D63D93" w:rsidP="004C643E">
            <w:pPr>
              <w:pStyle w:val="L5Dash"/>
              <w:tabs>
                <w:tab w:val="decimal" w:pos="5616"/>
                <w:tab w:val="decimal" w:pos="7284"/>
              </w:tabs>
            </w:pPr>
          </w:p>
          <w:p w:rsidR="00D63D93" w:rsidRDefault="00D63D93" w:rsidP="004C643E">
            <w:pPr>
              <w:pStyle w:val="L5Dash"/>
              <w:tabs>
                <w:tab w:val="decimal" w:pos="5616"/>
                <w:tab w:val="decimal" w:pos="7284"/>
              </w:tabs>
            </w:pPr>
          </w:p>
          <w:p w:rsidR="00D63D93" w:rsidRDefault="00D63D93" w:rsidP="004C643E">
            <w:pPr>
              <w:pStyle w:val="L5Dash"/>
              <w:tabs>
                <w:tab w:val="decimal" w:pos="5616"/>
                <w:tab w:val="decimal" w:pos="7284"/>
              </w:tabs>
            </w:pPr>
          </w:p>
          <w:p w:rsidR="00D63D93" w:rsidRDefault="00D63D93" w:rsidP="004C643E">
            <w:pPr>
              <w:pStyle w:val="L5Dash"/>
              <w:tabs>
                <w:tab w:val="decimal" w:pos="5616"/>
                <w:tab w:val="decimal" w:pos="7284"/>
              </w:tabs>
            </w:pPr>
          </w:p>
          <w:p w:rsidR="00D63D93" w:rsidRDefault="00D63D93" w:rsidP="004C643E">
            <w:pPr>
              <w:pStyle w:val="L5Dash"/>
              <w:tabs>
                <w:tab w:val="decimal" w:pos="5616"/>
                <w:tab w:val="decimal" w:pos="7284"/>
              </w:tabs>
            </w:pPr>
          </w:p>
          <w:p w:rsidR="00D63D93" w:rsidRDefault="00D63D93" w:rsidP="004C643E">
            <w:pPr>
              <w:pStyle w:val="L5Dash"/>
              <w:tabs>
                <w:tab w:val="decimal" w:pos="5616"/>
                <w:tab w:val="decimal" w:pos="7284"/>
              </w:tabs>
            </w:pPr>
          </w:p>
          <w:p w:rsidR="00D63D93" w:rsidRDefault="00D63D93" w:rsidP="004C643E">
            <w:pPr>
              <w:pStyle w:val="L5Dash"/>
              <w:tabs>
                <w:tab w:val="decimal" w:pos="5616"/>
                <w:tab w:val="decimal" w:pos="7284"/>
              </w:tabs>
            </w:pPr>
          </w:p>
          <w:p w:rsidR="00D63D93" w:rsidRDefault="00D63D93" w:rsidP="004C643E">
            <w:pPr>
              <w:pStyle w:val="L5Dash"/>
              <w:tabs>
                <w:tab w:val="clear" w:pos="1200"/>
              </w:tabs>
            </w:pPr>
          </w:p>
        </w:tc>
        <w:tc>
          <w:tcPr>
            <w:tcW w:w="1080" w:type="dxa"/>
          </w:tcPr>
          <w:p w:rsidR="00D63D93" w:rsidRDefault="00D63D93" w:rsidP="004C643E">
            <w:pPr>
              <w:tabs>
                <w:tab w:val="right" w:pos="1060"/>
              </w:tabs>
              <w:rPr>
                <w:color w:val="0000FF"/>
              </w:rPr>
            </w:pPr>
          </w:p>
        </w:tc>
      </w:tr>
    </w:tbl>
    <w:p w:rsidR="00D63D93" w:rsidRDefault="00D63D93" w:rsidP="00D63D93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sz w:val="18"/>
        </w:rPr>
      </w:pPr>
    </w:p>
    <w:p w:rsidR="00D63D93" w:rsidRDefault="0087560F" w:rsidP="00D63D93">
      <w:pPr>
        <w:framePr w:wrap="auto" w:vAnchor="page" w:hAnchor="margin" w:y="14230"/>
        <w:tabs>
          <w:tab w:val="right" w:pos="8660"/>
        </w:tabs>
        <w:ind w:right="1060"/>
      </w:pPr>
      <w:r>
        <w:t>Advice No. WA 18-04</w:t>
      </w:r>
      <w:r w:rsidR="00D63D93">
        <w:t xml:space="preserve">A </w:t>
      </w:r>
    </w:p>
    <w:p w:rsidR="00D63D93" w:rsidRDefault="00D63D93" w:rsidP="00D63D93">
      <w:pPr>
        <w:framePr w:wrap="auto" w:vAnchor="page" w:hAnchor="margin" w:y="14230"/>
        <w:tabs>
          <w:tab w:val="right" w:pos="8660"/>
        </w:tabs>
        <w:ind w:right="1060"/>
      </w:pPr>
      <w:r>
        <w:t xml:space="preserve">Issued:  July </w:t>
      </w:r>
      <w:r w:rsidR="0087560F">
        <w:t>18</w:t>
      </w:r>
      <w:r>
        <w:t>, 2018</w:t>
      </w:r>
      <w:r>
        <w:tab/>
        <w:t xml:space="preserve">Effective:  </w:t>
      </w:r>
      <w:r w:rsidR="00277732">
        <w:t>July</w:t>
      </w:r>
      <w:r>
        <w:t xml:space="preserve"> </w:t>
      </w:r>
      <w:r w:rsidR="0087560F">
        <w:t>30</w:t>
      </w:r>
      <w:r>
        <w:t>, 2018</w:t>
      </w:r>
    </w:p>
    <w:p w:rsidR="00D63D93" w:rsidRDefault="00D63D93" w:rsidP="00D63D93">
      <w:pPr>
        <w:framePr w:wrap="auto" w:vAnchor="page" w:hAnchor="margin" w:y="14230"/>
        <w:tabs>
          <w:tab w:val="right" w:pos="8660"/>
        </w:tabs>
        <w:ind w:right="1060"/>
      </w:pPr>
      <w:r>
        <w:t>By Phil Grate, Director – Washington</w:t>
      </w:r>
      <w:r>
        <w:tab/>
      </w:r>
    </w:p>
    <w:p w:rsidR="00E04257" w:rsidRDefault="00E04257" w:rsidP="00E04257">
      <w:pPr>
        <w:tabs>
          <w:tab w:val="center" w:pos="3360"/>
          <w:tab w:val="right" w:pos="6660"/>
          <w:tab w:val="right" w:pos="8640"/>
        </w:tabs>
        <w:ind w:right="1080"/>
      </w:pPr>
    </w:p>
    <w:p w:rsidR="00E04257" w:rsidRDefault="00E04257" w:rsidP="00D63D93">
      <w:pPr>
        <w:tabs>
          <w:tab w:val="center" w:pos="3360"/>
          <w:tab w:val="right" w:pos="6660"/>
          <w:tab w:val="right" w:pos="9720"/>
        </w:tabs>
        <w:ind w:right="1080"/>
      </w:pPr>
    </w:p>
    <w:p w:rsidR="00E04257" w:rsidRPr="00E04257" w:rsidRDefault="00E04257" w:rsidP="00E04257">
      <w:pPr>
        <w:ind w:right="990"/>
        <w:rPr>
          <w:sz w:val="22"/>
        </w:rPr>
      </w:pPr>
      <w:r w:rsidRPr="00E04257">
        <w:t>Terminating – Tandem End Office rate reductions are being billed at $0.000000 as of July 3, 201</w:t>
      </w:r>
      <w:r>
        <w:t xml:space="preserve">8 in compliance with the FCC’s </w:t>
      </w:r>
      <w:r w:rsidRPr="00E04257">
        <w:t>April 5, 2018 Order, (WC Docket No. 18-100 DA 18-355).</w:t>
      </w:r>
    </w:p>
    <w:p w:rsidR="00D63D93" w:rsidRDefault="00D63D93" w:rsidP="00D63D93">
      <w:pPr>
        <w:tabs>
          <w:tab w:val="center" w:pos="3360"/>
          <w:tab w:val="right" w:pos="6660"/>
          <w:tab w:val="right" w:pos="9720"/>
        </w:tabs>
        <w:ind w:right="1080"/>
        <w:rPr>
          <w:b/>
          <w:sz w:val="28"/>
        </w:rPr>
      </w:pPr>
      <w:r>
        <w:br w:type="page"/>
      </w:r>
    </w:p>
    <w:p w:rsidR="00D63D93" w:rsidRDefault="00D63D93" w:rsidP="00D63D93">
      <w:pPr>
        <w:tabs>
          <w:tab w:val="center" w:pos="4320"/>
          <w:tab w:val="right" w:pos="8640"/>
          <w:tab w:val="right" w:pos="9720"/>
        </w:tabs>
        <w:spacing w:line="280" w:lineRule="exact"/>
        <w:ind w:right="1080"/>
        <w:rPr>
          <w:b/>
          <w:sz w:val="28"/>
        </w:rPr>
      </w:pPr>
      <w:r>
        <w:rPr>
          <w:b/>
          <w:sz w:val="28"/>
        </w:rPr>
        <w:lastRenderedPageBreak/>
        <w:tab/>
        <w:t>United Telephone Company of the Northwest d/b/a CenturyLink</w:t>
      </w:r>
    </w:p>
    <w:p w:rsidR="00D63D93" w:rsidRDefault="00D63D93" w:rsidP="00D63D93">
      <w:pPr>
        <w:tabs>
          <w:tab w:val="right" w:pos="8640"/>
        </w:tabs>
        <w:spacing w:before="60"/>
        <w:ind w:right="1080"/>
        <w:rPr>
          <w:b/>
          <w:smallCaps/>
        </w:rPr>
      </w:pPr>
      <w:r>
        <w:rPr>
          <w:b/>
        </w:rPr>
        <w:tab/>
        <w:t>S</w:t>
      </w:r>
      <w:r>
        <w:rPr>
          <w:b/>
          <w:smallCaps/>
        </w:rPr>
        <w:t>ection 6</w:t>
      </w:r>
    </w:p>
    <w:p w:rsidR="00D63D93" w:rsidRDefault="00D63D93" w:rsidP="00D63D93">
      <w:pPr>
        <w:tabs>
          <w:tab w:val="right" w:pos="8640"/>
        </w:tabs>
        <w:ind w:right="1080"/>
        <w:rPr>
          <w:b/>
        </w:rPr>
      </w:pPr>
      <w:r>
        <w:rPr>
          <w:b/>
          <w:smallCaps/>
        </w:rPr>
        <w:t>WN U-11</w:t>
      </w:r>
      <w:r>
        <w:rPr>
          <w:b/>
          <w:smallCaps/>
        </w:rPr>
        <w:tab/>
      </w:r>
      <w:r>
        <w:t>2nd Revised Sheet 6-136.1</w:t>
      </w:r>
    </w:p>
    <w:p w:rsidR="00D63D93" w:rsidRDefault="00D63D93" w:rsidP="00D63D93">
      <w:pPr>
        <w:tabs>
          <w:tab w:val="right" w:pos="8640"/>
        </w:tabs>
        <w:ind w:right="1080"/>
        <w:rPr>
          <w:b/>
          <w:smallCaps/>
        </w:rPr>
      </w:pPr>
      <w:r>
        <w:rPr>
          <w:b/>
          <w:smallCaps/>
        </w:rPr>
        <w:t>Access Service</w:t>
      </w:r>
      <w:r>
        <w:tab/>
        <w:t>Cancels 1st Revised Sheet 6-136.1</w:t>
      </w:r>
    </w:p>
    <w:p w:rsidR="00D63D93" w:rsidRDefault="00D63D93" w:rsidP="00D63D93">
      <w:pPr>
        <w:pBdr>
          <w:bottom w:val="single" w:sz="6" w:space="0" w:color="auto"/>
        </w:pBdr>
        <w:tabs>
          <w:tab w:val="right" w:pos="8640"/>
        </w:tabs>
        <w:ind w:right="1080"/>
        <w:rPr>
          <w:b/>
          <w:smallCaps/>
          <w:sz w:val="28"/>
        </w:rPr>
      </w:pPr>
      <w:r>
        <w:rPr>
          <w:b/>
          <w:smallCaps/>
        </w:rPr>
        <w:t>Washington</w:t>
      </w:r>
      <w:r>
        <w:rPr>
          <w:b/>
          <w:smallCaps/>
        </w:rPr>
        <w:tab/>
      </w:r>
    </w:p>
    <w:p w:rsidR="00D63D93" w:rsidRDefault="00D63D93" w:rsidP="00D63D93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0"/>
        <w:gridCol w:w="1080"/>
      </w:tblGrid>
      <w:tr w:rsidR="00D63D93" w:rsidTr="004C643E">
        <w:trPr>
          <w:cantSplit/>
        </w:trPr>
        <w:tc>
          <w:tcPr>
            <w:tcW w:w="8640" w:type="dxa"/>
          </w:tcPr>
          <w:p w:rsidR="00D63D93" w:rsidRDefault="00D63D93" w:rsidP="004C643E">
            <w:pPr>
              <w:pStyle w:val="L1Heading"/>
              <w:rPr>
                <w:szCs w:val="24"/>
              </w:rPr>
            </w:pPr>
            <w:r>
              <w:rPr>
                <w:b w:val="0"/>
                <w:szCs w:val="24"/>
              </w:rPr>
              <w:tab/>
            </w:r>
            <w:r>
              <w:rPr>
                <w:szCs w:val="24"/>
              </w:rPr>
              <w:t>6.   Switched Access Service</w:t>
            </w:r>
          </w:p>
          <w:p w:rsidR="00D63D93" w:rsidRDefault="00D63D93" w:rsidP="004C643E">
            <w:pPr>
              <w:rPr>
                <w:szCs w:val="24"/>
              </w:rPr>
            </w:pPr>
          </w:p>
          <w:p w:rsidR="00D63D93" w:rsidRDefault="00D63D93" w:rsidP="004C643E">
            <w:pPr>
              <w:pStyle w:val="L2Heading"/>
              <w:rPr>
                <w:szCs w:val="24"/>
              </w:rPr>
            </w:pPr>
            <w:r>
              <w:rPr>
                <w:szCs w:val="24"/>
              </w:rPr>
              <w:t>6.8</w:t>
            </w:r>
            <w:r>
              <w:rPr>
                <w:szCs w:val="24"/>
              </w:rPr>
              <w:tab/>
              <w:t>Rates and Charges</w:t>
            </w:r>
          </w:p>
          <w:p w:rsidR="00D63D93" w:rsidRDefault="00D63D93" w:rsidP="004C643E">
            <w:pPr>
              <w:pStyle w:val="L3Heading"/>
            </w:pPr>
            <w:r>
              <w:t>6.8.2</w:t>
            </w:r>
            <w:r>
              <w:tab/>
              <w:t>Switched Transport</w:t>
            </w:r>
          </w:p>
          <w:p w:rsidR="00D63D93" w:rsidRDefault="00D63D93" w:rsidP="004C643E">
            <w:pPr>
              <w:pStyle w:val="L4HeadingText"/>
            </w:pPr>
            <w:r>
              <w:tab/>
              <w:t>C.</w:t>
            </w:r>
            <w:r>
              <w:tab/>
              <w:t>Tandem-Switched Transport (Cont’d)</w:t>
            </w:r>
          </w:p>
          <w:p w:rsidR="00D63D93" w:rsidRDefault="00D63D93" w:rsidP="004C643E">
            <w:pPr>
              <w:pStyle w:val="L4HeadingText"/>
              <w:rPr>
                <w:szCs w:val="24"/>
              </w:rPr>
            </w:pPr>
          </w:p>
          <w:p w:rsidR="00D63D93" w:rsidRDefault="00D63D93" w:rsidP="004C643E">
            <w:pPr>
              <w:widowControl w:val="0"/>
              <w:tabs>
                <w:tab w:val="center" w:pos="6120"/>
              </w:tabs>
              <w:ind w:left="5040"/>
              <w:rPr>
                <w:szCs w:val="24"/>
                <w:u w:val="single"/>
              </w:rPr>
            </w:pPr>
            <w:r>
              <w:rPr>
                <w:szCs w:val="24"/>
              </w:rPr>
              <w:tab/>
            </w:r>
            <w:r>
              <w:rPr>
                <w:b/>
                <w:smallCaps/>
              </w:rPr>
              <w:t>Monthly Rates</w:t>
            </w:r>
          </w:p>
          <w:p w:rsidR="00D63D93" w:rsidRDefault="00D63D93" w:rsidP="004C643E">
            <w:pPr>
              <w:widowControl w:val="0"/>
              <w:tabs>
                <w:tab w:val="center" w:pos="4800"/>
                <w:tab w:val="center" w:pos="7440"/>
              </w:tabs>
              <w:rPr>
                <w:szCs w:val="24"/>
                <w:u w:val="single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  <w:u w:val="single"/>
              </w:rPr>
              <w:t>Termination (Fixed)</w:t>
            </w:r>
            <w:r>
              <w:rPr>
                <w:szCs w:val="24"/>
              </w:rPr>
              <w:tab/>
            </w:r>
            <w:r>
              <w:rPr>
                <w:szCs w:val="24"/>
                <w:u w:val="single"/>
              </w:rPr>
              <w:t>Facility (Per Mile)</w:t>
            </w:r>
          </w:p>
          <w:p w:rsidR="00D63D93" w:rsidRDefault="00D63D93" w:rsidP="004C643E">
            <w:pPr>
              <w:widowControl w:val="0"/>
              <w:rPr>
                <w:szCs w:val="24"/>
                <w:u w:val="single"/>
              </w:rPr>
            </w:pPr>
          </w:p>
          <w:p w:rsidR="00D63D93" w:rsidRDefault="00D63D93" w:rsidP="004C643E">
            <w:pPr>
              <w:pStyle w:val="L5HeadingText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ab/>
              <w:t>1.</w:t>
            </w:r>
            <w:r>
              <w:rPr>
                <w:szCs w:val="24"/>
                <w:lang w:val="it-IT"/>
              </w:rPr>
              <w:tab/>
              <w:t>Tandem-Switched Transmission</w:t>
            </w:r>
          </w:p>
          <w:p w:rsidR="00D63D93" w:rsidRDefault="00D63D93" w:rsidP="004C643E">
            <w:pPr>
              <w:pStyle w:val="L5HeadingText"/>
              <w:rPr>
                <w:lang w:val="it-IT"/>
              </w:rPr>
            </w:pPr>
          </w:p>
          <w:p w:rsidR="00D63D93" w:rsidRDefault="00D63D93" w:rsidP="004C643E">
            <w:pPr>
              <w:pStyle w:val="L5Bullet"/>
            </w:pPr>
            <w:r>
              <w:t>•</w:t>
            </w:r>
            <w:r>
              <w:tab/>
              <w:t>Zone 2 – Originating</w:t>
            </w:r>
          </w:p>
          <w:p w:rsidR="00D63D93" w:rsidRDefault="00D63D93" w:rsidP="004C643E">
            <w:pPr>
              <w:pStyle w:val="L5Bullet"/>
            </w:pP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ab/>
              <w:t>0</w:t>
            </w:r>
            <w:r>
              <w:rPr>
                <w:szCs w:val="24"/>
              </w:rPr>
              <w:tab/>
              <w:t>$0.000000</w:t>
            </w:r>
            <w:r>
              <w:rPr>
                <w:szCs w:val="24"/>
              </w:rPr>
              <w:tab/>
              <w:t>$0.000000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0 to 8</w:t>
            </w:r>
            <w:r>
              <w:tab/>
              <w:t>0.000</w:t>
            </w:r>
            <w:r>
              <w:rPr>
                <w:szCs w:val="24"/>
              </w:rPr>
              <w:t>199</w:t>
            </w:r>
            <w:r>
              <w:tab/>
              <w:t>0.0000</w:t>
            </w:r>
            <w:r>
              <w:rPr>
                <w:szCs w:val="24"/>
              </w:rPr>
              <w:t>20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8 to 25</w:t>
            </w:r>
            <w:r>
              <w:tab/>
              <w:t>0.000</w:t>
            </w:r>
            <w:r>
              <w:rPr>
                <w:szCs w:val="24"/>
              </w:rPr>
              <w:t>255</w:t>
            </w:r>
            <w:r>
              <w:tab/>
              <w:t>0.0000</w:t>
            </w:r>
            <w:r>
              <w:rPr>
                <w:szCs w:val="24"/>
              </w:rPr>
              <w:t>22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25 to 50</w:t>
            </w:r>
            <w:r>
              <w:tab/>
              <w:t>0.000</w:t>
            </w:r>
            <w:r>
              <w:rPr>
                <w:szCs w:val="24"/>
              </w:rPr>
              <w:t>263</w:t>
            </w:r>
            <w:r>
              <w:tab/>
              <w:t>0.0000</w:t>
            </w:r>
            <w:r>
              <w:rPr>
                <w:szCs w:val="24"/>
              </w:rPr>
              <w:t>23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50</w:t>
            </w:r>
            <w:r>
              <w:tab/>
              <w:t>0.000</w:t>
            </w:r>
            <w:r>
              <w:rPr>
                <w:szCs w:val="24"/>
              </w:rPr>
              <w:t>265</w:t>
            </w:r>
            <w:r>
              <w:tab/>
              <w:t>0.0000</w:t>
            </w:r>
            <w:r>
              <w:rPr>
                <w:szCs w:val="24"/>
              </w:rPr>
              <w:t>23</w:t>
            </w:r>
          </w:p>
          <w:p w:rsidR="00D63D93" w:rsidRDefault="00D63D93" w:rsidP="004C643E">
            <w:pPr>
              <w:pStyle w:val="L5HeadingText"/>
              <w:rPr>
                <w:lang w:val="it-IT"/>
              </w:rPr>
            </w:pPr>
          </w:p>
          <w:p w:rsidR="00D63D93" w:rsidRDefault="00D63D93" w:rsidP="004C643E">
            <w:pPr>
              <w:pStyle w:val="L5Bullet"/>
            </w:pPr>
            <w:r>
              <w:t>•</w:t>
            </w:r>
            <w:r>
              <w:tab/>
              <w:t>Zone 2 – Terminating – Tandem 3rd Party</w:t>
            </w:r>
          </w:p>
          <w:p w:rsidR="00D63D93" w:rsidRDefault="00D63D93" w:rsidP="004C643E">
            <w:pPr>
              <w:pStyle w:val="L5Bullet"/>
            </w:pP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ab/>
              <w:t>0</w:t>
            </w:r>
            <w:r>
              <w:rPr>
                <w:szCs w:val="24"/>
              </w:rPr>
              <w:tab/>
              <w:t>0.000000</w:t>
            </w:r>
            <w:r>
              <w:rPr>
                <w:szCs w:val="24"/>
              </w:rPr>
              <w:tab/>
              <w:t>0.000000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0 to 8</w:t>
            </w:r>
            <w:r>
              <w:tab/>
              <w:t>0.000</w:t>
            </w:r>
            <w:r>
              <w:rPr>
                <w:szCs w:val="24"/>
              </w:rPr>
              <w:t>255</w:t>
            </w:r>
            <w:r>
              <w:tab/>
              <w:t>0.0000</w:t>
            </w:r>
            <w:r>
              <w:rPr>
                <w:szCs w:val="24"/>
              </w:rPr>
              <w:t>35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8 to 25</w:t>
            </w:r>
            <w:r>
              <w:tab/>
              <w:t>0.000</w:t>
            </w:r>
            <w:r>
              <w:rPr>
                <w:szCs w:val="24"/>
              </w:rPr>
              <w:t>255</w:t>
            </w:r>
            <w:r>
              <w:tab/>
              <w:t>0.0000</w:t>
            </w:r>
            <w:r>
              <w:rPr>
                <w:szCs w:val="24"/>
              </w:rPr>
              <w:t>35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25 to 50</w:t>
            </w:r>
            <w:r>
              <w:tab/>
              <w:t>0.000</w:t>
            </w:r>
            <w:r>
              <w:rPr>
                <w:szCs w:val="24"/>
              </w:rPr>
              <w:t>255</w:t>
            </w:r>
            <w:r>
              <w:tab/>
              <w:t>0.0000</w:t>
            </w:r>
            <w:r>
              <w:rPr>
                <w:szCs w:val="24"/>
              </w:rPr>
              <w:t>35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50</w:t>
            </w:r>
            <w:r>
              <w:tab/>
              <w:t>0.000</w:t>
            </w:r>
            <w:r>
              <w:rPr>
                <w:szCs w:val="24"/>
              </w:rPr>
              <w:t>255</w:t>
            </w:r>
            <w:r>
              <w:tab/>
              <w:t>0.0000</w:t>
            </w:r>
            <w:r>
              <w:rPr>
                <w:szCs w:val="24"/>
              </w:rPr>
              <w:t>35</w:t>
            </w:r>
          </w:p>
          <w:p w:rsidR="00D63D93" w:rsidRDefault="00D63D93" w:rsidP="004C643E">
            <w:pPr>
              <w:pStyle w:val="L5Dash"/>
              <w:tabs>
                <w:tab w:val="decimal" w:pos="4680"/>
                <w:tab w:val="decimal" w:pos="5880"/>
                <w:tab w:val="decimal" w:pos="7680"/>
              </w:tabs>
            </w:pPr>
          </w:p>
          <w:p w:rsidR="00D63D93" w:rsidRDefault="00D63D93" w:rsidP="004C643E">
            <w:pPr>
              <w:pStyle w:val="L5Bullet"/>
            </w:pPr>
            <w:r>
              <w:t>•</w:t>
            </w:r>
            <w:r>
              <w:tab/>
              <w:t>Zone 2 – Terminating – Tandem End Office</w:t>
            </w:r>
          </w:p>
          <w:p w:rsidR="00D63D93" w:rsidRDefault="00D63D93" w:rsidP="004C643E">
            <w:pPr>
              <w:pStyle w:val="L5Bullet"/>
            </w:pP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ab/>
              <w:t>0</w:t>
            </w:r>
            <w:r>
              <w:rPr>
                <w:szCs w:val="24"/>
              </w:rPr>
              <w:tab/>
              <w:t>0.000000</w:t>
            </w:r>
            <w:r>
              <w:rPr>
                <w:szCs w:val="24"/>
              </w:rPr>
              <w:tab/>
              <w:t>0.000000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0 to 8</w:t>
            </w:r>
            <w:r>
              <w:tab/>
              <w:t>0.000</w:t>
            </w:r>
            <w:r>
              <w:rPr>
                <w:szCs w:val="24"/>
              </w:rPr>
              <w:t>000 (R)</w:t>
            </w:r>
            <w:r>
              <w:tab/>
              <w:t>0.0000</w:t>
            </w:r>
            <w:r>
              <w:rPr>
                <w:szCs w:val="24"/>
              </w:rPr>
              <w:t>00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8 to 25</w:t>
            </w:r>
            <w:r>
              <w:tab/>
              <w:t>0.000</w:t>
            </w:r>
            <w:r>
              <w:rPr>
                <w:szCs w:val="24"/>
              </w:rPr>
              <w:t>000 (R)</w:t>
            </w:r>
            <w:r>
              <w:tab/>
              <w:t>0.0000</w:t>
            </w:r>
            <w:r>
              <w:rPr>
                <w:szCs w:val="24"/>
              </w:rPr>
              <w:t>00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25 to 50</w:t>
            </w:r>
            <w:r>
              <w:tab/>
              <w:t>0.000</w:t>
            </w:r>
            <w:r>
              <w:rPr>
                <w:szCs w:val="24"/>
              </w:rPr>
              <w:t>000 (R)</w:t>
            </w:r>
            <w:r>
              <w:tab/>
              <w:t>0.0000</w:t>
            </w:r>
            <w:r>
              <w:rPr>
                <w:szCs w:val="24"/>
              </w:rPr>
              <w:t>00</w:t>
            </w:r>
          </w:p>
          <w:p w:rsidR="00D63D93" w:rsidRDefault="00D63D93" w:rsidP="004C643E">
            <w:pPr>
              <w:pStyle w:val="L5Dash"/>
              <w:tabs>
                <w:tab w:val="decimal" w:pos="4644"/>
                <w:tab w:val="decimal" w:pos="7488"/>
              </w:tabs>
            </w:pPr>
            <w:r>
              <w:t>-</w:t>
            </w:r>
            <w:r>
              <w:tab/>
              <w:t>Over 50</w:t>
            </w:r>
            <w:r>
              <w:tab/>
              <w:t>0.000</w:t>
            </w:r>
            <w:r>
              <w:rPr>
                <w:szCs w:val="24"/>
              </w:rPr>
              <w:t>000 (R)</w:t>
            </w:r>
            <w:r>
              <w:tab/>
              <w:t>0.0000</w:t>
            </w:r>
            <w:r>
              <w:rPr>
                <w:szCs w:val="24"/>
              </w:rPr>
              <w:t>00</w:t>
            </w:r>
          </w:p>
          <w:p w:rsidR="00D63D93" w:rsidRDefault="00D63D93" w:rsidP="004C643E">
            <w:pPr>
              <w:pStyle w:val="L5Dash"/>
              <w:tabs>
                <w:tab w:val="decimal" w:pos="4680"/>
                <w:tab w:val="decimal" w:pos="5880"/>
                <w:tab w:val="decimal" w:pos="7680"/>
              </w:tabs>
            </w:pPr>
          </w:p>
          <w:p w:rsidR="00D63D93" w:rsidRDefault="00D63D93" w:rsidP="004C643E">
            <w:pPr>
              <w:pStyle w:val="L5Dash"/>
              <w:tabs>
                <w:tab w:val="decimal" w:pos="5616"/>
                <w:tab w:val="decimal" w:pos="7284"/>
              </w:tabs>
            </w:pPr>
          </w:p>
          <w:p w:rsidR="00D63D93" w:rsidRDefault="00D63D93" w:rsidP="004C643E">
            <w:pPr>
              <w:pStyle w:val="L5Dash"/>
              <w:tabs>
                <w:tab w:val="decimal" w:pos="5616"/>
                <w:tab w:val="decimal" w:pos="7284"/>
              </w:tabs>
            </w:pPr>
          </w:p>
          <w:p w:rsidR="00D63D93" w:rsidRDefault="00D63D93" w:rsidP="004C643E">
            <w:pPr>
              <w:pStyle w:val="L5Dash"/>
              <w:tabs>
                <w:tab w:val="decimal" w:pos="5616"/>
                <w:tab w:val="decimal" w:pos="7284"/>
              </w:tabs>
            </w:pPr>
          </w:p>
          <w:p w:rsidR="00D63D93" w:rsidRDefault="00D63D93" w:rsidP="004C643E">
            <w:pPr>
              <w:pStyle w:val="L5Dash"/>
              <w:tabs>
                <w:tab w:val="decimal" w:pos="5616"/>
                <w:tab w:val="decimal" w:pos="7284"/>
              </w:tabs>
              <w:ind w:left="0" w:firstLine="0"/>
            </w:pPr>
          </w:p>
          <w:p w:rsidR="00D63D93" w:rsidRDefault="00D63D93" w:rsidP="004C643E">
            <w:pPr>
              <w:pStyle w:val="L5Dash"/>
              <w:tabs>
                <w:tab w:val="decimal" w:pos="5616"/>
                <w:tab w:val="decimal" w:pos="7284"/>
              </w:tabs>
              <w:ind w:left="0" w:firstLine="0"/>
            </w:pPr>
          </w:p>
          <w:p w:rsidR="00D63D93" w:rsidRDefault="00D63D93" w:rsidP="004C643E">
            <w:pPr>
              <w:pStyle w:val="L5Dash"/>
              <w:tabs>
                <w:tab w:val="decimal" w:pos="5616"/>
                <w:tab w:val="decimal" w:pos="7284"/>
              </w:tabs>
              <w:ind w:left="0" w:firstLine="0"/>
            </w:pPr>
          </w:p>
          <w:p w:rsidR="00D63D93" w:rsidRDefault="00D63D93" w:rsidP="004C643E">
            <w:pPr>
              <w:pStyle w:val="L5Dash"/>
              <w:tabs>
                <w:tab w:val="decimal" w:pos="5616"/>
                <w:tab w:val="decimal" w:pos="7284"/>
              </w:tabs>
              <w:ind w:left="0" w:firstLine="0"/>
            </w:pPr>
          </w:p>
          <w:p w:rsidR="00D63D93" w:rsidRDefault="00D63D93" w:rsidP="00D63D93">
            <w:pPr>
              <w:pStyle w:val="Reference"/>
            </w:pPr>
          </w:p>
        </w:tc>
        <w:tc>
          <w:tcPr>
            <w:tcW w:w="1080" w:type="dxa"/>
          </w:tcPr>
          <w:p w:rsidR="00D63D93" w:rsidRDefault="00D63D93" w:rsidP="004C643E">
            <w:pPr>
              <w:tabs>
                <w:tab w:val="right" w:pos="1060"/>
              </w:tabs>
              <w:rPr>
                <w:color w:val="0000FF"/>
              </w:rPr>
            </w:pPr>
          </w:p>
        </w:tc>
      </w:tr>
    </w:tbl>
    <w:p w:rsidR="00D63D93" w:rsidRDefault="00D63D93" w:rsidP="00D63D93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sz w:val="18"/>
        </w:rPr>
      </w:pPr>
    </w:p>
    <w:p w:rsidR="00D63D93" w:rsidRDefault="0087560F" w:rsidP="00D63D93">
      <w:pPr>
        <w:framePr w:wrap="auto" w:vAnchor="page" w:hAnchor="margin" w:y="14230"/>
        <w:tabs>
          <w:tab w:val="right" w:pos="8660"/>
        </w:tabs>
        <w:ind w:right="1060"/>
      </w:pPr>
      <w:r>
        <w:t>Advice No. WA 18-04</w:t>
      </w:r>
      <w:r w:rsidR="00D63D93">
        <w:t xml:space="preserve">A </w:t>
      </w:r>
    </w:p>
    <w:p w:rsidR="00D63D93" w:rsidRDefault="00D63D93" w:rsidP="00D63D93">
      <w:pPr>
        <w:framePr w:wrap="auto" w:vAnchor="page" w:hAnchor="margin" w:y="14230"/>
        <w:tabs>
          <w:tab w:val="right" w:pos="8660"/>
        </w:tabs>
        <w:ind w:right="1060"/>
      </w:pPr>
      <w:r>
        <w:t>Issued:  July 1</w:t>
      </w:r>
      <w:r w:rsidR="0087560F">
        <w:t>8</w:t>
      </w:r>
      <w:r>
        <w:t>, 2018</w:t>
      </w:r>
      <w:r>
        <w:tab/>
        <w:t xml:space="preserve">Effective:  </w:t>
      </w:r>
      <w:r w:rsidR="00277732">
        <w:t>July</w:t>
      </w:r>
      <w:r>
        <w:t xml:space="preserve"> </w:t>
      </w:r>
      <w:r w:rsidR="0087560F">
        <w:t>30</w:t>
      </w:r>
      <w:r>
        <w:t>, 201</w:t>
      </w:r>
      <w:r w:rsidR="006D3893">
        <w:t>8</w:t>
      </w:r>
    </w:p>
    <w:p w:rsidR="00D63D93" w:rsidRDefault="00D63D93" w:rsidP="00D63D93">
      <w:pPr>
        <w:framePr w:wrap="auto" w:vAnchor="page" w:hAnchor="margin" w:y="14230"/>
        <w:tabs>
          <w:tab w:val="right" w:pos="8660"/>
        </w:tabs>
        <w:ind w:right="1060"/>
      </w:pPr>
      <w:r>
        <w:t>By Phil Grate, Director – Washington</w:t>
      </w:r>
      <w:r>
        <w:tab/>
      </w:r>
    </w:p>
    <w:p w:rsidR="00D63D93" w:rsidRDefault="00D63D93" w:rsidP="00D63D93">
      <w:pPr>
        <w:tabs>
          <w:tab w:val="center" w:pos="3360"/>
          <w:tab w:val="right" w:pos="6660"/>
          <w:tab w:val="right" w:pos="9720"/>
        </w:tabs>
        <w:ind w:right="1080"/>
      </w:pPr>
    </w:p>
    <w:p w:rsidR="00001CD8" w:rsidRDefault="00001CD8" w:rsidP="00277732">
      <w:pPr>
        <w:tabs>
          <w:tab w:val="center" w:pos="4320"/>
          <w:tab w:val="right" w:pos="8640"/>
          <w:tab w:val="right" w:pos="9720"/>
        </w:tabs>
        <w:spacing w:line="280" w:lineRule="exact"/>
        <w:ind w:right="1080"/>
      </w:pPr>
      <w:bookmarkStart w:id="0" w:name="_GoBack"/>
      <w:bookmarkEnd w:id="0"/>
    </w:p>
    <w:p w:rsidR="00001CD8" w:rsidRDefault="00001CD8">
      <w:pPr>
        <w:tabs>
          <w:tab w:val="center" w:pos="3360"/>
          <w:tab w:val="right" w:pos="6660"/>
          <w:tab w:val="right" w:pos="9720"/>
        </w:tabs>
        <w:ind w:right="1080"/>
      </w:pPr>
    </w:p>
    <w:p w:rsidR="00E04257" w:rsidRDefault="00E04257">
      <w:pPr>
        <w:tabs>
          <w:tab w:val="center" w:pos="3360"/>
          <w:tab w:val="right" w:pos="6660"/>
          <w:tab w:val="right" w:pos="9720"/>
        </w:tabs>
        <w:ind w:right="1080"/>
      </w:pPr>
    </w:p>
    <w:p w:rsidR="00E04257" w:rsidRPr="00E04257" w:rsidRDefault="00E04257" w:rsidP="00E04257">
      <w:pPr>
        <w:ind w:right="990"/>
        <w:rPr>
          <w:sz w:val="22"/>
        </w:rPr>
      </w:pPr>
      <w:r w:rsidRPr="00E04257">
        <w:t>Terminating – Tandem End Office rate reductions are being billed at $0.000000 as of July 3, 201</w:t>
      </w:r>
      <w:r>
        <w:t xml:space="preserve">8 in compliance with the FCC’s </w:t>
      </w:r>
      <w:r w:rsidRPr="00E04257">
        <w:t>April 5, 2018 Order, (WC Docket No. 18-100 DA 18-355).</w:t>
      </w:r>
    </w:p>
    <w:p w:rsidR="00E04257" w:rsidRDefault="00E04257">
      <w:pPr>
        <w:tabs>
          <w:tab w:val="center" w:pos="3360"/>
          <w:tab w:val="right" w:pos="6660"/>
          <w:tab w:val="right" w:pos="9720"/>
        </w:tabs>
        <w:ind w:right="1080"/>
      </w:pPr>
    </w:p>
    <w:sectPr w:rsidR="00E04257">
      <w:footerReference w:type="default" r:id="rId6"/>
      <w:type w:val="continuous"/>
      <w:pgSz w:w="12240" w:h="15840"/>
      <w:pgMar w:top="-480" w:right="720" w:bottom="-360" w:left="180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D93" w:rsidRDefault="00D63D93">
      <w:r>
        <w:separator/>
      </w:r>
    </w:p>
  </w:endnote>
  <w:endnote w:type="continuationSeparator" w:id="0">
    <w:p w:rsidR="00D63D93" w:rsidRDefault="00D6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CD8" w:rsidRDefault="006D3893">
    <w:pPr>
      <w:pStyle w:val="Footer"/>
      <w:tabs>
        <w:tab w:val="clear" w:pos="8640"/>
        <w:tab w:val="right" w:pos="9700"/>
      </w:tabs>
      <w:rPr>
        <w:rFonts w:ascii="Arial" w:hAnsi="Arial"/>
        <w:sz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D93" w:rsidRDefault="00D63D93">
      <w:r>
        <w:separator/>
      </w:r>
    </w:p>
  </w:footnote>
  <w:footnote w:type="continuationSeparator" w:id="0">
    <w:p w:rsidR="00D63D93" w:rsidRDefault="00D63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93"/>
    <w:rsid w:val="00001CD8"/>
    <w:rsid w:val="00277732"/>
    <w:rsid w:val="006768C8"/>
    <w:rsid w:val="006D3893"/>
    <w:rsid w:val="0087560F"/>
    <w:rsid w:val="00D63D93"/>
    <w:rsid w:val="00E0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6A4BC"/>
  <w15:docId w15:val="{9F6F652F-7707-43A8-8FB0-F45BB58D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40" w:lineRule="exac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ference">
    <w:name w:val="Reference"/>
    <w:basedOn w:val="Normal"/>
    <w:link w:val="ReferenceChar"/>
    <w:qFormat/>
    <w:pPr>
      <w:tabs>
        <w:tab w:val="left" w:pos="560"/>
      </w:tabs>
      <w:ind w:left="560" w:hanging="560"/>
      <w:jc w:val="both"/>
    </w:pPr>
  </w:style>
  <w:style w:type="paragraph" w:customStyle="1" w:styleId="L3Heading">
    <w:name w:val="L3Heading"/>
    <w:basedOn w:val="Normal"/>
    <w:link w:val="L3HeadingChar"/>
    <w:qFormat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pPr>
      <w:ind w:left="1260" w:hanging="240"/>
    </w:pPr>
  </w:style>
  <w:style w:type="paragraph" w:customStyle="1" w:styleId="L3Dash">
    <w:name w:val="L3Dash"/>
    <w:basedOn w:val="L3Bullet"/>
    <w:pPr>
      <w:tabs>
        <w:tab w:val="left" w:pos="1380"/>
      </w:tabs>
      <w:ind w:left="1380"/>
    </w:pPr>
  </w:style>
  <w:style w:type="paragraph" w:customStyle="1" w:styleId="L2Heading">
    <w:name w:val="L2Heading"/>
    <w:basedOn w:val="Normal"/>
    <w:link w:val="L2HeadingChar"/>
    <w:qFormat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pPr>
      <w:ind w:left="1000" w:hanging="240"/>
    </w:pPr>
  </w:style>
  <w:style w:type="paragraph" w:customStyle="1" w:styleId="L2Dash">
    <w:name w:val="L2Dash"/>
    <w:basedOn w:val="L2Bullet"/>
    <w:pPr>
      <w:tabs>
        <w:tab w:val="left" w:pos="1200"/>
      </w:tabs>
      <w:ind w:left="1200"/>
    </w:pPr>
  </w:style>
  <w:style w:type="paragraph" w:customStyle="1" w:styleId="L1Heading">
    <w:name w:val="L1Heading"/>
    <w:basedOn w:val="Normal"/>
    <w:link w:val="L1HeadingChar"/>
    <w:qFormat/>
    <w:pPr>
      <w:tabs>
        <w:tab w:val="center" w:pos="4320"/>
      </w:tabs>
    </w:pPr>
    <w:rPr>
      <w:b/>
      <w:smallCaps/>
    </w:rPr>
  </w:style>
  <w:style w:type="paragraph" w:customStyle="1" w:styleId="L1Bullet">
    <w:name w:val="L1Bullet"/>
    <w:basedOn w:val="Normal"/>
    <w:pPr>
      <w:ind w:left="240" w:hanging="240"/>
      <w:jc w:val="both"/>
    </w:pPr>
  </w:style>
  <w:style w:type="paragraph" w:customStyle="1" w:styleId="L1Dash">
    <w:name w:val="L1Dash"/>
    <w:basedOn w:val="L1Bullet"/>
    <w:qFormat/>
    <w:pPr>
      <w:ind w:left="500" w:hanging="260"/>
    </w:pPr>
  </w:style>
  <w:style w:type="paragraph" w:customStyle="1" w:styleId="Index">
    <w:name w:val="Index"/>
    <w:basedOn w:val="Normal"/>
    <w:pPr>
      <w:tabs>
        <w:tab w:val="left" w:pos="240"/>
        <w:tab w:val="left" w:pos="500"/>
        <w:tab w:val="right" w:leader="dot" w:pos="7060"/>
        <w:tab w:val="decimal" w:pos="7900"/>
      </w:tabs>
    </w:pPr>
  </w:style>
  <w:style w:type="paragraph" w:customStyle="1" w:styleId="L1Text">
    <w:name w:val="L1Text"/>
    <w:basedOn w:val="Normal"/>
    <w:pPr>
      <w:jc w:val="both"/>
    </w:pPr>
  </w:style>
  <w:style w:type="paragraph" w:customStyle="1" w:styleId="L4Bullet">
    <w:name w:val="L4Bullet"/>
    <w:basedOn w:val="Normal"/>
    <w:pPr>
      <w:tabs>
        <w:tab w:val="left" w:pos="840"/>
      </w:tabs>
      <w:ind w:left="860" w:hanging="240"/>
      <w:jc w:val="both"/>
    </w:pPr>
  </w:style>
  <w:style w:type="paragraph" w:customStyle="1" w:styleId="L1Contents">
    <w:name w:val="L1Contents"/>
    <w:basedOn w:val="Normal"/>
    <w:pPr>
      <w:jc w:val="center"/>
    </w:pPr>
    <w:rPr>
      <w:b/>
      <w:smallCaps/>
    </w:rPr>
  </w:style>
  <w:style w:type="paragraph" w:customStyle="1" w:styleId="L5Bullet">
    <w:name w:val="L5Bullet"/>
    <w:basedOn w:val="Normal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pPr>
      <w:tabs>
        <w:tab w:val="clear" w:pos="960"/>
        <w:tab w:val="left" w:pos="1200"/>
      </w:tabs>
      <w:ind w:left="1200"/>
    </w:pPr>
  </w:style>
  <w:style w:type="paragraph" w:customStyle="1" w:styleId="L2Contents">
    <w:name w:val="L2Contents"/>
    <w:basedOn w:val="Normal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3Contents">
    <w:name w:val="L3Contents"/>
    <w:basedOn w:val="Normal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6Bullet">
    <w:name w:val="L6Bullet"/>
    <w:basedOn w:val="Normal"/>
    <w:pPr>
      <w:tabs>
        <w:tab w:val="left" w:pos="1080"/>
      </w:tabs>
      <w:ind w:left="1080" w:hanging="240"/>
      <w:jc w:val="both"/>
    </w:pPr>
  </w:style>
  <w:style w:type="paragraph" w:customStyle="1" w:styleId="L7Bullet">
    <w:name w:val="L7Bullet"/>
    <w:basedOn w:val="Normal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pPr>
      <w:tabs>
        <w:tab w:val="clear" w:pos="1280"/>
        <w:tab w:val="left" w:pos="1520"/>
      </w:tabs>
      <w:ind w:left="1520" w:hanging="220"/>
    </w:pPr>
  </w:style>
  <w:style w:type="paragraph" w:customStyle="1" w:styleId="L4Dash">
    <w:name w:val="L4Dash"/>
    <w:basedOn w:val="L4Bullet"/>
    <w:pPr>
      <w:tabs>
        <w:tab w:val="clear" w:pos="840"/>
        <w:tab w:val="left" w:pos="1100"/>
      </w:tabs>
      <w:ind w:left="1100"/>
    </w:pPr>
  </w:style>
  <w:style w:type="paragraph" w:customStyle="1" w:styleId="L6Dash">
    <w:name w:val="L6Dash"/>
    <w:basedOn w:val="Normal"/>
    <w:pPr>
      <w:tabs>
        <w:tab w:val="left" w:pos="1320"/>
      </w:tabs>
      <w:ind w:left="1340" w:hanging="260"/>
      <w:jc w:val="both"/>
    </w:pPr>
  </w:style>
  <w:style w:type="paragraph" w:customStyle="1" w:styleId="L4Contents">
    <w:name w:val="L4Contents"/>
    <w:basedOn w:val="Normal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8Bullet">
    <w:name w:val="L8Bullet"/>
    <w:basedOn w:val="Normal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pPr>
      <w:tabs>
        <w:tab w:val="clear" w:pos="1400"/>
        <w:tab w:val="left" w:pos="1640"/>
      </w:tabs>
      <w:ind w:left="1640"/>
    </w:pPr>
  </w:style>
  <w:style w:type="paragraph" w:customStyle="1" w:styleId="L4HeadingText">
    <w:name w:val="L4Heading &amp; Text"/>
    <w:basedOn w:val="Normal"/>
    <w:link w:val="L4HeadingTextChar"/>
    <w:qFormat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HeadingText">
    <w:name w:val="L5Heading &amp; Text"/>
    <w:basedOn w:val="Normal"/>
    <w:link w:val="L5HeadingTextChar"/>
    <w:qFormat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HeadingText">
    <w:name w:val="L6Heading &amp; Text"/>
    <w:basedOn w:val="Normal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HeadingText">
    <w:name w:val="L7Heading &amp; Text"/>
    <w:basedOn w:val="Normal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HeadingText">
    <w:name w:val="L8Heading &amp; Text"/>
    <w:basedOn w:val="Normal"/>
    <w:pPr>
      <w:tabs>
        <w:tab w:val="right" w:pos="960"/>
        <w:tab w:val="left" w:pos="1160"/>
      </w:tabs>
      <w:ind w:left="1160" w:hanging="11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L2HeadingChar">
    <w:name w:val="L2Heading Char"/>
    <w:link w:val="L2Heading"/>
    <w:rsid w:val="00D63D93"/>
    <w:rPr>
      <w:rFonts w:ascii="Times New Roman" w:hAnsi="Times New Roman"/>
      <w:b/>
      <w:smallCaps/>
      <w:sz w:val="24"/>
    </w:rPr>
  </w:style>
  <w:style w:type="character" w:customStyle="1" w:styleId="L4HeadingTextChar">
    <w:name w:val="L4Heading &amp; Text Char"/>
    <w:link w:val="L4HeadingText"/>
    <w:rsid w:val="00D63D93"/>
    <w:rPr>
      <w:rFonts w:ascii="Times New Roman" w:hAnsi="Times New Roman"/>
      <w:sz w:val="24"/>
    </w:rPr>
  </w:style>
  <w:style w:type="character" w:customStyle="1" w:styleId="L5HeadingTextChar">
    <w:name w:val="L5Heading &amp; Text Char"/>
    <w:link w:val="L5HeadingText"/>
    <w:rsid w:val="00D63D93"/>
    <w:rPr>
      <w:rFonts w:ascii="Times New Roman" w:hAnsi="Times New Roman"/>
      <w:sz w:val="24"/>
    </w:rPr>
  </w:style>
  <w:style w:type="character" w:customStyle="1" w:styleId="ReferenceChar">
    <w:name w:val="Reference Char"/>
    <w:link w:val="Reference"/>
    <w:rsid w:val="00D63D93"/>
    <w:rPr>
      <w:rFonts w:ascii="Times New Roman" w:hAnsi="Times New Roman"/>
      <w:sz w:val="24"/>
    </w:rPr>
  </w:style>
  <w:style w:type="character" w:customStyle="1" w:styleId="L1HeadingChar">
    <w:name w:val="L1Heading Char"/>
    <w:link w:val="L1Heading"/>
    <w:rsid w:val="00D63D93"/>
    <w:rPr>
      <w:rFonts w:ascii="Times New Roman" w:hAnsi="Times New Roman"/>
      <w:b/>
      <w:smallCaps/>
      <w:sz w:val="24"/>
    </w:rPr>
  </w:style>
  <w:style w:type="character" w:customStyle="1" w:styleId="L3HeadingChar">
    <w:name w:val="L3Heading Char"/>
    <w:link w:val="L3Heading"/>
    <w:rsid w:val="00D63D93"/>
    <w:rPr>
      <w:rFonts w:ascii="Times New Roman" w:hAnsi="Times New Roman"/>
      <w:b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2018-07-18T07:00:00+00:00</OpenedDate>
    <SignificantOrder xmlns="dc463f71-b30c-4ab2-9473-d307f9d35888">false</SignificantOrder>
    <Date1 xmlns="dc463f71-b30c-4ab2-9473-d307f9d35888">2018-07-18T07:00:00+00:00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United Telephone Company of the Northwest</CaseCompanyNames>
    <Nickname xmlns="http://schemas.microsoft.com/sharepoint/v3" xsi:nil="true"/>
    <DocketNumber xmlns="dc463f71-b30c-4ab2-9473-d307f9d35888">180614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2E895D818CBF449147DC1C6F62B1F2" ma:contentTypeVersion="76" ma:contentTypeDescription="" ma:contentTypeScope="" ma:versionID="c71be899dda42529007cb0afae9784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B4DA8-C850-4C20-9884-8AA39A1962B9}"/>
</file>

<file path=customXml/itemProps2.xml><?xml version="1.0" encoding="utf-8"?>
<ds:datastoreItem xmlns:ds="http://schemas.openxmlformats.org/officeDocument/2006/customXml" ds:itemID="{15E03B07-A978-4FDE-8279-43865917D831}"/>
</file>

<file path=customXml/itemProps3.xml><?xml version="1.0" encoding="utf-8"?>
<ds:datastoreItem xmlns:ds="http://schemas.openxmlformats.org/officeDocument/2006/customXml" ds:itemID="{8E0E80DC-DE06-4B62-9C65-36A6467DEC87}"/>
</file>

<file path=customXml/itemProps4.xml><?xml version="1.0" encoding="utf-8"?>
<ds:datastoreItem xmlns:ds="http://schemas.openxmlformats.org/officeDocument/2006/customXml" ds:itemID="{EBE70281-94C5-4787-8394-5CB857D706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2111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Page</vt:lpstr>
    </vt:vector>
  </TitlesOfParts>
  <Company>U S WEST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Page</dc:title>
  <dc:subject>Stationery</dc:subject>
  <dc:creator>PMO</dc:creator>
  <dc:description>Gwen Krieger</dc:description>
  <cp:lastModifiedBy>Patricia Obrien</cp:lastModifiedBy>
  <cp:revision>4</cp:revision>
  <cp:lastPrinted>2018-07-18T19:28:00Z</cp:lastPrinted>
  <dcterms:created xsi:type="dcterms:W3CDTF">2018-07-18T18:59:00Z</dcterms:created>
  <dcterms:modified xsi:type="dcterms:W3CDTF">2018-07-18T19:29:00Z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0x0101006E56B4D1795A2E4DB2F0B01679ED314A000E2E895D818CBF449147DC1C6F62B1F2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