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170556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Eastside Railroad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4725 Ballard Avenue NW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98107-4810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byroncole@comcast.net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CBEEEF0E79DA41B49CD8FDB7FBC73B" ma:contentTypeVersion="104" ma:contentTypeDescription="" ma:contentTypeScope="" ma:versionID="533990c4d5b49748e3af423522714e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Eastside Freight Railroad</CaseCompanyNames>
    <Nickname xmlns="http://schemas.microsoft.com/sharepoint/v3" xsi:nil="true"/>
    <DocketNumber xmlns="dc463f71-b30c-4ab2-9473-d307f9d35888">170556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EAE918-D6D3-4D15-BF9F-1E17A0334135}"/>
</file>

<file path=customXml/itemProps2.xml><?xml version="1.0" encoding="utf-8"?>
<ds:datastoreItem xmlns:ds="http://schemas.openxmlformats.org/officeDocument/2006/customXml" ds:itemID="{F69B7282-4169-4EB2-A707-13CFD04CDF90}"/>
</file>

<file path=customXml/itemProps3.xml><?xml version="1.0" encoding="utf-8"?>
<ds:datastoreItem xmlns:ds="http://schemas.openxmlformats.org/officeDocument/2006/customXml" ds:itemID="{4D1E6A5D-456D-46ED-84BF-B72EEC3952CC}"/>
</file>

<file path=customXml/itemProps4.xml><?xml version="1.0" encoding="utf-8"?>
<ds:datastoreItem xmlns:ds="http://schemas.openxmlformats.org/officeDocument/2006/customXml" ds:itemID="{B24FC480-D2DE-4B30-AF67-801CC3FD68D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0x0101006E56B4D1795A2E4DB2F0B01679ED314A0041CBEEEF0E79DA41B49CD8FDB7FBC73B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