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69B6" w14:textId="77777777" w:rsidR="00913E01" w:rsidRDefault="00913E01">
      <w:pP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14:paraId="1B6169B7" w14:textId="77777777" w:rsidR="00913E01" w:rsidRDefault="00913E01">
      <w:pPr>
        <w:ind w:right="-450"/>
        <w:jc w:val="center"/>
        <w:rPr>
          <w:rFonts w:ascii="Arial" w:hAnsi="Arial" w:cs="Arial"/>
          <w:sz w:val="24"/>
          <w:szCs w:val="24"/>
        </w:rPr>
      </w:pPr>
    </w:p>
    <w:p w14:paraId="1B6169B8" w14:textId="77777777" w:rsidR="00913E01" w:rsidRDefault="00276D6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169CC" wp14:editId="1B6169CD">
                <wp:simplePos x="0" y="0"/>
                <wp:positionH relativeFrom="column">
                  <wp:posOffset>6008370</wp:posOffset>
                </wp:positionH>
                <wp:positionV relativeFrom="paragraph">
                  <wp:posOffset>118745</wp:posOffset>
                </wp:positionV>
                <wp:extent cx="563880" cy="43243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169E8" w14:textId="77777777" w:rsidR="009F3A83" w:rsidRDefault="009F3A83" w:rsidP="009F3A83"/>
                          <w:p w14:paraId="1B6169E9" w14:textId="77777777" w:rsidR="009F3A83" w:rsidRPr="004F5806" w:rsidRDefault="004F5806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1B6169EA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EB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EC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ED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EE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EF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F0" w14:textId="77777777" w:rsidR="009F3A83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F1" w14:textId="77777777" w:rsidR="004F5806" w:rsidRDefault="005D618A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(N)</w:t>
                            </w:r>
                          </w:p>
                          <w:p w14:paraId="1B6169F2" w14:textId="77777777" w:rsidR="004F5806" w:rsidRPr="004F5806" w:rsidRDefault="004F5806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F3" w14:textId="77777777" w:rsidR="009F3A83" w:rsidRPr="004F5806" w:rsidRDefault="009F3A83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6169F4" w14:textId="77777777" w:rsidR="009F3A83" w:rsidRPr="004F5806" w:rsidRDefault="004F5806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1B6169F5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169F6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169F7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169F8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169F9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169FA" w14:textId="77777777" w:rsidR="009F3A83" w:rsidRDefault="00515DD9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(R</w:t>
                            </w:r>
                            <w:r w:rsidR="009F3A83" w:rsidRPr="004F5806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(N)</w:t>
                            </w:r>
                          </w:p>
                          <w:p w14:paraId="1B6169FB" w14:textId="77777777" w:rsidR="00982304" w:rsidRDefault="00515DD9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(R</w:t>
                            </w:r>
                            <w:r w:rsidR="00982304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B6169FC" w14:textId="77777777" w:rsidR="00982304" w:rsidRPr="004F5806" w:rsidRDefault="00515DD9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(R</w:t>
                            </w:r>
                            <w:r w:rsidR="00982304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B6169FD" w14:textId="77777777" w:rsidR="009F3A83" w:rsidRPr="004F5806" w:rsidRDefault="00515DD9" w:rsidP="009F3A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(R</w:t>
                            </w:r>
                            <w:r w:rsidR="009F3A83" w:rsidRPr="004F5806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B6169FE" w14:textId="77777777" w:rsidR="009F3A83" w:rsidRPr="00261302" w:rsidRDefault="009F3A83" w:rsidP="009F3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6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1pt;margin-top:9.35pt;width:44.4pt;height:3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md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" stroked="f">
                <v:textbox>
                  <w:txbxContent>
                    <w:p w14:paraId="1B6169E8" w14:textId="77777777" w:rsidR="009F3A83" w:rsidRDefault="009F3A83" w:rsidP="009F3A83"/>
                    <w:p w14:paraId="1B6169E9" w14:textId="77777777" w:rsidR="009F3A83" w:rsidRPr="004F5806" w:rsidRDefault="004F5806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1B6169EA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EB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EC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ED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EE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EF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F0" w14:textId="77777777" w:rsidR="009F3A83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F1" w14:textId="77777777" w:rsidR="004F5806" w:rsidRDefault="005D618A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(N)</w:t>
                      </w:r>
                    </w:p>
                    <w:p w14:paraId="1B6169F2" w14:textId="77777777" w:rsidR="004F5806" w:rsidRPr="004F5806" w:rsidRDefault="004F5806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F3" w14:textId="77777777" w:rsidR="009F3A83" w:rsidRPr="004F5806" w:rsidRDefault="009F3A83" w:rsidP="009F3A83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6169F4" w14:textId="77777777" w:rsidR="009F3A83" w:rsidRPr="004F5806" w:rsidRDefault="004F5806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1B6169F5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169F6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169F7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169F8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169F9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169FA" w14:textId="77777777" w:rsidR="009F3A83" w:rsidRDefault="00515DD9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(R</w:t>
                      </w:r>
                      <w:r w:rsidR="009F3A83" w:rsidRPr="004F5806">
                        <w:rPr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sz w:val="21"/>
                          <w:szCs w:val="21"/>
                        </w:rPr>
                        <w:t>(N)</w:t>
                      </w:r>
                    </w:p>
                    <w:p w14:paraId="1B6169FB" w14:textId="77777777" w:rsidR="00982304" w:rsidRDefault="00515DD9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(R</w:t>
                      </w:r>
                      <w:r w:rsidR="00982304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1B6169FC" w14:textId="77777777" w:rsidR="00982304" w:rsidRPr="004F5806" w:rsidRDefault="00515DD9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(R</w:t>
                      </w:r>
                      <w:r w:rsidR="00982304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1B6169FD" w14:textId="77777777" w:rsidR="009F3A83" w:rsidRPr="004F5806" w:rsidRDefault="00515DD9" w:rsidP="009F3A8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(R</w:t>
                      </w:r>
                      <w:r w:rsidR="009F3A83" w:rsidRPr="004F5806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1B6169FE" w14:textId="77777777" w:rsidR="009F3A83" w:rsidRPr="00261302" w:rsidRDefault="009F3A83" w:rsidP="009F3A8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E01">
        <w:t xml:space="preserve">SCHEDULE 191 </w:t>
      </w:r>
    </w:p>
    <w:p w14:paraId="1B6169B9" w14:textId="77777777" w:rsidR="00913E01" w:rsidRDefault="00913E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169BA" w14:textId="77777777" w:rsidR="00913E01" w:rsidRDefault="00713362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DEMAND SIDE MANAGEMENT</w:t>
      </w:r>
      <w:r w:rsidR="001819DB">
        <w:rPr>
          <w:rFonts w:ascii="Arial" w:hAnsi="Arial" w:cs="Arial"/>
          <w:color w:val="000000"/>
          <w:sz w:val="24"/>
          <w:szCs w:val="24"/>
        </w:rPr>
        <w:t xml:space="preserve"> RATE ADJUSTMENT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13E01">
        <w:rPr>
          <w:rFonts w:ascii="Arial" w:hAnsi="Arial" w:cs="Arial"/>
          <w:color w:val="000000"/>
          <w:sz w:val="24"/>
          <w:szCs w:val="24"/>
        </w:rPr>
        <w:t xml:space="preserve">- </w:t>
      </w:r>
      <w:smartTag w:uri="urn:schemas-microsoft-com:office:smarttags" w:element="place">
        <w:smartTag w:uri="urn:schemas:contacts" w:element="Sn">
          <w:smartTag w:uri="urn:schemas-microsoft-com:office:smarttags" w:element="State">
            <w:r w:rsidR="00913E01">
              <w:rPr>
                <w:rFonts w:ascii="Arial" w:hAnsi="Arial" w:cs="Arial"/>
                <w:color w:val="000000"/>
                <w:sz w:val="24"/>
                <w:szCs w:val="24"/>
              </w:rPr>
              <w:t>WASHINGTON</w:t>
            </w:r>
          </w:smartTag>
        </w:smartTag>
      </w:smartTag>
      <w:r w:rsidR="00913E0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169BB" w14:textId="77777777" w:rsidR="00913E01" w:rsidRDefault="00913E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169BC" w14:textId="77777777" w:rsidR="00913E01" w:rsidRDefault="00913E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169BD" w14:textId="77777777" w:rsidR="00913E01" w:rsidRDefault="00913E0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APPLICABLE: </w:t>
      </w:r>
    </w:p>
    <w:p w14:paraId="1B6169BE" w14:textId="77777777" w:rsidR="00913E01" w:rsidRDefault="00913E01" w:rsidP="00105343">
      <w:pPr>
        <w:pStyle w:val="BodyText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Customers in the State of Washington where the Company has natural </w:t>
      </w:r>
      <w:r>
        <w:rPr>
          <w:color w:val="000000"/>
          <w:sz w:val="24"/>
          <w:szCs w:val="24"/>
        </w:rPr>
        <w:br/>
        <w:t xml:space="preserve">gas service available.  This </w:t>
      </w:r>
      <w:r w:rsidR="00713362">
        <w:rPr>
          <w:color w:val="000000"/>
          <w:sz w:val="24"/>
          <w:szCs w:val="24"/>
        </w:rPr>
        <w:t>Demand Side Management</w:t>
      </w:r>
      <w:r>
        <w:rPr>
          <w:color w:val="000000"/>
          <w:sz w:val="24"/>
          <w:szCs w:val="24"/>
        </w:rPr>
        <w:t xml:space="preserve"> </w:t>
      </w:r>
      <w:r w:rsidR="001819DB">
        <w:rPr>
          <w:color w:val="000000"/>
          <w:sz w:val="24"/>
          <w:szCs w:val="24"/>
        </w:rPr>
        <w:t>Rate Adjustment</w:t>
      </w:r>
      <w:r>
        <w:rPr>
          <w:color w:val="000000"/>
          <w:sz w:val="24"/>
          <w:szCs w:val="24"/>
        </w:rPr>
        <w:t xml:space="preserve"> or Rate Adjustment shall be applicable to all retail customers taking service under Schedules 101,</w:t>
      </w:r>
      <w:r w:rsidR="005D618A">
        <w:rPr>
          <w:color w:val="000000"/>
          <w:sz w:val="24"/>
          <w:szCs w:val="24"/>
        </w:rPr>
        <w:t xml:space="preserve"> 102,</w:t>
      </w:r>
      <w:r>
        <w:rPr>
          <w:color w:val="000000"/>
          <w:sz w:val="24"/>
          <w:szCs w:val="24"/>
        </w:rPr>
        <w:t xml:space="preserve"> 111, 112, 121, 122, 131, and 132.  This Rate Adjustment is designed to recover costs incurred by the Company associated with providing </w:t>
      </w:r>
      <w:r w:rsidR="006F1D0E">
        <w:rPr>
          <w:color w:val="000000"/>
          <w:sz w:val="24"/>
          <w:szCs w:val="24"/>
        </w:rPr>
        <w:t xml:space="preserve">Demand Side Management </w:t>
      </w:r>
      <w:r>
        <w:rPr>
          <w:color w:val="000000"/>
          <w:sz w:val="24"/>
          <w:szCs w:val="24"/>
        </w:rPr>
        <w:t>services and programs</w:t>
      </w:r>
      <w:r w:rsidR="007133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customers. </w:t>
      </w:r>
    </w:p>
    <w:p w14:paraId="1B6169BF" w14:textId="77777777" w:rsidR="00913E01" w:rsidRDefault="00913E0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B6169C0" w14:textId="77777777" w:rsidR="00913E01" w:rsidRDefault="00913E0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MONTHLY </w:t>
      </w:r>
      <w:smartTag w:uri="urn:schemas-microsoft-com:office:smarttags" w:element="stockticker">
        <w:r>
          <w:rPr>
            <w:color w:val="000000"/>
            <w:sz w:val="24"/>
            <w:szCs w:val="24"/>
          </w:rPr>
          <w:t>RATE</w:t>
        </w:r>
      </w:smartTag>
      <w:r>
        <w:rPr>
          <w:color w:val="000000"/>
          <w:sz w:val="24"/>
          <w:szCs w:val="24"/>
        </w:rPr>
        <w:t xml:space="preserve">: </w:t>
      </w:r>
    </w:p>
    <w:p w14:paraId="1B6169C1" w14:textId="77777777" w:rsidR="00913E01" w:rsidRDefault="00913E0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The energy charges of the individual rate schedules are to be increased by the following amounts: </w:t>
      </w:r>
    </w:p>
    <w:p w14:paraId="1B6169C2" w14:textId="77777777" w:rsidR="00913E01" w:rsidRPr="00A762E2" w:rsidRDefault="00913E01" w:rsidP="009F3A83">
      <w:pPr>
        <w:pStyle w:val="BodyText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9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 w:rsidRPr="00A762E2">
        <w:rPr>
          <w:color w:val="000000"/>
          <w:sz w:val="24"/>
          <w:szCs w:val="24"/>
        </w:rPr>
        <w:tab/>
      </w:r>
      <w:r w:rsidR="006724C7" w:rsidRPr="00A762E2">
        <w:rPr>
          <w:color w:val="000000"/>
          <w:sz w:val="24"/>
          <w:szCs w:val="24"/>
        </w:rPr>
        <w:tab/>
      </w:r>
      <w:r w:rsidR="006724C7" w:rsidRPr="00A762E2">
        <w:rPr>
          <w:color w:val="000000"/>
          <w:sz w:val="24"/>
          <w:szCs w:val="24"/>
        </w:rPr>
        <w:tab/>
      </w:r>
      <w:r w:rsidR="009F3A83">
        <w:rPr>
          <w:color w:val="000000"/>
          <w:sz w:val="24"/>
          <w:szCs w:val="24"/>
        </w:rPr>
        <w:tab/>
      </w:r>
    </w:p>
    <w:p w14:paraId="1B6169C3" w14:textId="77777777" w:rsidR="00713362" w:rsidRDefault="00713362" w:rsidP="00713362">
      <w:pPr>
        <w:pStyle w:val="BodyText"/>
        <w:ind w:right="-10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Schedule 101</w:t>
      </w:r>
      <w:r w:rsidR="00515DD9">
        <w:rPr>
          <w:color w:val="000000"/>
          <w:sz w:val="24"/>
          <w:szCs w:val="24"/>
        </w:rPr>
        <w:t xml:space="preserve"> &amp; 102</w:t>
      </w:r>
      <w:r>
        <w:rPr>
          <w:color w:val="000000"/>
          <w:sz w:val="24"/>
          <w:szCs w:val="24"/>
        </w:rPr>
        <w:tab/>
      </w:r>
      <w:r w:rsidR="00515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F93263" w:rsidRPr="00A762E2">
        <w:rPr>
          <w:color w:val="000000"/>
          <w:sz w:val="24"/>
          <w:szCs w:val="24"/>
        </w:rPr>
        <w:t>$0.0</w:t>
      </w:r>
      <w:r w:rsidR="00976D24">
        <w:rPr>
          <w:color w:val="000000"/>
          <w:sz w:val="24"/>
          <w:szCs w:val="24"/>
        </w:rPr>
        <w:t>2229</w:t>
      </w:r>
      <w:r w:rsidR="00854B2D">
        <w:rPr>
          <w:color w:val="000000"/>
          <w:sz w:val="24"/>
          <w:szCs w:val="24"/>
        </w:rPr>
        <w:t xml:space="preserve"> </w:t>
      </w:r>
      <w:r w:rsidR="00026F7B" w:rsidRPr="00A762E2">
        <w:rPr>
          <w:color w:val="000000"/>
          <w:sz w:val="24"/>
          <w:szCs w:val="24"/>
        </w:rPr>
        <w:t xml:space="preserve">per Therm </w:t>
      </w:r>
      <w:r w:rsidR="00F93263" w:rsidRPr="00A762E2">
        <w:rPr>
          <w:color w:val="000000"/>
          <w:sz w:val="24"/>
          <w:szCs w:val="24"/>
        </w:rPr>
        <w:t xml:space="preserve"> </w:t>
      </w:r>
    </w:p>
    <w:p w14:paraId="1B6169C4" w14:textId="77777777" w:rsidR="00913E01" w:rsidRPr="00A762E2" w:rsidRDefault="00713362" w:rsidP="00713362">
      <w:pPr>
        <w:pStyle w:val="BodyText"/>
        <w:ind w:right="-1080" w:firstLine="720"/>
        <w:rPr>
          <w:color w:val="000000"/>
          <w:sz w:val="24"/>
          <w:szCs w:val="24"/>
        </w:rPr>
      </w:pPr>
      <w:r w:rsidRPr="00A762E2">
        <w:rPr>
          <w:color w:val="000000"/>
          <w:sz w:val="24"/>
          <w:szCs w:val="24"/>
        </w:rPr>
        <w:t xml:space="preserve">Schedule 111 &amp; 112 </w:t>
      </w:r>
      <w:r w:rsidRPr="00A762E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762E2">
        <w:rPr>
          <w:color w:val="000000"/>
          <w:sz w:val="24"/>
          <w:szCs w:val="24"/>
        </w:rPr>
        <w:t>$0.0</w:t>
      </w:r>
      <w:r w:rsidR="00976D24">
        <w:rPr>
          <w:color w:val="000000"/>
          <w:sz w:val="24"/>
          <w:szCs w:val="24"/>
        </w:rPr>
        <w:t>1581</w:t>
      </w:r>
      <w:r>
        <w:rPr>
          <w:color w:val="000000"/>
          <w:sz w:val="24"/>
          <w:szCs w:val="24"/>
        </w:rPr>
        <w:t xml:space="preserve"> </w:t>
      </w:r>
      <w:r w:rsidRPr="00A762E2">
        <w:rPr>
          <w:color w:val="000000"/>
          <w:sz w:val="24"/>
          <w:szCs w:val="24"/>
        </w:rPr>
        <w:t>per Therm</w:t>
      </w:r>
      <w:r w:rsidR="00F93263" w:rsidRPr="00A762E2">
        <w:rPr>
          <w:color w:val="000000"/>
          <w:sz w:val="24"/>
          <w:szCs w:val="24"/>
        </w:rPr>
        <w:tab/>
      </w:r>
      <w:r w:rsidR="00AE02C0" w:rsidRPr="00A762E2">
        <w:rPr>
          <w:color w:val="000000"/>
          <w:sz w:val="24"/>
          <w:szCs w:val="24"/>
        </w:rPr>
        <w:tab/>
      </w:r>
      <w:r w:rsidR="0005013F">
        <w:rPr>
          <w:color w:val="000000"/>
          <w:sz w:val="24"/>
          <w:szCs w:val="24"/>
        </w:rPr>
        <w:tab/>
      </w:r>
    </w:p>
    <w:p w14:paraId="1B6169C5" w14:textId="77777777" w:rsidR="00913E01" w:rsidRPr="00A762E2" w:rsidRDefault="00913E01" w:rsidP="00713362">
      <w:pPr>
        <w:pStyle w:val="BodyText"/>
        <w:ind w:right="-1080" w:firstLine="720"/>
        <w:rPr>
          <w:color w:val="000000"/>
          <w:sz w:val="24"/>
          <w:szCs w:val="24"/>
        </w:rPr>
      </w:pPr>
      <w:r w:rsidRPr="00A762E2">
        <w:rPr>
          <w:color w:val="000000"/>
          <w:sz w:val="24"/>
          <w:szCs w:val="24"/>
        </w:rPr>
        <w:t xml:space="preserve">Schedule 121 &amp; 122 </w:t>
      </w:r>
      <w:r w:rsidRPr="00A762E2">
        <w:rPr>
          <w:color w:val="000000"/>
          <w:sz w:val="24"/>
          <w:szCs w:val="24"/>
        </w:rPr>
        <w:tab/>
      </w:r>
      <w:r w:rsidR="00713362">
        <w:rPr>
          <w:color w:val="000000"/>
          <w:sz w:val="24"/>
          <w:szCs w:val="24"/>
        </w:rPr>
        <w:tab/>
      </w:r>
      <w:r w:rsidR="00F93263" w:rsidRPr="00A762E2">
        <w:rPr>
          <w:color w:val="000000"/>
          <w:sz w:val="24"/>
          <w:szCs w:val="24"/>
        </w:rPr>
        <w:t>$0.0</w:t>
      </w:r>
      <w:r w:rsidR="00976D24">
        <w:rPr>
          <w:color w:val="000000"/>
          <w:sz w:val="24"/>
          <w:szCs w:val="24"/>
        </w:rPr>
        <w:t>1614</w:t>
      </w:r>
      <w:r w:rsidR="00280D5D">
        <w:rPr>
          <w:color w:val="000000"/>
          <w:sz w:val="24"/>
          <w:szCs w:val="24"/>
        </w:rPr>
        <w:t xml:space="preserve"> per Therm</w:t>
      </w:r>
      <w:r w:rsidR="00F93263" w:rsidRPr="00A762E2">
        <w:rPr>
          <w:color w:val="000000"/>
          <w:sz w:val="24"/>
          <w:szCs w:val="24"/>
        </w:rPr>
        <w:t xml:space="preserve">  </w:t>
      </w:r>
      <w:r w:rsidR="00F93263" w:rsidRPr="00A762E2">
        <w:rPr>
          <w:color w:val="000000"/>
          <w:sz w:val="24"/>
          <w:szCs w:val="24"/>
        </w:rPr>
        <w:tab/>
      </w:r>
      <w:r w:rsidR="00AE02C0" w:rsidRPr="00A762E2">
        <w:rPr>
          <w:color w:val="000000"/>
          <w:sz w:val="24"/>
          <w:szCs w:val="24"/>
        </w:rPr>
        <w:tab/>
      </w:r>
      <w:r w:rsidR="0005013F">
        <w:rPr>
          <w:color w:val="000000"/>
          <w:sz w:val="24"/>
          <w:szCs w:val="24"/>
        </w:rPr>
        <w:tab/>
      </w:r>
    </w:p>
    <w:p w14:paraId="1B6169C6" w14:textId="77777777" w:rsidR="00913E01" w:rsidRDefault="00913E01" w:rsidP="00713362">
      <w:pPr>
        <w:pStyle w:val="BodyText"/>
        <w:ind w:right="-1260" w:firstLine="720"/>
        <w:rPr>
          <w:color w:val="000000"/>
          <w:sz w:val="24"/>
          <w:szCs w:val="24"/>
        </w:rPr>
      </w:pPr>
      <w:r w:rsidRPr="00A762E2">
        <w:rPr>
          <w:color w:val="000000"/>
          <w:sz w:val="24"/>
          <w:szCs w:val="24"/>
        </w:rPr>
        <w:t xml:space="preserve">Schedule 131 &amp; 132 </w:t>
      </w:r>
      <w:r w:rsidRPr="00A762E2">
        <w:rPr>
          <w:color w:val="000000"/>
          <w:sz w:val="24"/>
          <w:szCs w:val="24"/>
        </w:rPr>
        <w:tab/>
      </w:r>
      <w:r w:rsidR="00713362">
        <w:rPr>
          <w:color w:val="000000"/>
          <w:sz w:val="24"/>
          <w:szCs w:val="24"/>
        </w:rPr>
        <w:tab/>
      </w:r>
      <w:r w:rsidR="00F93263" w:rsidRPr="00A762E2">
        <w:rPr>
          <w:color w:val="000000"/>
          <w:sz w:val="24"/>
          <w:szCs w:val="24"/>
        </w:rPr>
        <w:t>$0.0</w:t>
      </w:r>
      <w:r w:rsidR="00976D24">
        <w:rPr>
          <w:color w:val="000000"/>
          <w:sz w:val="24"/>
          <w:szCs w:val="24"/>
        </w:rPr>
        <w:t>1521</w:t>
      </w:r>
      <w:r w:rsidR="00026F7B">
        <w:rPr>
          <w:color w:val="000000"/>
          <w:sz w:val="24"/>
          <w:szCs w:val="24"/>
        </w:rPr>
        <w:t xml:space="preserve"> per Therm </w:t>
      </w:r>
      <w:r w:rsidR="00F93263">
        <w:rPr>
          <w:color w:val="000000"/>
          <w:sz w:val="24"/>
          <w:szCs w:val="24"/>
        </w:rPr>
        <w:t xml:space="preserve"> </w:t>
      </w:r>
      <w:r w:rsidR="00F93263">
        <w:rPr>
          <w:color w:val="000000"/>
          <w:sz w:val="24"/>
          <w:szCs w:val="24"/>
        </w:rPr>
        <w:tab/>
      </w:r>
      <w:r w:rsidR="00AE02C0">
        <w:rPr>
          <w:color w:val="000000"/>
          <w:sz w:val="24"/>
          <w:szCs w:val="24"/>
        </w:rPr>
        <w:tab/>
      </w:r>
      <w:r w:rsidR="00AE02C0">
        <w:rPr>
          <w:color w:val="000000"/>
          <w:sz w:val="24"/>
          <w:szCs w:val="24"/>
        </w:rPr>
        <w:tab/>
      </w:r>
    </w:p>
    <w:p w14:paraId="1B6169C7" w14:textId="77777777" w:rsidR="00913E01" w:rsidRDefault="00913E01" w:rsidP="00804154">
      <w:pPr>
        <w:pStyle w:val="Subtitle"/>
      </w:pPr>
      <w:r>
        <w:t xml:space="preserve"> </w:t>
      </w:r>
    </w:p>
    <w:p w14:paraId="1B6169C8" w14:textId="77777777" w:rsidR="00913E01" w:rsidRDefault="00913E01">
      <w:pPr>
        <w:pStyle w:val="Body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 TERMS </w:t>
      </w:r>
      <w:smartTag w:uri="urn:schemas-microsoft-com:office:smarttags" w:element="stockticker">
        <w:r>
          <w:rPr>
            <w:color w:val="000000"/>
            <w:sz w:val="24"/>
            <w:szCs w:val="24"/>
          </w:rPr>
          <w:t>AND</w:t>
        </w:r>
      </w:smartTag>
      <w:r>
        <w:rPr>
          <w:color w:val="000000"/>
          <w:sz w:val="24"/>
          <w:szCs w:val="24"/>
        </w:rPr>
        <w:t xml:space="preserve"> CONDITIONS:  </w:t>
      </w:r>
    </w:p>
    <w:p w14:paraId="1B6169C9" w14:textId="77777777" w:rsidR="00913E01" w:rsidRDefault="00913E01">
      <w:pPr>
        <w:pStyle w:val="BodyTex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Service under this schedule is subject to the Rules and Regulations contained in this tariff.   </w:t>
      </w:r>
    </w:p>
    <w:p w14:paraId="1B6169CA" w14:textId="77777777" w:rsidR="00913E01" w:rsidRDefault="00913E01">
      <w:pPr>
        <w:pStyle w:val="BodyTex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The above Rate is subject to increases as set forth in Tax Adjustment Schedule 158. </w:t>
      </w:r>
    </w:p>
    <w:p w14:paraId="1B6169CB" w14:textId="77777777" w:rsidR="00913E01" w:rsidRDefault="00913E01">
      <w:pPr>
        <w:ind w:right="-450"/>
        <w:jc w:val="center"/>
      </w:pPr>
    </w:p>
    <w:sectPr w:rsidR="00913E01" w:rsidSect="00FC6125">
      <w:headerReference w:type="default" r:id="rId9"/>
      <w:footerReference w:type="default" r:id="rId10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169D0" w14:textId="77777777" w:rsidR="00804154" w:rsidRDefault="00804154">
      <w:r>
        <w:separator/>
      </w:r>
    </w:p>
  </w:endnote>
  <w:endnote w:type="continuationSeparator" w:id="0">
    <w:p w14:paraId="1B6169D1" w14:textId="77777777" w:rsidR="00804154" w:rsidRDefault="008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69D3" w14:textId="77777777" w:rsidR="00804154" w:rsidRDefault="00276D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6169E2" wp14:editId="1B6169E3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603504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6A07" w14:textId="77777777" w:rsidR="00804154" w:rsidRDefault="00804154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Corporation </w:t>
                          </w:r>
                        </w:p>
                        <w:p w14:paraId="1B616A08" w14:textId="77777777" w:rsidR="00804154" w:rsidRDefault="00804154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 w:rsidR="00B16E3A"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>Kelly O. Norwood, Vice-President, State and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169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10.8pt;margin-top:-31.7pt;width:475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" o:allowincell="f" filled="f" stroked="f" strokecolor="navy">
              <v:textbox inset="0,0,0,0">
                <w:txbxContent>
                  <w:p w14:paraId="1B616A07" w14:textId="77777777" w:rsidR="00804154" w:rsidRDefault="00804154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Corporation </w:t>
                    </w:r>
                  </w:p>
                  <w:p w14:paraId="1B616A08" w14:textId="77777777" w:rsidR="00804154" w:rsidRDefault="00804154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 w:rsidR="00B16E3A"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>Kelly O. Norwood, Vice-President, State and Federal Regulation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6169E4" wp14:editId="1B6169E5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603504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6A09" w14:textId="77777777" w:rsidR="00804154" w:rsidRDefault="00804154" w:rsidP="002A0724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976D24">
                            <w:rPr>
                              <w:rFonts w:ascii="Arial" w:hAnsi="Arial" w:cs="Arial"/>
                            </w:rPr>
                            <w:t>March</w:t>
                          </w:r>
                          <w:r w:rsidR="006C00B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976D24">
                            <w:rPr>
                              <w:rFonts w:ascii="Arial" w:hAnsi="Arial" w:cs="Arial"/>
                            </w:rPr>
                            <w:t>14</w:t>
                          </w:r>
                          <w:r w:rsidR="00515DD9">
                            <w:rPr>
                              <w:rFonts w:ascii="Arial" w:hAnsi="Arial" w:cs="Arial"/>
                            </w:rPr>
                            <w:t>, 2017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976D24">
                            <w:rPr>
                              <w:rFonts w:ascii="Arial" w:hAnsi="Arial" w:cs="Arial"/>
                            </w:rPr>
                            <w:t>June</w:t>
                          </w:r>
                          <w:r w:rsidR="00362905">
                            <w:rPr>
                              <w:rFonts w:ascii="Arial" w:hAnsi="Arial" w:cs="Arial"/>
                            </w:rPr>
                            <w:t xml:space="preserve"> 1</w:t>
                          </w:r>
                          <w:r w:rsidR="00BC7740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515DD9">
                            <w:rPr>
                              <w:rFonts w:ascii="Arial" w:hAnsi="Arial" w:cs="Arial"/>
                            </w:rPr>
                            <w:t>2017</w:t>
                          </w:r>
                        </w:p>
                        <w:p w14:paraId="1B616A0A" w14:textId="77777777" w:rsidR="00804154" w:rsidRDefault="00804154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69E4" id="Text Box 9" o:spid="_x0000_s1031" type="#_x0000_t202" style="position:absolute;margin-left:-10.8pt;margin-top:-67.7pt;width:475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Yfrg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" o:allowincell="f" filled="f" stroked="f">
              <v:textbox inset="0,0,0,0">
                <w:txbxContent>
                  <w:p w14:paraId="1B616A09" w14:textId="77777777" w:rsidR="00804154" w:rsidRDefault="00804154" w:rsidP="002A0724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976D24">
                      <w:rPr>
                        <w:rFonts w:ascii="Arial" w:hAnsi="Arial" w:cs="Arial"/>
                      </w:rPr>
                      <w:t>March</w:t>
                    </w:r>
                    <w:r w:rsidR="006C00B0">
                      <w:rPr>
                        <w:rFonts w:ascii="Arial" w:hAnsi="Arial" w:cs="Arial"/>
                      </w:rPr>
                      <w:t xml:space="preserve"> </w:t>
                    </w:r>
                    <w:r w:rsidR="00976D24">
                      <w:rPr>
                        <w:rFonts w:ascii="Arial" w:hAnsi="Arial" w:cs="Arial"/>
                      </w:rPr>
                      <w:t>14</w:t>
                    </w:r>
                    <w:r w:rsidR="00515DD9">
                      <w:rPr>
                        <w:rFonts w:ascii="Arial" w:hAnsi="Arial" w:cs="Arial"/>
                      </w:rPr>
                      <w:t>, 2017</w:t>
                    </w:r>
                    <w:r>
                      <w:rPr>
                        <w:rFonts w:ascii="Arial" w:hAnsi="Arial" w:cs="Arial"/>
                      </w:rPr>
                      <w:tab/>
                      <w:t>Effective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976D24">
                      <w:rPr>
                        <w:rFonts w:ascii="Arial" w:hAnsi="Arial" w:cs="Arial"/>
                      </w:rPr>
                      <w:t>June</w:t>
                    </w:r>
                    <w:r w:rsidR="00362905">
                      <w:rPr>
                        <w:rFonts w:ascii="Arial" w:hAnsi="Arial" w:cs="Arial"/>
                      </w:rPr>
                      <w:t xml:space="preserve"> 1</w:t>
                    </w:r>
                    <w:r w:rsidR="00BC7740">
                      <w:rPr>
                        <w:rFonts w:ascii="Arial" w:hAnsi="Arial" w:cs="Arial"/>
                      </w:rPr>
                      <w:t xml:space="preserve">, </w:t>
                    </w:r>
                    <w:r w:rsidR="00515DD9">
                      <w:rPr>
                        <w:rFonts w:ascii="Arial" w:hAnsi="Arial" w:cs="Arial"/>
                      </w:rPr>
                      <w:t>2017</w:t>
                    </w:r>
                  </w:p>
                  <w:p w14:paraId="1B616A0A" w14:textId="77777777" w:rsidR="00804154" w:rsidRDefault="00804154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169E6" wp14:editId="1B6169E7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6035040" cy="457200"/>
              <wp:effectExtent l="5715" t="9525" r="7620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AC9C0" id="Rectangle 10" o:spid="_x0000_s1026" style="position:absolute;margin-left:-10.8pt;margin-top:-67.7pt;width:475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l7dAIAAPw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" o:allowincell="f" fill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69CE" w14:textId="77777777" w:rsidR="00804154" w:rsidRDefault="00804154">
      <w:r>
        <w:separator/>
      </w:r>
    </w:p>
  </w:footnote>
  <w:footnote w:type="continuationSeparator" w:id="0">
    <w:p w14:paraId="1B6169CF" w14:textId="77777777" w:rsidR="00804154" w:rsidRDefault="0080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69D2" w14:textId="77777777" w:rsidR="00804154" w:rsidRDefault="00276D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B6169D4" wp14:editId="1B6169D5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6035040" cy="7406640"/>
              <wp:effectExtent l="5715" t="13335" r="7620" b="952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6B426" id="Rectangle 1" o:spid="_x0000_s1026" style="position:absolute;margin-left:-10.8pt;margin-top:64.8pt;width:475.2pt;height:58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uHdwIAAP0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6169D6" wp14:editId="1B6169D7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59332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JwFwIAADE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D9&#10;P+Jw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6169D8" wp14:editId="1B6169D9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97E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MW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RiEUqQF&#10;ibZCcTQOnemMyyGgVDsbaqNn9Wq2mn53SOmyIerAI8O3i4G0LGQk71LCxhnA33dfNIMYcvQ6tulc&#10;2zZAQgPQOapxuavBzx7R/pDC6Xg2fZpFoRKS3/KMdf4z1y0KRoElUI645LR1PvAg+S0kXKP0RkgZ&#10;tZYKdQVeTEfTmOC0FCw4Q5izh30pLTqRMC3xi0WB5zHM6qNiEazhhK2vtidC9jZcLlXAg0qAztXq&#10;x+HHIl2s5+v5ZDAZzdaDSVpVg0+bcjKYbbKnaTWuyrLKfgZq2SRvBGNcBXa30cwm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OXFT&#10;Fh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6169DA" wp14:editId="1B6169DB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D021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e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eZf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My5e2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6169DC" wp14:editId="1B6169DD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69FF" w14:textId="77777777" w:rsidR="00804154" w:rsidRDefault="00804154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</w:p>
                        <w:p w14:paraId="1B616A00" w14:textId="77777777" w:rsidR="00804154" w:rsidRDefault="0080415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dba  Avista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169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0.8pt;margin-top:36pt;width:32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tUtw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" o:allowincell="f" filled="f" stroked="f">
              <v:textbox>
                <w:txbxContent>
                  <w:p w14:paraId="1B6169FF" w14:textId="77777777" w:rsidR="00804154" w:rsidRDefault="00804154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AVISTA  CORPORATION</w:t>
                    </w:r>
                  </w:p>
                  <w:p w14:paraId="1B616A00" w14:textId="77777777" w:rsidR="00804154" w:rsidRDefault="00804154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dba  Avista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B6169DE" wp14:editId="1B6169DF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6A01" w14:textId="77777777" w:rsidR="00804154" w:rsidRDefault="0080415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1B616A02" w14:textId="77777777" w:rsidR="00804154" w:rsidRDefault="00804154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1B616A03" w14:textId="77777777" w:rsidR="00804154" w:rsidRDefault="00804154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69DE" id="Text Box 6" o:spid="_x0000_s1028" type="#_x0000_t202" style="position:absolute;margin-left:313.2pt;margin-top:0;width:136.8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CPT/ZGyAgAAsw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14:paraId="1B616A01" w14:textId="77777777" w:rsidR="00804154" w:rsidRDefault="00804154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14:paraId="1B616A02" w14:textId="77777777" w:rsidR="00804154" w:rsidRDefault="00804154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14:paraId="1B616A03" w14:textId="77777777" w:rsidR="00804154" w:rsidRDefault="00804154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B6169E0" wp14:editId="1B6169E1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14800" cy="4572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6A04" w14:textId="77777777" w:rsidR="00804154" w:rsidRDefault="00804154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3406DF">
                            <w:rPr>
                              <w:rFonts w:ascii="Arial" w:hAnsi="Arial" w:cs="Arial"/>
                            </w:rPr>
                            <w:t>Twenty-</w:t>
                          </w:r>
                          <w:r w:rsidR="00515DD9">
                            <w:rPr>
                              <w:rFonts w:ascii="Arial" w:hAnsi="Arial" w:cs="Arial"/>
                            </w:rPr>
                            <w:t>first</w:t>
                          </w:r>
                          <w:r w:rsidR="006E03E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Revision Sheet 191</w:t>
                          </w:r>
                        </w:p>
                        <w:p w14:paraId="1B616A05" w14:textId="77777777" w:rsidR="00804154" w:rsidRDefault="00804154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Canceling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1B616A06" w14:textId="77777777" w:rsidR="00804154" w:rsidRDefault="00804154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U-29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515DD9">
                            <w:rPr>
                              <w:rFonts w:ascii="Arial" w:hAnsi="Arial" w:cs="Arial"/>
                            </w:rPr>
                            <w:t>Twentieth</w:t>
                          </w:r>
                          <w:r w:rsidR="0071336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Revision Sheet 191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69E0" id="Text Box 7" o:spid="_x0000_s1029" type="#_x0000_t202" style="position:absolute;margin-left:-10.8pt;margin-top:0;width:32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kz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" o:allowincell="f" filled="f" stroked="f">
              <v:textbox inset="0,0,0,0">
                <w:txbxContent>
                  <w:p w14:paraId="1B616A04" w14:textId="77777777" w:rsidR="00804154" w:rsidRDefault="00804154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3406DF">
                      <w:rPr>
                        <w:rFonts w:ascii="Arial" w:hAnsi="Arial" w:cs="Arial"/>
                      </w:rPr>
                      <w:t>Twenty-</w:t>
                    </w:r>
                    <w:r w:rsidR="00515DD9">
                      <w:rPr>
                        <w:rFonts w:ascii="Arial" w:hAnsi="Arial" w:cs="Arial"/>
                      </w:rPr>
                      <w:t>first</w:t>
                    </w:r>
                    <w:r w:rsidR="006E03E9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Revision Sheet 191</w:t>
                    </w:r>
                  </w:p>
                  <w:p w14:paraId="1B616A05" w14:textId="77777777" w:rsidR="00804154" w:rsidRDefault="00804154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Canceling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14:paraId="1B616A06" w14:textId="77777777" w:rsidR="00804154" w:rsidRDefault="00804154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U-29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515DD9">
                      <w:rPr>
                        <w:rFonts w:ascii="Arial" w:hAnsi="Arial" w:cs="Arial"/>
                      </w:rPr>
                      <w:t>Twentieth</w:t>
                    </w:r>
                    <w:r w:rsidR="00713362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Revision Sheet 191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01"/>
    <w:rsid w:val="000060F4"/>
    <w:rsid w:val="000066B8"/>
    <w:rsid w:val="00010B26"/>
    <w:rsid w:val="00026F7B"/>
    <w:rsid w:val="00037060"/>
    <w:rsid w:val="0005013F"/>
    <w:rsid w:val="00056EF4"/>
    <w:rsid w:val="00062B4F"/>
    <w:rsid w:val="000838D0"/>
    <w:rsid w:val="000A06E9"/>
    <w:rsid w:val="000D406E"/>
    <w:rsid w:val="000E3946"/>
    <w:rsid w:val="00105343"/>
    <w:rsid w:val="001760FB"/>
    <w:rsid w:val="001819DB"/>
    <w:rsid w:val="001A2FA6"/>
    <w:rsid w:val="001C5276"/>
    <w:rsid w:val="001D294C"/>
    <w:rsid w:val="00211FF3"/>
    <w:rsid w:val="002223FB"/>
    <w:rsid w:val="00222438"/>
    <w:rsid w:val="00242F39"/>
    <w:rsid w:val="00246038"/>
    <w:rsid w:val="00255BAB"/>
    <w:rsid w:val="002577DA"/>
    <w:rsid w:val="00260ABD"/>
    <w:rsid w:val="00275643"/>
    <w:rsid w:val="00276D64"/>
    <w:rsid w:val="002806C0"/>
    <w:rsid w:val="00280D5D"/>
    <w:rsid w:val="00291155"/>
    <w:rsid w:val="002A0724"/>
    <w:rsid w:val="002E488B"/>
    <w:rsid w:val="0033611E"/>
    <w:rsid w:val="003406DF"/>
    <w:rsid w:val="00362905"/>
    <w:rsid w:val="00371194"/>
    <w:rsid w:val="003960B5"/>
    <w:rsid w:val="00396186"/>
    <w:rsid w:val="003A62B0"/>
    <w:rsid w:val="00413B87"/>
    <w:rsid w:val="0041423E"/>
    <w:rsid w:val="00425B17"/>
    <w:rsid w:val="0045160F"/>
    <w:rsid w:val="00452E3A"/>
    <w:rsid w:val="0046289B"/>
    <w:rsid w:val="004E255F"/>
    <w:rsid w:val="004E7F9C"/>
    <w:rsid w:val="004F2ABC"/>
    <w:rsid w:val="004F4EB7"/>
    <w:rsid w:val="004F5806"/>
    <w:rsid w:val="00515DD9"/>
    <w:rsid w:val="00525A5E"/>
    <w:rsid w:val="00527D7A"/>
    <w:rsid w:val="00557D44"/>
    <w:rsid w:val="00593BA1"/>
    <w:rsid w:val="005A355B"/>
    <w:rsid w:val="005B573E"/>
    <w:rsid w:val="005D618A"/>
    <w:rsid w:val="005F1C27"/>
    <w:rsid w:val="00604491"/>
    <w:rsid w:val="006068A4"/>
    <w:rsid w:val="00625EF6"/>
    <w:rsid w:val="00635CA0"/>
    <w:rsid w:val="006724C7"/>
    <w:rsid w:val="00673FA2"/>
    <w:rsid w:val="00690D21"/>
    <w:rsid w:val="00693FE4"/>
    <w:rsid w:val="006A32CF"/>
    <w:rsid w:val="006B0838"/>
    <w:rsid w:val="006C00B0"/>
    <w:rsid w:val="006D0E29"/>
    <w:rsid w:val="006E03E9"/>
    <w:rsid w:val="006F1D0E"/>
    <w:rsid w:val="00713362"/>
    <w:rsid w:val="007826D7"/>
    <w:rsid w:val="007C37C0"/>
    <w:rsid w:val="007C5C27"/>
    <w:rsid w:val="007D4101"/>
    <w:rsid w:val="007F484E"/>
    <w:rsid w:val="00804154"/>
    <w:rsid w:val="00804CA9"/>
    <w:rsid w:val="0084137F"/>
    <w:rsid w:val="00854B2D"/>
    <w:rsid w:val="00854CE7"/>
    <w:rsid w:val="00860AD8"/>
    <w:rsid w:val="00863501"/>
    <w:rsid w:val="008767C9"/>
    <w:rsid w:val="00881523"/>
    <w:rsid w:val="0089681E"/>
    <w:rsid w:val="008C4460"/>
    <w:rsid w:val="008D5A46"/>
    <w:rsid w:val="008D5C5E"/>
    <w:rsid w:val="008F019A"/>
    <w:rsid w:val="00913E01"/>
    <w:rsid w:val="00976D24"/>
    <w:rsid w:val="009805C1"/>
    <w:rsid w:val="00982304"/>
    <w:rsid w:val="00983E89"/>
    <w:rsid w:val="0099133E"/>
    <w:rsid w:val="009C2059"/>
    <w:rsid w:val="009F3A83"/>
    <w:rsid w:val="00A260F3"/>
    <w:rsid w:val="00A564E3"/>
    <w:rsid w:val="00A762E2"/>
    <w:rsid w:val="00AD4285"/>
    <w:rsid w:val="00AE02C0"/>
    <w:rsid w:val="00AF4A12"/>
    <w:rsid w:val="00B13ABC"/>
    <w:rsid w:val="00B1620F"/>
    <w:rsid w:val="00B16E3A"/>
    <w:rsid w:val="00B214C5"/>
    <w:rsid w:val="00B36941"/>
    <w:rsid w:val="00B4420C"/>
    <w:rsid w:val="00B46CF7"/>
    <w:rsid w:val="00BA65E8"/>
    <w:rsid w:val="00BC7740"/>
    <w:rsid w:val="00BF62E4"/>
    <w:rsid w:val="00C43295"/>
    <w:rsid w:val="00C650BF"/>
    <w:rsid w:val="00CB209A"/>
    <w:rsid w:val="00CE58B4"/>
    <w:rsid w:val="00CF318D"/>
    <w:rsid w:val="00D13BB3"/>
    <w:rsid w:val="00D5090E"/>
    <w:rsid w:val="00DC1E17"/>
    <w:rsid w:val="00E10ABF"/>
    <w:rsid w:val="00E74A09"/>
    <w:rsid w:val="00E8036C"/>
    <w:rsid w:val="00E906BD"/>
    <w:rsid w:val="00E95756"/>
    <w:rsid w:val="00E9610C"/>
    <w:rsid w:val="00EB19D7"/>
    <w:rsid w:val="00ED6FF3"/>
    <w:rsid w:val="00F60EBD"/>
    <w:rsid w:val="00F71B3F"/>
    <w:rsid w:val="00F93263"/>
    <w:rsid w:val="00FB33BA"/>
    <w:rsid w:val="00FB5121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1B6169B6"/>
  <w15:docId w15:val="{6DBD3EF1-224C-45B7-8E71-58F215F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25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C6125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FC6125"/>
    <w:pPr>
      <w:keepNext/>
      <w:ind w:left="-90" w:firstLine="270"/>
      <w:jc w:val="center"/>
      <w:outlineLvl w:val="1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1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C6125"/>
    <w:pPr>
      <w:ind w:right="-36"/>
    </w:pPr>
    <w:rPr>
      <w:rFonts w:ascii="Arial" w:hAnsi="Arial" w:cs="Arial"/>
      <w:sz w:val="22"/>
      <w:szCs w:val="22"/>
    </w:rPr>
  </w:style>
  <w:style w:type="paragraph" w:customStyle="1" w:styleId="Items1">
    <w:name w:val="Items 1"/>
    <w:basedOn w:val="Normal"/>
    <w:rsid w:val="00FC6125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odyText2">
    <w:name w:val="Body Text 2"/>
    <w:basedOn w:val="Normal"/>
    <w:rsid w:val="00FC6125"/>
    <w:pPr>
      <w:ind w:left="1080"/>
    </w:pPr>
    <w:rPr>
      <w:rFonts w:ascii="Arial" w:hAnsi="Arial" w:cs="Arial"/>
      <w:sz w:val="21"/>
      <w:szCs w:val="21"/>
    </w:rPr>
  </w:style>
  <w:style w:type="paragraph" w:styleId="BodyText3">
    <w:name w:val="Body Text 3"/>
    <w:basedOn w:val="Normal"/>
    <w:rsid w:val="00FC6125"/>
    <w:pPr>
      <w:ind w:right="-18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rsid w:val="00FC6125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FC6125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  <w:sz w:val="24"/>
      <w:szCs w:val="24"/>
    </w:rPr>
  </w:style>
  <w:style w:type="paragraph" w:styleId="BodyTextIndent2">
    <w:name w:val="Body Text Indent 2"/>
    <w:basedOn w:val="Normal"/>
    <w:rsid w:val="00FC6125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804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04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2017-03-14T07:00:00+00:00</OpenedDate>
    <Date1 xmlns="dc463f71-b30c-4ab2-9473-d307f9d35888">2017-03-14T07:00:00+00:00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170175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3AC4EB81D16A46A0E2F0F8C3A6BD3F" ma:contentTypeVersion="104" ma:contentTypeDescription="" ma:contentTypeScope="" ma:versionID="dcceb7834918558c010a14564021e2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F5A76-1E12-4311-8221-0CE8FEFEC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DB6EA-B462-49C9-9E45-4876C9ECCACC}"/>
</file>

<file path=customXml/itemProps3.xml><?xml version="1.0" encoding="utf-8"?>
<ds:datastoreItem xmlns:ds="http://schemas.openxmlformats.org/officeDocument/2006/customXml" ds:itemID="{406B45DD-6885-46FA-B54E-24F9A97A92F3}">
  <ds:schemaRefs>
    <ds:schemaRef ds:uri="6a7bd91e-004b-490a-8704-e368d63d59a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464E9E-2EAC-4417-8FC2-05D3636B9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creator>Jason Fletcher</dc:creator>
  <cp:lastModifiedBy>Kredel, Ashley (UTC)</cp:lastModifiedBy>
  <cp:revision>2</cp:revision>
  <cp:lastPrinted>2012-06-05T19:57:00Z</cp:lastPrinted>
  <dcterms:created xsi:type="dcterms:W3CDTF">2017-03-14T23:28:00Z</dcterms:created>
  <dcterms:modified xsi:type="dcterms:W3CDTF">2017-03-14T23:28:00Z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0x0101006E56B4D1795A2E4DB2F0B01679ED314A00953AC4EB81D16A46A0E2F0F8C3A6BD3F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