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2E" w:rsidRDefault="00D2222E" w:rsidP="00D2222E">
      <w:pPr>
        <w:outlineLvl w:val="0"/>
      </w:pPr>
      <w:r>
        <w:rPr>
          <w:b/>
          <w:bCs/>
        </w:rPr>
        <w:t>From:</w:t>
      </w:r>
      <w:r>
        <w:t xml:space="preserve"> Andrew </w:t>
      </w:r>
      <w:proofErr w:type="spellStart"/>
      <w:r>
        <w:t>Isar</w:t>
      </w:r>
      <w:proofErr w:type="spellEnd"/>
      <w:r>
        <w:t xml:space="preserve"> [</w:t>
      </w:r>
      <w:hyperlink r:id="rId4" w:history="1">
        <w:r>
          <w:rPr>
            <w:rStyle w:val="Hyperlink"/>
          </w:rPr>
          <w:t>mailto:aisar@millerisar.com</w:t>
        </w:r>
      </w:hyperlink>
      <w:r>
        <w:t xml:space="preserve">] </w:t>
      </w:r>
      <w:r>
        <w:br/>
      </w:r>
      <w:r>
        <w:rPr>
          <w:b/>
          <w:bCs/>
        </w:rPr>
        <w:t>Sent:</w:t>
      </w:r>
      <w:r>
        <w:t xml:space="preserve"> Thursday, October 20, 2016 1:52 PM</w:t>
      </w:r>
      <w:r>
        <w:br/>
      </w:r>
      <w:r>
        <w:rPr>
          <w:b/>
          <w:bCs/>
        </w:rPr>
        <w:t>To:</w:t>
      </w:r>
      <w:r>
        <w:t xml:space="preserve"> UTC DL Records Center &lt;</w:t>
      </w:r>
      <w:hyperlink r:id="rId5" w:history="1">
        <w:r>
          <w:rPr>
            <w:rStyle w:val="Hyperlink"/>
          </w:rPr>
          <w:t>records@utc.wa.gov</w:t>
        </w:r>
      </w:hyperlink>
      <w:r>
        <w:t>&gt;</w:t>
      </w:r>
      <w:r>
        <w:br/>
      </w:r>
      <w:r>
        <w:rPr>
          <w:b/>
          <w:bCs/>
        </w:rPr>
        <w:t>Subject:</w:t>
      </w:r>
      <w:r>
        <w:t xml:space="preserve"> Magna5 LLC Name and Address Notification</w:t>
      </w:r>
    </w:p>
    <w:p w:rsidR="00D2222E" w:rsidRDefault="00D2222E" w:rsidP="00D2222E"/>
    <w:p w:rsidR="00D2222E" w:rsidRDefault="00D2222E" w:rsidP="00D2222E">
      <w:r>
        <w:t>Dear Mr. King:</w:t>
      </w:r>
    </w:p>
    <w:p w:rsidR="00D2222E" w:rsidRDefault="00D2222E" w:rsidP="00D2222E"/>
    <w:p w:rsidR="00D2222E" w:rsidRDefault="00D2222E" w:rsidP="00D2222E">
      <w:r>
        <w:t xml:space="preserve">Magna5 LLC (“Company”), by the attached notice, notifies the Washington Utilities and Transportation Commission  (“Commission”) that effective November 1, 2016 the Company is changing its name from X5 </w:t>
      </w:r>
      <w:proofErr w:type="spellStart"/>
      <w:r>
        <w:t>OpCo</w:t>
      </w:r>
      <w:proofErr w:type="spellEnd"/>
      <w:r>
        <w:t xml:space="preserve"> LLC to Magna5 LLC.    Further, the Company notifies the Board of a change in the Company’s headquarters address effective immediately.  </w:t>
      </w:r>
    </w:p>
    <w:p w:rsidR="00D2222E" w:rsidRDefault="00D2222E" w:rsidP="00D2222E"/>
    <w:p w:rsidR="00D2222E" w:rsidRDefault="00D2222E" w:rsidP="00D2222E">
      <w:r>
        <w:t>This name change is part of a rebranding initiative associated with the completion of a Commission-approved asset acquisition in Washington (see Docket No. UT-152079) and throughout the U.S., and is not the result of a corporate reorganization or change of control.</w:t>
      </w:r>
    </w:p>
    <w:p w:rsidR="00D2222E" w:rsidRDefault="00D2222E" w:rsidP="00D2222E"/>
    <w:p w:rsidR="00D2222E" w:rsidRDefault="00D2222E" w:rsidP="00D2222E">
      <w:r>
        <w:t>Thank you for your attention to this matter.  Questions may be addressed to the undersigned.</w:t>
      </w:r>
    </w:p>
    <w:p w:rsidR="00D2222E" w:rsidRDefault="00D2222E" w:rsidP="00D2222E">
      <w:r>
        <w:br/>
        <w:t>MILLER ISAR, INC.</w:t>
      </w:r>
    </w:p>
    <w:p w:rsidR="00D2222E" w:rsidRDefault="00D2222E" w:rsidP="00D2222E"/>
    <w:p w:rsidR="00D2222E" w:rsidRDefault="00D2222E" w:rsidP="00D2222E">
      <w:r>
        <w:t xml:space="preserve">Andrew O. </w:t>
      </w:r>
      <w:proofErr w:type="spellStart"/>
      <w:r>
        <w:t>Isar</w:t>
      </w:r>
      <w:proofErr w:type="spellEnd"/>
    </w:p>
    <w:p w:rsidR="00D2222E" w:rsidRDefault="00D2222E" w:rsidP="00D2222E"/>
    <w:p w:rsidR="00D2222E" w:rsidRDefault="00D2222E" w:rsidP="00D2222E">
      <w:r>
        <w:t>Regulatory Consultants to</w:t>
      </w:r>
    </w:p>
    <w:p w:rsidR="00D2222E" w:rsidRDefault="00D2222E" w:rsidP="00D2222E">
      <w:r>
        <w:t>Magna5 LLC (</w:t>
      </w:r>
      <w:proofErr w:type="spellStart"/>
      <w:r>
        <w:t>fka</w:t>
      </w:r>
      <w:proofErr w:type="spellEnd"/>
      <w:r>
        <w:t xml:space="preserve"> X5 </w:t>
      </w:r>
      <w:proofErr w:type="spellStart"/>
      <w:r>
        <w:t>OpCo</w:t>
      </w:r>
      <w:proofErr w:type="spellEnd"/>
      <w:r>
        <w:t xml:space="preserve"> LLC)</w:t>
      </w:r>
    </w:p>
    <w:p w:rsidR="00D2222E" w:rsidRDefault="00D2222E" w:rsidP="00D2222E"/>
    <w:p w:rsidR="00D2222E" w:rsidRDefault="00D2222E" w:rsidP="00D2222E">
      <w:pPr>
        <w:rPr>
          <w:rFonts w:ascii="Cambria" w:hAnsi="Cambria"/>
          <w:color w:val="1F497D"/>
        </w:rPr>
      </w:pPr>
      <w:r>
        <w:rPr>
          <w:rFonts w:ascii="Wingdings" w:hAnsi="Wingdings"/>
          <w:i/>
          <w:iCs/>
          <w:color w:val="000000"/>
        </w:rPr>
        <w:t></w:t>
      </w:r>
      <w:r>
        <w:rPr>
          <w:rFonts w:ascii="Cambria" w:hAnsi="Cambria"/>
          <w:color w:val="000000"/>
        </w:rPr>
        <w:t xml:space="preserve">   </w:t>
      </w:r>
      <w:r>
        <w:rPr>
          <w:color w:val="000000"/>
          <w:sz w:val="20"/>
          <w:szCs w:val="20"/>
        </w:rPr>
        <w:t>253.851.6700</w:t>
      </w:r>
    </w:p>
    <w:p w:rsidR="00D2222E" w:rsidRDefault="00D2222E" w:rsidP="00D2222E">
      <w:pPr>
        <w:rPr>
          <w:rFonts w:ascii="Arial" w:hAnsi="Arial" w:cs="Arial"/>
          <w:color w:val="1F497D"/>
        </w:rPr>
      </w:pPr>
      <w:r>
        <w:rPr>
          <w:rFonts w:ascii="Wingdings" w:hAnsi="Wingdings"/>
          <w:color w:val="0000FF"/>
          <w:sz w:val="20"/>
          <w:szCs w:val="20"/>
          <w:shd w:val="clear" w:color="auto" w:fill="FFFFFD"/>
        </w:rPr>
        <w:t></w:t>
      </w:r>
      <w:r>
        <w:rPr>
          <w:rFonts w:ascii="Cambria" w:hAnsi="Cambria"/>
          <w:color w:val="000000"/>
          <w:shd w:val="clear" w:color="auto" w:fill="FFFFFD"/>
        </w:rPr>
        <w:t> </w:t>
      </w:r>
      <w:r>
        <w:rPr>
          <w:rFonts w:ascii="Cambria" w:hAnsi="Cambria"/>
          <w:color w:val="000000"/>
        </w:rPr>
        <w:t> </w:t>
      </w:r>
      <w:r>
        <w:rPr>
          <w:color w:val="000000"/>
        </w:rPr>
        <w:t> </w:t>
      </w:r>
      <w:hyperlink r:id="rId6" w:history="1">
        <w:r>
          <w:rPr>
            <w:rStyle w:val="Hyperlink"/>
            <w:sz w:val="20"/>
            <w:szCs w:val="20"/>
            <w:shd w:val="clear" w:color="auto" w:fill="FFFFFD"/>
          </w:rPr>
          <w:t>aisar@millerisar.com</w:t>
        </w:r>
      </w:hyperlink>
      <w:r>
        <w:rPr>
          <w:color w:val="000000"/>
          <w:sz w:val="20"/>
          <w:szCs w:val="20"/>
        </w:rPr>
        <w:t>  </w:t>
      </w:r>
      <w:r>
        <w:rPr>
          <w:i/>
          <w:iCs/>
          <w:color w:val="000000"/>
          <w:sz w:val="20"/>
          <w:szCs w:val="20"/>
        </w:rPr>
        <w:t xml:space="preserve">          </w:t>
      </w:r>
    </w:p>
    <w:p w:rsidR="00D2222E" w:rsidRDefault="00D2222E" w:rsidP="00D2222E">
      <w:pPr>
        <w:rPr>
          <w:color w:val="1F497D"/>
          <w:sz w:val="24"/>
          <w:szCs w:val="24"/>
        </w:rPr>
      </w:pPr>
    </w:p>
    <w:tbl>
      <w:tblPr>
        <w:tblW w:w="9576" w:type="dxa"/>
        <w:tblCellMar>
          <w:left w:w="0" w:type="dxa"/>
          <w:right w:w="0" w:type="dxa"/>
        </w:tblCellMar>
        <w:tblLook w:val="04A0" w:firstRow="1" w:lastRow="0" w:firstColumn="1" w:lastColumn="0" w:noHBand="0" w:noVBand="1"/>
      </w:tblPr>
      <w:tblGrid>
        <w:gridCol w:w="4206"/>
        <w:gridCol w:w="5370"/>
      </w:tblGrid>
      <w:tr w:rsidR="00D2222E" w:rsidTr="00D2222E">
        <w:tc>
          <w:tcPr>
            <w:tcW w:w="3090" w:type="dxa"/>
            <w:tcMar>
              <w:top w:w="0" w:type="dxa"/>
              <w:left w:w="108" w:type="dxa"/>
              <w:bottom w:w="0" w:type="dxa"/>
              <w:right w:w="108" w:type="dxa"/>
            </w:tcMar>
            <w:hideMark/>
          </w:tcPr>
          <w:p w:rsidR="00D2222E" w:rsidRDefault="00D2222E">
            <w:pPr>
              <w:rPr>
                <w:color w:val="1F497D"/>
              </w:rPr>
            </w:pPr>
            <w:r>
              <w:rPr>
                <w:noProof/>
              </w:rPr>
              <w:drawing>
                <wp:inline distT="0" distB="0" distL="0" distR="0">
                  <wp:extent cx="2533650" cy="2133600"/>
                  <wp:effectExtent l="0" t="0" r="0" b="0"/>
                  <wp:docPr id="1" name="Picture 1" descr="logo-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33650" cy="2133600"/>
                          </a:xfrm>
                          <a:prstGeom prst="rect">
                            <a:avLst/>
                          </a:prstGeom>
                          <a:noFill/>
                          <a:ln>
                            <a:noFill/>
                          </a:ln>
                        </pic:spPr>
                      </pic:pic>
                    </a:graphicData>
                  </a:graphic>
                </wp:inline>
              </w:drawing>
            </w:r>
          </w:p>
        </w:tc>
        <w:tc>
          <w:tcPr>
            <w:tcW w:w="6486" w:type="dxa"/>
            <w:tcMar>
              <w:top w:w="0" w:type="dxa"/>
              <w:left w:w="108" w:type="dxa"/>
              <w:bottom w:w="0" w:type="dxa"/>
              <w:right w:w="108" w:type="dxa"/>
            </w:tcMar>
          </w:tcPr>
          <w:p w:rsidR="00D2222E" w:rsidRDefault="00D2222E">
            <w:pPr>
              <w:rPr>
                <w:sz w:val="16"/>
                <w:szCs w:val="16"/>
              </w:rPr>
            </w:pPr>
          </w:p>
          <w:p w:rsidR="00D2222E" w:rsidRDefault="00D2222E">
            <w:pPr>
              <w:rPr>
                <w:sz w:val="16"/>
                <w:szCs w:val="16"/>
              </w:rPr>
            </w:pPr>
            <w:r>
              <w:rPr>
                <w:sz w:val="16"/>
                <w:szCs w:val="16"/>
              </w:rPr>
              <w:t>This message is protected by the Electronic Communications Privacy Act</w:t>
            </w:r>
            <w:proofErr w:type="gramStart"/>
            <w:r>
              <w:rPr>
                <w:sz w:val="16"/>
                <w:szCs w:val="16"/>
              </w:rPr>
              <w:t>,18</w:t>
            </w:r>
            <w:proofErr w:type="gramEnd"/>
            <w:r>
              <w:rPr>
                <w:sz w:val="16"/>
                <w:szCs w:val="16"/>
              </w:rPr>
              <w:t xml:space="preserve"> U.S.C. §§ 2510 </w:t>
            </w:r>
            <w:r>
              <w:rPr>
                <w:i/>
                <w:iCs/>
                <w:sz w:val="16"/>
                <w:szCs w:val="16"/>
              </w:rPr>
              <w:t>et seq</w:t>
            </w:r>
            <w:r>
              <w:rPr>
                <w:sz w:val="16"/>
                <w:szCs w:val="16"/>
              </w:rPr>
              <w:t xml:space="preserve">., and may not be opened without the consent of the named recipient(s). The information contained in this message may be confidential, is intended only for the use of the individual or entity named, and may be subject to the consultant-client privilege. If you are not the intended recipient, you are hereby notified that any dissemination, distribution or copying of this communication is strictly prohibited. If you have received this communication in error, please notify us immediately at </w:t>
            </w:r>
            <w:hyperlink r:id="rId9" w:tgtFrame="_blank" w:history="1">
              <w:r>
                <w:rPr>
                  <w:rStyle w:val="Hyperlink"/>
                  <w:sz w:val="16"/>
                  <w:szCs w:val="16"/>
                </w:rPr>
                <w:t>(253) 851-6700</w:t>
              </w:r>
            </w:hyperlink>
            <w:r>
              <w:rPr>
                <w:sz w:val="16"/>
                <w:szCs w:val="16"/>
              </w:rPr>
              <w:t>. Thank you</w:t>
            </w:r>
          </w:p>
          <w:p w:rsidR="00D2222E" w:rsidRDefault="00D2222E">
            <w:pPr>
              <w:jc w:val="center"/>
              <w:rPr>
                <w:sz w:val="18"/>
                <w:szCs w:val="18"/>
              </w:rPr>
            </w:pPr>
          </w:p>
          <w:p w:rsidR="00D2222E" w:rsidRDefault="00D2222E">
            <w:pPr>
              <w:jc w:val="center"/>
              <w:rPr>
                <w:color w:val="0033CC"/>
                <w:sz w:val="18"/>
                <w:szCs w:val="18"/>
              </w:rPr>
            </w:pPr>
            <w:r>
              <w:rPr>
                <w:color w:val="0033CC"/>
                <w:sz w:val="18"/>
                <w:szCs w:val="18"/>
              </w:rPr>
              <w:t xml:space="preserve">For more information regarding Miller </w:t>
            </w:r>
            <w:proofErr w:type="spellStart"/>
            <w:r>
              <w:rPr>
                <w:color w:val="0033CC"/>
                <w:sz w:val="18"/>
                <w:szCs w:val="18"/>
              </w:rPr>
              <w:t>Isar</w:t>
            </w:r>
            <w:proofErr w:type="spellEnd"/>
            <w:r>
              <w:rPr>
                <w:color w:val="0033CC"/>
                <w:sz w:val="18"/>
                <w:szCs w:val="18"/>
              </w:rPr>
              <w:t xml:space="preserve">, Inc., please visit us at </w:t>
            </w:r>
            <w:hyperlink r:id="rId10" w:tgtFrame="_blank" w:history="1">
              <w:r>
                <w:rPr>
                  <w:rStyle w:val="Hyperlink"/>
                  <w:color w:val="0033CC"/>
                  <w:sz w:val="18"/>
                  <w:szCs w:val="18"/>
                </w:rPr>
                <w:t>www.millerisar.com</w:t>
              </w:r>
            </w:hyperlink>
          </w:p>
          <w:p w:rsidR="00D2222E" w:rsidRDefault="00D2222E">
            <w:pPr>
              <w:jc w:val="center"/>
              <w:rPr>
                <w:color w:val="1F497D"/>
              </w:rPr>
            </w:pPr>
          </w:p>
        </w:tc>
      </w:tr>
    </w:tbl>
    <w:p w:rsidR="00D2222E" w:rsidRDefault="00D2222E" w:rsidP="00D2222E">
      <w:pPr>
        <w:ind w:right="16326"/>
      </w:pPr>
    </w:p>
    <w:p w:rsidR="00D2222E" w:rsidRDefault="00D2222E" w:rsidP="00D2222E"/>
    <w:p w:rsidR="00DC050C" w:rsidRDefault="00DC050C">
      <w:bookmarkStart w:id="0" w:name="_GoBack"/>
      <w:bookmarkEnd w:id="0"/>
    </w:p>
    <w:sectPr w:rsidR="00DC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2E"/>
    <w:rsid w:val="00D2222E"/>
    <w:rsid w:val="00DC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4089-D1DB-4D77-88D8-B5184B1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2DCD.06A70380"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mailto:aisar@millerisar.com" TargetMode="External"/><Relationship Id="rId11" Type="http://schemas.openxmlformats.org/officeDocument/2006/relationships/fontTable" Target="fontTable.xml"/><Relationship Id="rId5" Type="http://schemas.openxmlformats.org/officeDocument/2006/relationships/hyperlink" Target="mailto:records@utc.wa.gov" TargetMode="External"/><Relationship Id="rId15" Type="http://schemas.openxmlformats.org/officeDocument/2006/relationships/customXml" Target="../customXml/item3.xml"/><Relationship Id="rId10" Type="http://schemas.openxmlformats.org/officeDocument/2006/relationships/hyperlink" Target="http://www.millerisar.com/" TargetMode="External"/><Relationship Id="rId4" Type="http://schemas.openxmlformats.org/officeDocument/2006/relationships/hyperlink" Target="mailto:aisar@millerisar.com" TargetMode="External"/><Relationship Id="rId9" Type="http://schemas.openxmlformats.org/officeDocument/2006/relationships/hyperlink" Target="tel:%28253%29%20851-670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1C8BECDDA47A4D8A901544ECB3BD30" ma:contentTypeVersion="96" ma:contentTypeDescription="" ma:contentTypeScope="" ma:versionID="2c004ba2fdb1fd86531d03a322f3fc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Name Change</CaseType>
    <IndustryCode xmlns="dc463f71-b30c-4ab2-9473-d307f9d35888">170</IndustryCode>
    <CaseStatus xmlns="dc463f71-b30c-4ab2-9473-d307f9d35888">Closed</CaseStatus>
    <OpenedDate xmlns="dc463f71-b30c-4ab2-9473-d307f9d35888">2016-10-20T07:00:00+00:00</OpenedDate>
    <Date1 xmlns="dc463f71-b30c-4ab2-9473-d307f9d35888">2016-10-24T07:00:00+00:00</Date1>
    <IsDocumentOrder xmlns="dc463f71-b30c-4ab2-9473-d307f9d35888" xsi:nil="true"/>
    <IsHighlyConfidential xmlns="dc463f71-b30c-4ab2-9473-d307f9d35888">false</IsHighlyConfidential>
    <CaseCompanyNames xmlns="dc463f71-b30c-4ab2-9473-d307f9d35888">X5 OpCo LLC</CaseCompanyNames>
    <DocketNumber xmlns="dc463f71-b30c-4ab2-9473-d307f9d35888">161157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7E2A4F-5995-4280-9268-3B799A40DB0F}"/>
</file>

<file path=customXml/itemProps2.xml><?xml version="1.0" encoding="utf-8"?>
<ds:datastoreItem xmlns:ds="http://schemas.openxmlformats.org/officeDocument/2006/customXml" ds:itemID="{77061C78-E51A-41F8-86F6-B5605AC8D1D9}"/>
</file>

<file path=customXml/itemProps3.xml><?xml version="1.0" encoding="utf-8"?>
<ds:datastoreItem xmlns:ds="http://schemas.openxmlformats.org/officeDocument/2006/customXml" ds:itemID="{6A30173F-45FD-4BDA-AF8E-560B4257AACE}"/>
</file>

<file path=customXml/itemProps4.xml><?xml version="1.0" encoding="utf-8"?>
<ds:datastoreItem xmlns:ds="http://schemas.openxmlformats.org/officeDocument/2006/customXml" ds:itemID="{458A9773-CBE7-4CFC-BEAB-C2B424887FC7}"/>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Washington Utilities and Transportation Commission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Jessica (UTC)</dc:creator>
  <cp:keywords/>
  <dc:description/>
  <cp:lastModifiedBy>Daniel, Jessica (UTC)</cp:lastModifiedBy>
  <cp:revision>1</cp:revision>
  <dcterms:created xsi:type="dcterms:W3CDTF">2016-10-24T16:02:00Z</dcterms:created>
  <dcterms:modified xsi:type="dcterms:W3CDTF">2016-10-24T16:02:00Z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0x0101006E56B4D1795A2E4DB2F0B01679ED314A006F1C8BECDDA47A4D8A901544ECB3BD30</vt:lpwstr>
  </property>
  <property fmtid="{D5CDD505-2E9C-101B-9397-08002B2CF9AE}" pid="3" name="_docset_NoMedatataSyncRequired">
    <vt:lpwstr>False</vt:lpwstr>
  </property>
</Properties>
</file>