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3A" w:rsidRDefault="005C6B3A" w:rsidP="005C6B3A">
      <w:pPr>
        <w:pStyle w:val="Header"/>
        <w:tabs>
          <w:tab w:val="clear" w:pos="8640"/>
          <w:tab w:val="right" w:pos="10440"/>
        </w:tabs>
        <w:ind w:right="360"/>
        <w:rPr>
          <w:u w:val="single"/>
        </w:rPr>
      </w:pPr>
      <w:r>
        <w:t xml:space="preserve">Tariff No. </w:t>
      </w:r>
      <w:r>
        <w:rPr>
          <w:b/>
          <w:u w:val="single"/>
        </w:rPr>
        <w:t>23</w:t>
      </w:r>
      <w:proofErr w:type="gramStart"/>
      <w:r>
        <w:tab/>
      </w:r>
      <w:r>
        <w:tab/>
      </w:r>
      <w:r w:rsidR="00677D05">
        <w:rPr>
          <w:u w:val="single"/>
        </w:rPr>
        <w:t>4th</w:t>
      </w:r>
      <w:r>
        <w:rPr>
          <w:u w:val="single"/>
        </w:rPr>
        <w:t xml:space="preserve"> Revised</w:t>
      </w:r>
      <w:r>
        <w:t xml:space="preserve"> Page</w:t>
      </w:r>
      <w:proofErr w:type="gramEnd"/>
      <w:r>
        <w:t xml:space="preserve"> No. 2</w:t>
      </w:r>
    </w:p>
    <w:p w:rsidR="005C6B3A" w:rsidRDefault="005C6B3A" w:rsidP="005C6B3A">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5C6B3A" w:rsidRDefault="005C6B3A" w:rsidP="005C6B3A">
      <w:pPr>
        <w:pStyle w:val="Header"/>
        <w:pBdr>
          <w:bottom w:val="single" w:sz="12" w:space="1" w:color="auto"/>
        </w:pBdr>
        <w:tabs>
          <w:tab w:val="clear" w:pos="8640"/>
          <w:tab w:val="right" w:pos="10440"/>
        </w:tabs>
      </w:pPr>
      <w:r>
        <w:t>Registered Trade Name: Waste Management – South Sound and Waste Management - Seattle</w:t>
      </w:r>
    </w:p>
    <w:p w:rsidR="005C6B3A" w:rsidRDefault="005C6B3A" w:rsidP="00A42512">
      <w:pPr>
        <w:tabs>
          <w:tab w:val="left" w:pos="720"/>
          <w:tab w:val="right" w:pos="10620"/>
        </w:tabs>
        <w:jc w:val="center"/>
      </w:pPr>
    </w:p>
    <w:p w:rsidR="000F2EE1" w:rsidRDefault="000F2EE1" w:rsidP="00A42512">
      <w:pPr>
        <w:tabs>
          <w:tab w:val="left" w:pos="720"/>
          <w:tab w:val="right" w:pos="10620"/>
        </w:tabs>
        <w:jc w:val="center"/>
      </w:pPr>
      <w:r>
        <w:t>CHECK SHEET</w:t>
      </w:r>
    </w:p>
    <w:p w:rsidR="000F2EE1" w:rsidRDefault="000F2EE1">
      <w:pPr>
        <w:tabs>
          <w:tab w:val="left" w:pos="720"/>
          <w:tab w:val="right" w:pos="10620"/>
        </w:tabs>
        <w:jc w:val="center"/>
      </w:pPr>
    </w:p>
    <w:p w:rsidR="000F2EE1" w:rsidRDefault="000F2EE1">
      <w:pPr>
        <w:jc w:val="center"/>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F2EE1" w:rsidRDefault="000F2EE1">
      <w:pPr>
        <w:tabs>
          <w:tab w:val="left" w:pos="720"/>
          <w:tab w:val="right" w:pos="10620"/>
        </w:tabs>
      </w:pPr>
    </w:p>
    <w:p w:rsidR="000F2EE1" w:rsidRDefault="00F516FC">
      <w:pPr>
        <w:tabs>
          <w:tab w:val="left" w:pos="720"/>
          <w:tab w:val="right" w:pos="10620"/>
        </w:tabs>
      </w:pPr>
      <w:r>
        <w:rPr>
          <w:noProof/>
        </w:rPr>
        <mc:AlternateContent>
          <mc:Choice Requires="wps">
            <w:drawing>
              <wp:anchor distT="0" distB="0" distL="114300" distR="114300" simplePos="0" relativeHeight="251657216" behindDoc="0" locked="0" layoutInCell="0" allowOverlap="1">
                <wp:simplePos x="0" y="0"/>
                <wp:positionH relativeFrom="column">
                  <wp:posOffset>571500</wp:posOffset>
                </wp:positionH>
                <wp:positionV relativeFrom="paragraph">
                  <wp:posOffset>82550</wp:posOffset>
                </wp:positionV>
                <wp:extent cx="6001385" cy="47167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1385" cy="4716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bookmarkStart w:id="0" w:name="_MON_1073131803"/>
                          <w:bookmarkStart w:id="1" w:name="_MON_1073214220"/>
                          <w:bookmarkStart w:id="2" w:name="_MON_1082202626"/>
                          <w:bookmarkStart w:id="3" w:name="_MON_1089704250"/>
                          <w:bookmarkStart w:id="4" w:name="_MON_1089728748"/>
                          <w:bookmarkStart w:id="5" w:name="_MON_1098005546"/>
                          <w:bookmarkStart w:id="6" w:name="_MON_1098006331"/>
                          <w:bookmarkStart w:id="7" w:name="_MON_1203750615"/>
                          <w:bookmarkStart w:id="8" w:name="_MON_1072874486"/>
                          <w:bookmarkStart w:id="9" w:name="_MON_1072874579"/>
                          <w:bookmarkStart w:id="10" w:name="_MON_1072874632"/>
                          <w:bookmarkStart w:id="11" w:name="_MON_1072874712"/>
                          <w:bookmarkStart w:id="12" w:name="_MON_1072874753"/>
                          <w:bookmarkStart w:id="13" w:name="_MON_1072874775"/>
                          <w:bookmarkStart w:id="14" w:name="_MON_107311787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073118242"/>
                          <w:bookmarkEnd w:id="15"/>
                          <w:p w:rsidR="000F2EE1" w:rsidRDefault="00677D05">
                            <w:r w:rsidRPr="00453563">
                              <w:rPr>
                                <w:sz w:val="20"/>
                              </w:rPr>
                              <w:object w:dxaOrig="9432" w:dyaOrig="7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6pt;height:371.5pt" o:ole="" fillcolor="window">
                                  <v:imagedata r:id="rId9" o:title=""/>
                                </v:shape>
                                <o:OLEObject Type="Embed" ProgID="Excel.Sheet.8" ShapeID="_x0000_i1025" DrawAspect="Content" ObjectID="_1526798916" r:id="rId10"/>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6.5pt;width:472.55pt;height:371.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" o:allowincell="f" filled="f" stroked="f" strokeweight="0">
                <v:textbox style="mso-fit-shape-to-text:t" inset="0,0,0,0">
                  <w:txbxContent>
                    <w:bookmarkStart w:id="16" w:name="_MON_1073118242"/>
                    <w:bookmarkStart w:id="17" w:name="_MON_1073131803"/>
                    <w:bookmarkStart w:id="18" w:name="_MON_1073214220"/>
                    <w:bookmarkStart w:id="19" w:name="_MON_1082202626"/>
                    <w:bookmarkStart w:id="20" w:name="_MON_1089704250"/>
                    <w:bookmarkStart w:id="21" w:name="_MON_1089728748"/>
                    <w:bookmarkStart w:id="22" w:name="_MON_1098005546"/>
                    <w:bookmarkStart w:id="23" w:name="_MON_1098006331"/>
                    <w:bookmarkStart w:id="24" w:name="_MON_1203750615"/>
                    <w:bookmarkStart w:id="25" w:name="_MON_1072874486"/>
                    <w:bookmarkStart w:id="26" w:name="_MON_1072874579"/>
                    <w:bookmarkStart w:id="27" w:name="_MON_1072874632"/>
                    <w:bookmarkStart w:id="28" w:name="_MON_1072874712"/>
                    <w:bookmarkStart w:id="29" w:name="_MON_1072874753"/>
                    <w:bookmarkStart w:id="30" w:name="_MON_107287477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MON_1073117878"/>
                    <w:bookmarkEnd w:id="31"/>
                    <w:p w:rsidR="000F2EE1" w:rsidRDefault="00677D05">
                      <w:r w:rsidRPr="00453563">
                        <w:rPr>
                          <w:sz w:val="20"/>
                        </w:rPr>
                        <w:object w:dxaOrig="9432" w:dyaOrig="7430">
                          <v:shape id="_x0000_i1025" type="#_x0000_t75" style="width:471.6pt;height:371.5pt" o:ole="" fillcolor="window">
                            <v:imagedata r:id="rId11" o:title=""/>
                          </v:shape>
                          <o:OLEObject Type="Embed" ProgID="Excel.Sheet.8" ShapeID="_x0000_i1025" DrawAspect="Content" ObjectID="_1526372669" r:id="rId12"/>
                        </w:object>
                      </w:r>
                    </w:p>
                  </w:txbxContent>
                </v:textbox>
              </v:rect>
            </w:pict>
          </mc:Fallback>
        </mc:AlternateContent>
      </w: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Pr>
        <w:tabs>
          <w:tab w:val="left" w:pos="720"/>
          <w:tab w:val="right" w:pos="10620"/>
        </w:tabs>
      </w:pPr>
    </w:p>
    <w:p w:rsidR="000F2EE1" w:rsidRDefault="000F2EE1"/>
    <w:p w:rsidR="000F2EE1" w:rsidRDefault="000F2EE1"/>
    <w:p w:rsidR="000F2EE1" w:rsidRDefault="000F2EE1"/>
    <w:p w:rsidR="005C6B3A" w:rsidRDefault="005C6B3A"/>
    <w:p w:rsidR="000F2EE1" w:rsidRDefault="000F2EE1">
      <w:pPr>
        <w:pStyle w:val="Header"/>
        <w:tabs>
          <w:tab w:val="clear" w:pos="4320"/>
          <w:tab w:val="clear" w:pos="8640"/>
        </w:tabs>
      </w:pPr>
    </w:p>
    <w:p w:rsidR="000F2EE1" w:rsidRPr="00453563" w:rsidRDefault="00453563" w:rsidP="00453563">
      <w:pPr>
        <w:jc w:val="center"/>
        <w:rPr>
          <w:u w:val="single"/>
        </w:rPr>
      </w:pPr>
      <w:r w:rsidRPr="00453563">
        <w:rPr>
          <w:u w:val="single"/>
        </w:rPr>
        <w:t>Supplements in Effect:</w:t>
      </w:r>
    </w:p>
    <w:p w:rsidR="000F2EE1" w:rsidRDefault="000F2EE1"/>
    <w:p w:rsidR="005C6B3A" w:rsidRDefault="005C6B3A"/>
    <w:p w:rsidR="005C6B3A" w:rsidRDefault="005C6B3A" w:rsidP="005C6B3A">
      <w:pPr>
        <w:pStyle w:val="Footer"/>
        <w:pBdr>
          <w:bottom w:val="single" w:sz="12" w:space="1" w:color="auto"/>
        </w:pBdr>
        <w:tabs>
          <w:tab w:val="clear" w:pos="8640"/>
          <w:tab w:val="right" w:pos="9360"/>
        </w:tabs>
      </w:pPr>
    </w:p>
    <w:p w:rsidR="005C6B3A" w:rsidRDefault="005C6B3A" w:rsidP="005C6B3A">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5C6B3A" w:rsidRDefault="005C6B3A" w:rsidP="005C6B3A">
      <w:pPr>
        <w:pStyle w:val="Footer"/>
        <w:tabs>
          <w:tab w:val="clear" w:pos="8640"/>
          <w:tab w:val="right" w:pos="9360"/>
        </w:tabs>
      </w:pPr>
    </w:p>
    <w:p w:rsidR="005C6B3A" w:rsidRDefault="005C6B3A" w:rsidP="005C6B3A">
      <w:pPr>
        <w:pStyle w:val="Footer"/>
        <w:pBdr>
          <w:bottom w:val="single" w:sz="12" w:space="1" w:color="auto"/>
        </w:pBdr>
        <w:tabs>
          <w:tab w:val="clear" w:pos="8640"/>
          <w:tab w:val="left" w:pos="8100"/>
          <w:tab w:val="right" w:pos="9360"/>
        </w:tabs>
      </w:pPr>
      <w:r>
        <w:t xml:space="preserve">Issue date: </w:t>
      </w:r>
      <w:r w:rsidR="00677D05">
        <w:t>June</w:t>
      </w:r>
      <w:r>
        <w:t xml:space="preserve"> </w:t>
      </w:r>
      <w:r w:rsidR="00B265FC">
        <w:t>2</w:t>
      </w:r>
      <w:r>
        <w:t>, 201</w:t>
      </w:r>
      <w:r w:rsidR="00677D05">
        <w:t>6</w:t>
      </w:r>
      <w:r>
        <w:t xml:space="preserve">                                                                           </w:t>
      </w:r>
      <w:r w:rsidR="00677D05">
        <w:t xml:space="preserve">             </w:t>
      </w:r>
      <w:r>
        <w:t xml:space="preserve">   Effective date: </w:t>
      </w:r>
      <w:r w:rsidR="00AF4CAF">
        <w:t>August</w:t>
      </w:r>
      <w:r>
        <w:t xml:space="preserve"> 1, 201</w:t>
      </w:r>
      <w:r w:rsidR="00AF4B6C">
        <w:t>6</w:t>
      </w:r>
      <w:r>
        <w:t xml:space="preserve"> </w:t>
      </w:r>
    </w:p>
    <w:p w:rsidR="005C6B3A" w:rsidRDefault="005C6B3A" w:rsidP="005C6B3A">
      <w:pPr>
        <w:pStyle w:val="Footer"/>
        <w:tabs>
          <w:tab w:val="clear" w:pos="8640"/>
          <w:tab w:val="left" w:pos="8100"/>
          <w:tab w:val="right" w:pos="9360"/>
        </w:tabs>
        <w:jc w:val="center"/>
      </w:pPr>
      <w:r>
        <w:t>(For Official Use Only)</w:t>
      </w:r>
    </w:p>
    <w:p w:rsidR="005C6B3A" w:rsidRDefault="005C6B3A" w:rsidP="005C6B3A">
      <w:pPr>
        <w:pStyle w:val="Footer"/>
        <w:tabs>
          <w:tab w:val="clear" w:pos="8640"/>
          <w:tab w:val="left" w:pos="8100"/>
          <w:tab w:val="right" w:pos="9360"/>
        </w:tabs>
        <w:jc w:val="center"/>
      </w:pPr>
    </w:p>
    <w:p w:rsidR="005C6B3A" w:rsidRDefault="005C6B3A" w:rsidP="005C6B3A">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677D05" w:rsidRDefault="00677D05" w:rsidP="00677D05">
      <w:pPr>
        <w:pStyle w:val="Header"/>
        <w:tabs>
          <w:tab w:val="clear" w:pos="8640"/>
          <w:tab w:val="right" w:pos="10440"/>
        </w:tabs>
        <w:ind w:right="360"/>
        <w:rPr>
          <w:u w:val="single"/>
        </w:rPr>
      </w:pPr>
      <w:r>
        <w:lastRenderedPageBreak/>
        <w:t xml:space="preserve">Tariff No. </w:t>
      </w:r>
      <w:r>
        <w:rPr>
          <w:b/>
          <w:u w:val="single"/>
        </w:rPr>
        <w:t>23</w:t>
      </w:r>
      <w:proofErr w:type="gramStart"/>
      <w:r>
        <w:tab/>
      </w:r>
      <w:r>
        <w:tab/>
        <w:t xml:space="preserve"> </w:t>
      </w:r>
      <w:r>
        <w:rPr>
          <w:u w:val="single"/>
        </w:rPr>
        <w:t>1st Revised</w:t>
      </w:r>
      <w:r>
        <w:t xml:space="preserve"> Page</w:t>
      </w:r>
      <w:proofErr w:type="gramEnd"/>
      <w:r>
        <w:t xml:space="preserve"> No. 23</w:t>
      </w:r>
    </w:p>
    <w:p w:rsidR="00677D05" w:rsidRDefault="00677D05" w:rsidP="00677D05">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677D05" w:rsidRDefault="00677D05" w:rsidP="00677D05">
      <w:pPr>
        <w:pStyle w:val="Header"/>
        <w:pBdr>
          <w:bottom w:val="single" w:sz="12" w:space="1" w:color="auto"/>
        </w:pBdr>
        <w:tabs>
          <w:tab w:val="clear" w:pos="8640"/>
          <w:tab w:val="right" w:pos="10440"/>
        </w:tabs>
      </w:pPr>
      <w:r>
        <w:t>Registered Trade Name: Waste Management – South Sound and Waste Management - Seattle</w:t>
      </w:r>
    </w:p>
    <w:p w:rsidR="00677D05" w:rsidRDefault="00677D05" w:rsidP="00677D05">
      <w:pPr>
        <w:pStyle w:val="Heading1"/>
      </w:pPr>
    </w:p>
    <w:p w:rsidR="00677D05" w:rsidRDefault="00677D05" w:rsidP="00677D05">
      <w:pPr>
        <w:pStyle w:val="Heading1"/>
      </w:pPr>
      <w:r>
        <w:t>Item 100 – Residential Service – Monthly Rates (continued)</w:t>
      </w:r>
    </w:p>
    <w:p w:rsidR="00677D05" w:rsidRDefault="00677D05" w:rsidP="00677D05"/>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1: </w:t>
      </w:r>
      <w:r>
        <w:tab/>
        <w:t>Customers will be charged for service requested even if fewer units are picked up on a particular trip.  No credit will be given for partially filled cans.  No credit will be given if customer fails to set receptacles out for collection.</w:t>
      </w:r>
    </w:p>
    <w:p w:rsidR="00677D05" w:rsidRDefault="00677D05" w:rsidP="00677D05"/>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2:</w:t>
      </w:r>
      <w:r>
        <w:tab/>
        <w:t>For service more frequently than weekly, multiply the above rates by the number of times per week service is required.</w:t>
      </w:r>
    </w:p>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3:</w:t>
      </w:r>
      <w:r>
        <w:tab/>
        <w:t xml:space="preserve">A re-delivery fee of </w:t>
      </w:r>
      <w:r>
        <w:rPr>
          <w:b/>
          <w:u w:val="single"/>
        </w:rPr>
        <w:t>$17.70</w:t>
      </w:r>
      <w:r>
        <w:rPr>
          <w:b/>
        </w:rPr>
        <w:t xml:space="preserve"> </w:t>
      </w:r>
      <w:r>
        <w:rPr>
          <w:bCs/>
        </w:rPr>
        <w:t>wil</w:t>
      </w:r>
      <w:r>
        <w:t>l be assessed to cart customers whose service is discontinued for non-payment or cart customers who request re-delivery. See also Item 52.</w:t>
      </w:r>
    </w:p>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4:</w:t>
      </w:r>
      <w:r>
        <w:tab/>
        <w:t xml:space="preserve">For those customers who do not receive garbage services add </w:t>
      </w:r>
      <w:r>
        <w:rPr>
          <w:b/>
          <w:u w:val="single"/>
        </w:rPr>
        <w:t>$1.20</w:t>
      </w:r>
      <w:r>
        <w:t xml:space="preserve"> to the rates above for both recycling and yard waste services.</w:t>
      </w:r>
      <w:bookmarkStart w:id="16" w:name="_GoBack"/>
      <w:bookmarkEnd w:id="16"/>
    </w:p>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 xml:space="preserve">Note 5:  Yard Waste service frequency described on page </w:t>
      </w:r>
      <w:r>
        <w:rPr>
          <w:u w:val="single"/>
        </w:rPr>
        <w:t>22</w:t>
      </w:r>
      <w:r>
        <w:t>.</w:t>
      </w:r>
    </w:p>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r>
        <w:t>Note 6:</w:t>
      </w:r>
      <w:r>
        <w:tab/>
        <w:t xml:space="preserve">The charge for an occasional extra receptacle as described below on a regular pickup is: </w:t>
      </w:r>
    </w:p>
    <w:p w:rsidR="00677D05" w:rsidRDefault="00677D05" w:rsidP="00677D05">
      <w:pPr>
        <w:pStyle w:val="BodyTextIndent3"/>
        <w:widowControl w:val="0"/>
        <w:tabs>
          <w:tab w:val="left" w:pos="-303"/>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2771"/>
        <w:gridCol w:w="3040"/>
      </w:tblGrid>
      <w:tr w:rsidR="00677D05" w:rsidTr="000F07FC">
        <w:trPr>
          <w:trHeight w:val="777"/>
          <w:jc w:val="center"/>
        </w:trPr>
        <w:tc>
          <w:tcPr>
            <w:tcW w:w="3150"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Service</w:t>
            </w:r>
          </w:p>
        </w:tc>
        <w:tc>
          <w:tcPr>
            <w:tcW w:w="2771"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ind w:left="900" w:hanging="900"/>
              <w:jc w:val="center"/>
            </w:pPr>
            <w:r>
              <w:t>Type of receptacle</w:t>
            </w:r>
          </w:p>
        </w:tc>
        <w:tc>
          <w:tcPr>
            <w:tcW w:w="3040" w:type="dxa"/>
          </w:tcPr>
          <w:p w:rsidR="00677D05" w:rsidRDefault="00677D05" w:rsidP="000F07FC">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p>
          <w:p w:rsidR="00677D05" w:rsidRDefault="00677D05" w:rsidP="000F07FC">
            <w:pPr>
              <w:widowControl w:val="0"/>
              <w:tabs>
                <w:tab w:val="left" w:pos="-303"/>
                <w:tab w:val="left" w:pos="0"/>
                <w:tab w:val="left" w:pos="2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jc w:val="center"/>
            </w:pPr>
            <w:r>
              <w:t>Rate per receptacle, per pickup</w:t>
            </w:r>
          </w:p>
        </w:tc>
      </w:tr>
      <w:tr w:rsidR="00677D05" w:rsidTr="000F07FC">
        <w:trPr>
          <w:trHeight w:val="396"/>
          <w:jc w:val="center"/>
        </w:trPr>
        <w:tc>
          <w:tcPr>
            <w:tcW w:w="3150"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Garbage Collection</w:t>
            </w:r>
          </w:p>
        </w:tc>
        <w:tc>
          <w:tcPr>
            <w:tcW w:w="2771"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tc>
        <w:tc>
          <w:tcPr>
            <w:tcW w:w="3040" w:type="dxa"/>
          </w:tcPr>
          <w:p w:rsidR="00677D05" w:rsidRDefault="00677D05" w:rsidP="00677D0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$ 5.00</w:t>
            </w:r>
          </w:p>
        </w:tc>
      </w:tr>
      <w:tr w:rsidR="00677D05" w:rsidTr="000F07FC">
        <w:trPr>
          <w:trHeight w:val="396"/>
          <w:jc w:val="center"/>
        </w:trPr>
        <w:tc>
          <w:tcPr>
            <w:tcW w:w="3150"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Scheduled Service</w:t>
            </w:r>
          </w:p>
        </w:tc>
        <w:tc>
          <w:tcPr>
            <w:tcW w:w="2771"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64-gallon cart or unit</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96-gallon cart or unit</w:t>
            </w:r>
          </w:p>
        </w:tc>
        <w:tc>
          <w:tcPr>
            <w:tcW w:w="3040"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$ 3.81</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$ 5.06</w:t>
            </w:r>
          </w:p>
          <w:p w:rsidR="00677D05" w:rsidRDefault="00677D05" w:rsidP="00677D0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$ 7.61</w:t>
            </w:r>
          </w:p>
        </w:tc>
      </w:tr>
      <w:tr w:rsidR="00677D05" w:rsidTr="00677D05">
        <w:trPr>
          <w:trHeight w:val="1272"/>
          <w:jc w:val="center"/>
        </w:trPr>
        <w:tc>
          <w:tcPr>
            <w:tcW w:w="3150"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Yard Waste Collection:</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 xml:space="preserve">       Non-Scheduled Service</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tc>
        <w:tc>
          <w:tcPr>
            <w:tcW w:w="2771"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32-gallon can or unit</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64-gallon cart or unit</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rPr>
                <w:sz w:val="26"/>
              </w:rPr>
            </w:pPr>
            <w:r>
              <w:rPr>
                <w:sz w:val="26"/>
              </w:rPr>
              <w:t>96-gallon cart or unit</w:t>
            </w:r>
          </w:p>
        </w:tc>
        <w:tc>
          <w:tcPr>
            <w:tcW w:w="3040" w:type="dxa"/>
          </w:tcPr>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$ 6.40</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$ 7.60</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r>
              <w:rPr>
                <w:b/>
                <w:sz w:val="26"/>
              </w:rPr>
              <w:t>$ 10.10</w:t>
            </w:r>
          </w:p>
          <w:p w:rsidR="00677D05" w:rsidRDefault="00677D05" w:rsidP="000F07FC">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center"/>
              <w:rPr>
                <w:b/>
                <w:sz w:val="26"/>
              </w:rPr>
            </w:pPr>
          </w:p>
        </w:tc>
      </w:tr>
    </w:tbl>
    <w:p w:rsidR="00677D05" w:rsidRDefault="00677D05" w:rsidP="00677D0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F53835" w:rsidRDefault="00F53835" w:rsidP="00677D0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pPr>
    </w:p>
    <w:p w:rsidR="00677D05" w:rsidRDefault="00677D05" w:rsidP="00677D0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r>
        <w:t xml:space="preserve">Note 7:   For container service Items 240 and 255 may be used. For Drop Box service Items 260 and 275 may   </w:t>
      </w:r>
    </w:p>
    <w:p w:rsidR="00677D05" w:rsidRPr="00F53835" w:rsidRDefault="00677D05" w:rsidP="00677D0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rPr>
      </w:pPr>
      <w:r>
        <w:rPr>
          <w:b/>
          <w:sz w:val="20"/>
        </w:rPr>
        <w:t xml:space="preserve">                  </w:t>
      </w:r>
      <w:proofErr w:type="gramStart"/>
      <w:r w:rsidR="00F53835" w:rsidRPr="00F53835">
        <w:t>be</w:t>
      </w:r>
      <w:proofErr w:type="gramEnd"/>
      <w:r w:rsidR="00F53835">
        <w:t xml:space="preserve"> </w:t>
      </w:r>
      <w:r w:rsidR="00F53835" w:rsidRPr="00F53835">
        <w:t>used</w:t>
      </w:r>
      <w:r w:rsidR="00F53835">
        <w:t xml:space="preserve"> </w:t>
      </w:r>
      <w:r w:rsidR="00F53835" w:rsidRPr="00F53835">
        <w:rPr>
          <w:b/>
        </w:rPr>
        <w:t>(N)</w:t>
      </w:r>
    </w:p>
    <w:p w:rsidR="00677D05" w:rsidRDefault="00677D05" w:rsidP="00677D05">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rPr>
          <w:b/>
          <w:sz w:val="20"/>
        </w:rPr>
      </w:pPr>
    </w:p>
    <w:p w:rsidR="00677D05" w:rsidRDefault="00677D05" w:rsidP="00677D05">
      <w:pPr>
        <w:pStyle w:val="Footer"/>
        <w:pBdr>
          <w:bottom w:val="single" w:sz="12" w:space="1" w:color="auto"/>
        </w:pBdr>
        <w:tabs>
          <w:tab w:val="clear" w:pos="8640"/>
          <w:tab w:val="right" w:pos="9360"/>
        </w:tabs>
      </w:pPr>
    </w:p>
    <w:p w:rsidR="00677D05" w:rsidRDefault="00677D05" w:rsidP="00677D05">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677D05" w:rsidRDefault="00677D05" w:rsidP="00677D05">
      <w:pPr>
        <w:pStyle w:val="Footer"/>
        <w:tabs>
          <w:tab w:val="clear" w:pos="8640"/>
          <w:tab w:val="right" w:pos="9360"/>
        </w:tabs>
      </w:pPr>
    </w:p>
    <w:p w:rsidR="00677D05" w:rsidRDefault="00677D05" w:rsidP="00677D05">
      <w:pPr>
        <w:pStyle w:val="Footer"/>
        <w:pBdr>
          <w:bottom w:val="single" w:sz="12" w:space="1" w:color="auto"/>
        </w:pBdr>
        <w:tabs>
          <w:tab w:val="clear" w:pos="8640"/>
          <w:tab w:val="left" w:pos="8100"/>
          <w:tab w:val="right" w:pos="9360"/>
        </w:tabs>
      </w:pPr>
      <w:r>
        <w:t xml:space="preserve">Issue date: June 2, 2016                                                                                            </w:t>
      </w:r>
      <w:r w:rsidR="00E95672">
        <w:t>E</w:t>
      </w:r>
      <w:r>
        <w:t xml:space="preserve">ffective date: </w:t>
      </w:r>
      <w:r w:rsidR="00E95672">
        <w:t xml:space="preserve">August </w:t>
      </w:r>
      <w:r>
        <w:t xml:space="preserve">1, 2016 </w:t>
      </w:r>
    </w:p>
    <w:p w:rsidR="00677D05" w:rsidRDefault="00677D05" w:rsidP="00677D05">
      <w:pPr>
        <w:pStyle w:val="Footer"/>
        <w:tabs>
          <w:tab w:val="clear" w:pos="8640"/>
          <w:tab w:val="left" w:pos="8100"/>
          <w:tab w:val="right" w:pos="9360"/>
        </w:tabs>
        <w:jc w:val="center"/>
      </w:pPr>
      <w:r>
        <w:t>(For Official Use Only)</w:t>
      </w:r>
    </w:p>
    <w:p w:rsidR="00677D05" w:rsidRDefault="00677D05" w:rsidP="00677D05">
      <w:pPr>
        <w:pStyle w:val="Footer"/>
        <w:tabs>
          <w:tab w:val="clear" w:pos="8640"/>
          <w:tab w:val="left" w:pos="8100"/>
          <w:tab w:val="right" w:pos="9360"/>
        </w:tabs>
        <w:jc w:val="center"/>
      </w:pPr>
    </w:p>
    <w:p w:rsidR="00677D05" w:rsidRDefault="00677D05" w:rsidP="00677D05">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p w:rsidR="00677D05" w:rsidRDefault="00677D05" w:rsidP="00677D05">
      <w:pPr>
        <w:pStyle w:val="Footer"/>
        <w:tabs>
          <w:tab w:val="clear" w:pos="8640"/>
          <w:tab w:val="left" w:pos="8100"/>
          <w:tab w:val="right" w:pos="9360"/>
        </w:tabs>
      </w:pPr>
    </w:p>
    <w:sectPr w:rsidR="00677D05">
      <w:headerReference w:type="even" r:id="rId13"/>
      <w:headerReference w:type="default" r:id="rId14"/>
      <w:headerReference w:type="first" r:id="rId15"/>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EC" w:rsidRDefault="006261EC">
      <w:r>
        <w:separator/>
      </w:r>
    </w:p>
  </w:endnote>
  <w:endnote w:type="continuationSeparator" w:id="0">
    <w:p w:rsidR="006261EC" w:rsidRDefault="0062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EC" w:rsidRDefault="006261EC">
      <w:r>
        <w:separator/>
      </w:r>
    </w:p>
  </w:footnote>
  <w:footnote w:type="continuationSeparator" w:id="0">
    <w:p w:rsidR="006261EC" w:rsidRDefault="00626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2EE1" w:rsidRDefault="000F2EE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framePr w:w="701" w:wrap="around" w:vAnchor="text" w:hAnchor="page" w:x="11521" w:y="-279"/>
      <w:ind w:right="360"/>
      <w:rPr>
        <w:rStyle w:val="PageNumber"/>
      </w:rPr>
    </w:pPr>
  </w:p>
  <w:p w:rsidR="000F2EE1" w:rsidRDefault="000F2EE1">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EE1" w:rsidRDefault="000F2EE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715"/>
    <w:multiLevelType w:val="hybridMultilevel"/>
    <w:tmpl w:val="5288C31C"/>
    <w:lvl w:ilvl="0" w:tplc="B1DA97AC">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23A34EA"/>
    <w:multiLevelType w:val="hybridMultilevel"/>
    <w:tmpl w:val="4800842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9D87F2B"/>
    <w:multiLevelType w:val="multilevel"/>
    <w:tmpl w:val="9F54D8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6522648"/>
    <w:multiLevelType w:val="hybridMultilevel"/>
    <w:tmpl w:val="C868F9EE"/>
    <w:lvl w:ilvl="0" w:tplc="CC707F5C">
      <w:start w:val="1"/>
      <w:numFmt w:val="lowerLetter"/>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B1D5895"/>
    <w:multiLevelType w:val="hybridMultilevel"/>
    <w:tmpl w:val="315E5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5FA91C81"/>
    <w:multiLevelType w:val="multilevel"/>
    <w:tmpl w:val="173484A8"/>
    <w:lvl w:ilvl="0">
      <w:start w:val="1"/>
      <w:numFmt w:val="lowerLetter"/>
      <w:lvlText w:val="(%1)"/>
      <w:legacy w:legacy="1" w:legacySpace="120" w:legacyIndent="360"/>
      <w:lvlJc w:val="left"/>
      <w:pPr>
        <w:ind w:left="90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8D46854"/>
    <w:multiLevelType w:val="multilevel"/>
    <w:tmpl w:val="5080B6F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6E2D08C5"/>
    <w:multiLevelType w:val="hybridMultilevel"/>
    <w:tmpl w:val="42203A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8"/>
  </w:num>
  <w:num w:numId="5">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4"/>
  </w:num>
  <w:num w:numId="14">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4"/>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6"/>
  </w:num>
  <w:num w:numId="17">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6"/>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1"/>
  </w:num>
  <w:num w:numId="20">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11"/>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0"/>
  </w:num>
  <w:num w:numId="24">
    <w:abstractNumId w:val="10"/>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2"/>
  </w:num>
  <w:num w:numId="26">
    <w:abstractNumId w:val="12"/>
  </w:num>
  <w:num w:numId="27">
    <w:abstractNumId w:val="3"/>
  </w:num>
  <w:num w:numId="28">
    <w:abstractNumId w:val="0"/>
  </w:num>
  <w:num w:numId="29">
    <w:abstractNumId w:val="5"/>
  </w:num>
  <w:num w:numId="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F6"/>
    <w:rsid w:val="00062748"/>
    <w:rsid w:val="000A2A95"/>
    <w:rsid w:val="000A42DE"/>
    <w:rsid w:val="000E6B1B"/>
    <w:rsid w:val="000F2EE1"/>
    <w:rsid w:val="000F4BF8"/>
    <w:rsid w:val="00103E7B"/>
    <w:rsid w:val="001408D3"/>
    <w:rsid w:val="00152A00"/>
    <w:rsid w:val="00163097"/>
    <w:rsid w:val="00180E7A"/>
    <w:rsid w:val="0018482B"/>
    <w:rsid w:val="001868B7"/>
    <w:rsid w:val="001B61BC"/>
    <w:rsid w:val="002837D5"/>
    <w:rsid w:val="00291753"/>
    <w:rsid w:val="002E3F78"/>
    <w:rsid w:val="003527E5"/>
    <w:rsid w:val="003946D5"/>
    <w:rsid w:val="003B2905"/>
    <w:rsid w:val="003C54CE"/>
    <w:rsid w:val="0044392C"/>
    <w:rsid w:val="00453563"/>
    <w:rsid w:val="00484FDC"/>
    <w:rsid w:val="0049015A"/>
    <w:rsid w:val="004B7D9C"/>
    <w:rsid w:val="004C2610"/>
    <w:rsid w:val="004E2140"/>
    <w:rsid w:val="005037E7"/>
    <w:rsid w:val="005263AB"/>
    <w:rsid w:val="0053503C"/>
    <w:rsid w:val="005B075A"/>
    <w:rsid w:val="005C3D8C"/>
    <w:rsid w:val="005C4DB9"/>
    <w:rsid w:val="005C6B3A"/>
    <w:rsid w:val="005C6B5B"/>
    <w:rsid w:val="005F1835"/>
    <w:rsid w:val="0061325D"/>
    <w:rsid w:val="00613E2A"/>
    <w:rsid w:val="00616BAF"/>
    <w:rsid w:val="006261EC"/>
    <w:rsid w:val="00630143"/>
    <w:rsid w:val="00630189"/>
    <w:rsid w:val="00677D05"/>
    <w:rsid w:val="006808AD"/>
    <w:rsid w:val="006A5DB4"/>
    <w:rsid w:val="006A6852"/>
    <w:rsid w:val="006E69C8"/>
    <w:rsid w:val="00705FCD"/>
    <w:rsid w:val="00781CF4"/>
    <w:rsid w:val="007B2194"/>
    <w:rsid w:val="008339C2"/>
    <w:rsid w:val="00871732"/>
    <w:rsid w:val="00871812"/>
    <w:rsid w:val="008D265D"/>
    <w:rsid w:val="008D6FB6"/>
    <w:rsid w:val="008E6EC7"/>
    <w:rsid w:val="00926F9A"/>
    <w:rsid w:val="0094119D"/>
    <w:rsid w:val="0096295E"/>
    <w:rsid w:val="00A050AC"/>
    <w:rsid w:val="00A27757"/>
    <w:rsid w:val="00A367E1"/>
    <w:rsid w:val="00A42512"/>
    <w:rsid w:val="00A44F5F"/>
    <w:rsid w:val="00AA14BC"/>
    <w:rsid w:val="00AE24C4"/>
    <w:rsid w:val="00AF4B6C"/>
    <w:rsid w:val="00AF4CAF"/>
    <w:rsid w:val="00AF56C8"/>
    <w:rsid w:val="00B265FC"/>
    <w:rsid w:val="00BA7765"/>
    <w:rsid w:val="00BC4E86"/>
    <w:rsid w:val="00BC638C"/>
    <w:rsid w:val="00C042B2"/>
    <w:rsid w:val="00C348E3"/>
    <w:rsid w:val="00C42762"/>
    <w:rsid w:val="00C541C2"/>
    <w:rsid w:val="00CC45EE"/>
    <w:rsid w:val="00D10D93"/>
    <w:rsid w:val="00D157BF"/>
    <w:rsid w:val="00D20D44"/>
    <w:rsid w:val="00D35209"/>
    <w:rsid w:val="00D72E49"/>
    <w:rsid w:val="00D82CE1"/>
    <w:rsid w:val="00D90789"/>
    <w:rsid w:val="00DB04CB"/>
    <w:rsid w:val="00DC2FD9"/>
    <w:rsid w:val="00DE0B3F"/>
    <w:rsid w:val="00DF4D8B"/>
    <w:rsid w:val="00E43895"/>
    <w:rsid w:val="00E721B6"/>
    <w:rsid w:val="00E90FC5"/>
    <w:rsid w:val="00E95672"/>
    <w:rsid w:val="00EC7A16"/>
    <w:rsid w:val="00EE3DEF"/>
    <w:rsid w:val="00EF7C23"/>
    <w:rsid w:val="00F21C4A"/>
    <w:rsid w:val="00F5005B"/>
    <w:rsid w:val="00F516FC"/>
    <w:rsid w:val="00F53835"/>
    <w:rsid w:val="00F90BF6"/>
    <w:rsid w:val="00F9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autoRedefine/>
    <w:qFormat/>
    <w:rsid w:val="00EC7A16"/>
    <w:pPr>
      <w:keepNext/>
      <w:tabs>
        <w:tab w:val="left" w:pos="720"/>
        <w:tab w:val="left" w:pos="2070"/>
        <w:tab w:val="left" w:pos="3780"/>
        <w:tab w:val="right" w:pos="10620"/>
      </w:tabs>
      <w:jc w:val="center"/>
      <w:outlineLvl w:val="0"/>
    </w:pPr>
    <w:rPr>
      <w:b/>
      <w:u w:val="single"/>
    </w:rPr>
  </w:style>
  <w:style w:type="paragraph" w:styleId="Heading2">
    <w:name w:val="heading 2"/>
    <w:basedOn w:val="Normal"/>
    <w:next w:val="Normal"/>
    <w:autoRedefine/>
    <w:qFormat/>
    <w:pPr>
      <w:keepNext/>
      <w:jc w:val="center"/>
      <w:outlineLvl w:val="1"/>
    </w:pPr>
    <w:rPr>
      <w:b/>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autoRedefine/>
    <w:rsid w:val="00EC7A16"/>
    <w:pPr>
      <w:tabs>
        <w:tab w:val="left" w:pos="360"/>
      </w:tabs>
      <w:ind w:left="360" w:hanging="360"/>
      <w:jc w:val="center"/>
    </w:pPr>
    <w:rPr>
      <w:bCs/>
      <w:sz w:val="22"/>
      <w:szCs w:val="22"/>
    </w:r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autoRedefine/>
    <w:rsid w:val="003946D5"/>
    <w:pPr>
      <w:ind w:left="1080"/>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900"/>
      </w:tabs>
      <w:ind w:left="907" w:hanging="907"/>
    </w:pPr>
    <w:rPr>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A367E1"/>
    <w:rPr>
      <w:rFonts w:ascii="Tahoma" w:hAnsi="Tahoma" w:cs="Tahoma"/>
      <w:sz w:val="16"/>
      <w:szCs w:val="16"/>
    </w:rPr>
  </w:style>
  <w:style w:type="paragraph" w:styleId="ListParagraph">
    <w:name w:val="List Paragraph"/>
    <w:basedOn w:val="Normal"/>
    <w:uiPriority w:val="34"/>
    <w:qFormat/>
    <w:rsid w:val="008D6FB6"/>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392FD4E58C6F4FB830838AD8F44184" ma:contentTypeVersion="104" ma:contentTypeDescription="" ma:contentTypeScope="" ma:versionID="9ba1dfb0ecb01330df047f1d6dd6c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2016-06-02T07:00:00+00:00</OpenedDate>
    <Date1 xmlns="dc463f71-b30c-4ab2-9473-d307f9d35888">2016-06-02T07:00:00+00:00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160793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F66320-2C70-4C5E-9B65-0A45ADFB3951}"/>
</file>

<file path=customXml/itemProps2.xml><?xml version="1.0" encoding="utf-8"?>
<ds:datastoreItem xmlns:ds="http://schemas.openxmlformats.org/officeDocument/2006/customXml" ds:itemID="{EA22605A-B093-4043-8976-D41255067575}"/>
</file>

<file path=customXml/itemProps3.xml><?xml version="1.0" encoding="utf-8"?>
<ds:datastoreItem xmlns:ds="http://schemas.openxmlformats.org/officeDocument/2006/customXml" ds:itemID="{48F28D4D-3D38-4DDA-8CE8-7021BE0001DD}"/>
</file>

<file path=customXml/itemProps4.xml><?xml version="1.0" encoding="utf-8"?>
<ds:datastoreItem xmlns:ds="http://schemas.openxmlformats.org/officeDocument/2006/customXml" ds:itemID="{A64300A5-9C7E-4B8C-9ED3-0A0238F85C8F}"/>
</file>

<file path=customXml/itemProps5.xml><?xml version="1.0" encoding="utf-8"?>
<ds:datastoreItem xmlns:ds="http://schemas.openxmlformats.org/officeDocument/2006/customXml" ds:itemID="{6C246EC3-7488-4979-BC5F-B8906838AEA2}"/>
</file>

<file path=docProps/app.xml><?xml version="1.0" encoding="utf-8"?>
<Properties xmlns="http://schemas.openxmlformats.org/officeDocument/2006/extended-properties" xmlns:vt="http://schemas.openxmlformats.org/officeDocument/2006/docPropsVTypes">
  <Template>Normal</Template>
  <TotalTime>19</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Weinstein, Mike</cp:lastModifiedBy>
  <cp:revision>5</cp:revision>
  <cp:lastPrinted>2010-06-15T17:54:00Z</cp:lastPrinted>
  <dcterms:created xsi:type="dcterms:W3CDTF">2016-06-02T17:57:00Z</dcterms:created>
  <dcterms:modified xsi:type="dcterms:W3CDTF">2016-06-07T17:02:00Z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0x0101006E56B4D1795A2E4DB2F0B01679ED314A0083392FD4E58C6F4FB830838AD8F44184</vt:lpwstr>
  </property>
  <property fmtid="{D5CDD505-2E9C-101B-9397-08002B2CF9AE}" pid="3" name="_docset_NoMedatataSyncRequired">
    <vt:lpwstr>False</vt:lpwstr>
  </property>
</Properties>
</file>