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458AE" w14:textId="77777777" w:rsidR="00AA41D6" w:rsidRPr="00EA48DD" w:rsidRDefault="00AA41D6">
      <w:pPr>
        <w:jc w:val="center"/>
        <w:rPr>
          <w:b/>
        </w:rPr>
      </w:pPr>
      <w:r w:rsidRPr="00EA48DD">
        <w:rPr>
          <w:b/>
        </w:rPr>
        <w:t>BEFORE THE WASHINGTON</w:t>
      </w:r>
      <w:bookmarkStart w:id="0" w:name="_GoBack"/>
      <w:bookmarkEnd w:id="0"/>
    </w:p>
    <w:p w14:paraId="35FADF48" w14:textId="77777777" w:rsidR="00AA41D6" w:rsidRDefault="00AA41D6">
      <w:pPr>
        <w:jc w:val="center"/>
        <w:rPr>
          <w:b/>
        </w:rPr>
      </w:pPr>
      <w:r w:rsidRPr="00EA48DD">
        <w:rPr>
          <w:b/>
        </w:rPr>
        <w:t>UTILITIES AND TRANSPORTATION COMMISSION</w:t>
      </w:r>
    </w:p>
    <w:p w14:paraId="74549F5A" w14:textId="77777777" w:rsidR="00026882" w:rsidRDefault="00026882">
      <w:pPr>
        <w:jc w:val="center"/>
        <w:rPr>
          <w:b/>
        </w:rPr>
      </w:pPr>
    </w:p>
    <w:p w14:paraId="6D72237F" w14:textId="77777777" w:rsidR="00E04B47" w:rsidRPr="00EA48DD" w:rsidRDefault="00E04B47">
      <w:pPr>
        <w:jc w:val="center"/>
        <w:rPr>
          <w:b/>
        </w:rPr>
      </w:pPr>
    </w:p>
    <w:tbl>
      <w:tblPr>
        <w:tblW w:w="9196" w:type="dxa"/>
        <w:tblBorders>
          <w:insideH w:val="single" w:sz="4" w:space="0" w:color="auto"/>
        </w:tblBorders>
        <w:tblLook w:val="0000" w:firstRow="0" w:lastRow="0" w:firstColumn="0" w:lastColumn="0" w:noHBand="0" w:noVBand="0"/>
      </w:tblPr>
      <w:tblGrid>
        <w:gridCol w:w="4708"/>
        <w:gridCol w:w="500"/>
        <w:gridCol w:w="3988"/>
      </w:tblGrid>
      <w:tr w:rsidR="00AA41D6" w:rsidRPr="00EA48DD" w14:paraId="4BA191BD" w14:textId="77777777" w:rsidTr="00A56FF0">
        <w:tc>
          <w:tcPr>
            <w:tcW w:w="4708" w:type="dxa"/>
            <w:tcBorders>
              <w:bottom w:val="single" w:sz="4" w:space="0" w:color="auto"/>
              <w:right w:val="single" w:sz="4" w:space="0" w:color="auto"/>
            </w:tcBorders>
          </w:tcPr>
          <w:p w14:paraId="4EC8BD3E" w14:textId="77777777" w:rsidR="00A7114B" w:rsidRPr="00EA48DD" w:rsidRDefault="00A7114B" w:rsidP="00A7114B">
            <w:r w:rsidRPr="00EA48DD">
              <w:t>WASHINGTON UTILITIES AND TRANSPORTATION COMMISSION,</w:t>
            </w:r>
          </w:p>
          <w:p w14:paraId="0610C1FA" w14:textId="77777777" w:rsidR="00A7114B" w:rsidRPr="00EA48DD" w:rsidRDefault="00A7114B" w:rsidP="00A7114B"/>
          <w:p w14:paraId="4BEE4E1D" w14:textId="77777777" w:rsidR="00A7114B" w:rsidRPr="00EA48DD" w:rsidRDefault="00A7114B" w:rsidP="00A7114B">
            <w:pPr>
              <w:tabs>
                <w:tab w:val="left" w:pos="2160"/>
              </w:tabs>
            </w:pPr>
            <w:r w:rsidRPr="00EA48DD">
              <w:tab/>
              <w:t>Complainant,</w:t>
            </w:r>
          </w:p>
          <w:p w14:paraId="10379484" w14:textId="77777777" w:rsidR="00A7114B" w:rsidRPr="00EA48DD" w:rsidRDefault="00A7114B" w:rsidP="00A7114B">
            <w:pPr>
              <w:tabs>
                <w:tab w:val="left" w:pos="2160"/>
              </w:tabs>
            </w:pPr>
          </w:p>
          <w:p w14:paraId="3F494799" w14:textId="77777777" w:rsidR="00A7114B" w:rsidRPr="00EA48DD" w:rsidRDefault="00A7114B" w:rsidP="00A7114B">
            <w:pPr>
              <w:tabs>
                <w:tab w:val="left" w:pos="2160"/>
              </w:tabs>
            </w:pPr>
            <w:r w:rsidRPr="00EA48DD">
              <w:t>v.</w:t>
            </w:r>
          </w:p>
          <w:p w14:paraId="794C8288" w14:textId="77777777" w:rsidR="00A7114B" w:rsidRPr="00EA48DD" w:rsidRDefault="00A7114B" w:rsidP="00A7114B">
            <w:pPr>
              <w:tabs>
                <w:tab w:val="left" w:pos="2160"/>
              </w:tabs>
            </w:pPr>
          </w:p>
          <w:p w14:paraId="0738A654" w14:textId="7EF8E4C6" w:rsidR="00A7114B" w:rsidRPr="00EA48DD" w:rsidRDefault="00EF505A" w:rsidP="00451133">
            <w:pPr>
              <w:spacing w:line="288" w:lineRule="auto"/>
              <w:rPr>
                <w:bCs/>
              </w:rPr>
            </w:pPr>
            <w:r>
              <w:rPr>
                <w:bCs/>
              </w:rPr>
              <w:t>PROFESSIONAL TRANSPORTATION, INC.</w:t>
            </w:r>
            <w:r w:rsidR="00A7114B" w:rsidRPr="00EA48DD">
              <w:rPr>
                <w:bCs/>
              </w:rPr>
              <w:t>,</w:t>
            </w:r>
          </w:p>
          <w:p w14:paraId="23518F01" w14:textId="77777777" w:rsidR="00A7114B" w:rsidRPr="00EA48DD" w:rsidRDefault="00A7114B" w:rsidP="00A7114B">
            <w:pPr>
              <w:tabs>
                <w:tab w:val="left" w:pos="2160"/>
              </w:tabs>
            </w:pPr>
          </w:p>
          <w:p w14:paraId="0AE7CC78" w14:textId="77777777" w:rsidR="00672178" w:rsidRPr="00EA48DD" w:rsidRDefault="00A7114B" w:rsidP="00A7114B">
            <w:pPr>
              <w:tabs>
                <w:tab w:val="left" w:pos="2160"/>
              </w:tabs>
            </w:pPr>
            <w:r w:rsidRPr="00EA48DD">
              <w:tab/>
              <w:t>Respondent.</w:t>
            </w:r>
          </w:p>
          <w:p w14:paraId="799BC66C" w14:textId="0A4CEE76" w:rsidR="00AA41D6" w:rsidRPr="00EA48DD" w:rsidRDefault="00AA41D6" w:rsidP="00EF505A">
            <w:pPr>
              <w:keepLines/>
              <w:ind w:right="-278"/>
            </w:pPr>
          </w:p>
        </w:tc>
        <w:tc>
          <w:tcPr>
            <w:tcW w:w="500" w:type="dxa"/>
            <w:tcBorders>
              <w:top w:val="nil"/>
              <w:left w:val="single" w:sz="4" w:space="0" w:color="auto"/>
              <w:bottom w:val="nil"/>
            </w:tcBorders>
          </w:tcPr>
          <w:p w14:paraId="3DFE82F2" w14:textId="3CBE735E" w:rsidR="00672178" w:rsidRPr="00EA48DD" w:rsidRDefault="00672178">
            <w:pPr>
              <w:keepLines/>
            </w:pPr>
          </w:p>
        </w:tc>
        <w:tc>
          <w:tcPr>
            <w:tcW w:w="3988" w:type="dxa"/>
            <w:tcBorders>
              <w:top w:val="nil"/>
              <w:bottom w:val="nil"/>
            </w:tcBorders>
          </w:tcPr>
          <w:p w14:paraId="67F24B76" w14:textId="34F01F5F" w:rsidR="00AA41D6" w:rsidRPr="00EA48DD" w:rsidRDefault="00AA41D6">
            <w:pPr>
              <w:keepLines/>
            </w:pPr>
            <w:r w:rsidRPr="00EA48DD">
              <w:t>DOCKET TE-</w:t>
            </w:r>
            <w:r w:rsidR="00FD2C19">
              <w:t>160231</w:t>
            </w:r>
          </w:p>
          <w:p w14:paraId="42FFA4C2" w14:textId="77777777" w:rsidR="00EF505A" w:rsidRDefault="00EF505A">
            <w:pPr>
              <w:keepLines/>
            </w:pPr>
          </w:p>
          <w:p w14:paraId="3012A1C0" w14:textId="1A18BB87" w:rsidR="006E21DA" w:rsidRPr="00EA48DD" w:rsidRDefault="00EF505A">
            <w:pPr>
              <w:keepLines/>
            </w:pPr>
            <w:r>
              <w:t>COMPLAINT</w:t>
            </w:r>
          </w:p>
          <w:p w14:paraId="55D41219" w14:textId="77777777" w:rsidR="006E21DA" w:rsidRPr="00EA48DD" w:rsidRDefault="006E21DA">
            <w:pPr>
              <w:keepLines/>
            </w:pPr>
          </w:p>
          <w:p w14:paraId="0734C665" w14:textId="77777777" w:rsidR="00AA41D6" w:rsidRDefault="0026505D" w:rsidP="007272F1">
            <w:pPr>
              <w:pStyle w:val="Header"/>
              <w:keepLines/>
              <w:tabs>
                <w:tab w:val="clear" w:pos="4320"/>
                <w:tab w:val="clear" w:pos="8640"/>
              </w:tabs>
            </w:pPr>
            <w:r>
              <w:t>NOTICE OF BRIEF ADJUDICATIVE PROCEEDING</w:t>
            </w:r>
          </w:p>
          <w:p w14:paraId="43C730A2" w14:textId="216EA47A" w:rsidR="0003199B" w:rsidRPr="0003199B" w:rsidRDefault="00303F9F" w:rsidP="00303F9F">
            <w:pPr>
              <w:pStyle w:val="Header"/>
              <w:keepLines/>
              <w:tabs>
                <w:tab w:val="clear" w:pos="4320"/>
                <w:tab w:val="clear" w:pos="8640"/>
              </w:tabs>
              <w:rPr>
                <w:b/>
              </w:rPr>
            </w:pPr>
            <w:r>
              <w:rPr>
                <w:b/>
              </w:rPr>
              <w:t>(Set for May 24</w:t>
            </w:r>
            <w:r w:rsidR="0003199B">
              <w:rPr>
                <w:b/>
              </w:rPr>
              <w:t>, 2016</w:t>
            </w:r>
            <w:r w:rsidR="00C75CFB">
              <w:rPr>
                <w:b/>
              </w:rPr>
              <w:t>, at 9:30 a.m.</w:t>
            </w:r>
            <w:r w:rsidR="0003199B">
              <w:rPr>
                <w:b/>
              </w:rPr>
              <w:t>)</w:t>
            </w:r>
          </w:p>
        </w:tc>
      </w:tr>
    </w:tbl>
    <w:p w14:paraId="1060E62A" w14:textId="77777777" w:rsidR="00AA41D6" w:rsidRDefault="00AA41D6">
      <w:pPr>
        <w:pStyle w:val="FindingsConclusions"/>
        <w:numPr>
          <w:ilvl w:val="0"/>
          <w:numId w:val="0"/>
        </w:numPr>
        <w:spacing w:line="288" w:lineRule="auto"/>
      </w:pPr>
    </w:p>
    <w:p w14:paraId="456EB9E5" w14:textId="195BEBF2" w:rsidR="00AA41D6" w:rsidRDefault="00AA41D6" w:rsidP="00E04B47">
      <w:pPr>
        <w:pStyle w:val="FindingsConclusions"/>
        <w:numPr>
          <w:ilvl w:val="0"/>
          <w:numId w:val="2"/>
        </w:numPr>
        <w:tabs>
          <w:tab w:val="clear" w:pos="720"/>
          <w:tab w:val="num" w:pos="0"/>
        </w:tabs>
        <w:spacing w:line="264" w:lineRule="auto"/>
      </w:pPr>
      <w:r w:rsidRPr="00EA48DD">
        <w:t>The Washington Utilities and Transportation Commission (Commission) on its own motion, and through its Staff, alleges as follows:</w:t>
      </w:r>
    </w:p>
    <w:p w14:paraId="43DE6D85" w14:textId="77777777" w:rsidR="00026882" w:rsidRPr="00EA48DD" w:rsidRDefault="00026882" w:rsidP="00E04B47">
      <w:pPr>
        <w:pStyle w:val="FindingsConclusions"/>
        <w:numPr>
          <w:ilvl w:val="0"/>
          <w:numId w:val="0"/>
        </w:numPr>
        <w:spacing w:line="264" w:lineRule="auto"/>
      </w:pPr>
    </w:p>
    <w:p w14:paraId="471C4D4D" w14:textId="1350A0C6" w:rsidR="0040069A" w:rsidRPr="00EA48DD" w:rsidRDefault="0040069A" w:rsidP="00A56FF0">
      <w:pPr>
        <w:pStyle w:val="Heading3"/>
      </w:pPr>
      <w:r w:rsidRPr="00EA48DD">
        <w:t>I.</w:t>
      </w:r>
      <w:r w:rsidRPr="00EA48DD">
        <w:tab/>
      </w:r>
      <w:r w:rsidR="00F160C6">
        <w:t>PARTIES</w:t>
      </w:r>
    </w:p>
    <w:p w14:paraId="7A6A38B2" w14:textId="7D649EB3" w:rsidR="00F160C6" w:rsidRDefault="00F160C6" w:rsidP="00F160C6">
      <w:pPr>
        <w:pStyle w:val="FindingsConclusions"/>
        <w:numPr>
          <w:ilvl w:val="0"/>
          <w:numId w:val="2"/>
        </w:numPr>
        <w:tabs>
          <w:tab w:val="clear" w:pos="720"/>
          <w:tab w:val="num" w:pos="0"/>
        </w:tabs>
        <w:spacing w:line="264" w:lineRule="auto"/>
      </w:pPr>
      <w:r w:rsidRPr="00EA48DD">
        <w:t xml:space="preserve">The </w:t>
      </w:r>
      <w:r>
        <w:t xml:space="preserve">Commission is an agency of </w:t>
      </w:r>
      <w:r w:rsidRPr="00EA48DD">
        <w:t>Washington</w:t>
      </w:r>
      <w:r w:rsidR="00E438E6">
        <w:t xml:space="preserve"> s</w:t>
      </w:r>
      <w:r>
        <w:t>tate</w:t>
      </w:r>
      <w:r w:rsidRPr="00EA48DD">
        <w:t xml:space="preserve"> authorized by state law to regulate the rates, services, facilities, and practices of public service companies, including passenger charter </w:t>
      </w:r>
      <w:r>
        <w:t xml:space="preserve">and excursion </w:t>
      </w:r>
      <w:r w:rsidRPr="00EA48DD">
        <w:t>carriers, under the provisions of Title 81 RCW.</w:t>
      </w:r>
    </w:p>
    <w:p w14:paraId="580E070A" w14:textId="77777777" w:rsidR="00F160C6" w:rsidRPr="00EA48DD" w:rsidRDefault="00F160C6" w:rsidP="00F160C6">
      <w:pPr>
        <w:pStyle w:val="NoSpacing"/>
        <w:spacing w:line="264" w:lineRule="auto"/>
      </w:pPr>
    </w:p>
    <w:p w14:paraId="2D30E692" w14:textId="368C4CA8" w:rsidR="00F160C6" w:rsidRDefault="00F160C6" w:rsidP="00F160C6">
      <w:pPr>
        <w:pStyle w:val="FindingsConclusions"/>
        <w:numPr>
          <w:ilvl w:val="0"/>
          <w:numId w:val="2"/>
        </w:numPr>
        <w:tabs>
          <w:tab w:val="clear" w:pos="720"/>
          <w:tab w:val="num" w:pos="0"/>
        </w:tabs>
        <w:spacing w:line="264" w:lineRule="auto"/>
      </w:pPr>
      <w:r>
        <w:t xml:space="preserve">Professional Transportation, Inc. (Company) </w:t>
      </w:r>
      <w:r w:rsidRPr="00EA48DD">
        <w:t>is</w:t>
      </w:r>
      <w:r>
        <w:t xml:space="preserve"> an Indiana corporation</w:t>
      </w:r>
      <w:r w:rsidRPr="00EA48DD">
        <w:t xml:space="preserve"> </w:t>
      </w:r>
      <w:r>
        <w:t>authorized under Commission-issued Certificate CH</w:t>
      </w:r>
      <w:r w:rsidR="00FD2C19">
        <w:t>-3</w:t>
      </w:r>
      <w:r>
        <w:t>45 to provide charter and ex</w:t>
      </w:r>
      <w:r w:rsidR="00E438E6">
        <w:t>cursion services in Washington s</w:t>
      </w:r>
      <w:r>
        <w:t>tate.</w:t>
      </w:r>
    </w:p>
    <w:p w14:paraId="0414FCCA" w14:textId="77777777" w:rsidR="00026882" w:rsidRPr="00EA48DD" w:rsidRDefault="00026882" w:rsidP="00E04B47">
      <w:pPr>
        <w:pStyle w:val="NoSpacing"/>
        <w:spacing w:line="264" w:lineRule="auto"/>
      </w:pPr>
    </w:p>
    <w:p w14:paraId="3432895B" w14:textId="451D0B2F" w:rsidR="00AA41D6" w:rsidRPr="00EA48DD" w:rsidRDefault="00AA41D6" w:rsidP="00E04B47">
      <w:pPr>
        <w:pStyle w:val="Heading3"/>
        <w:spacing w:line="264" w:lineRule="auto"/>
      </w:pPr>
      <w:r w:rsidRPr="00EA48DD">
        <w:t>I</w:t>
      </w:r>
      <w:r w:rsidR="002F0389">
        <w:t>I</w:t>
      </w:r>
      <w:r w:rsidRPr="00EA48DD">
        <w:t>.</w:t>
      </w:r>
      <w:r w:rsidRPr="00EA48DD">
        <w:tab/>
      </w:r>
      <w:r w:rsidR="00F160C6">
        <w:t>BACKGROUND</w:t>
      </w:r>
    </w:p>
    <w:p w14:paraId="727B90C4" w14:textId="2FAD8643" w:rsidR="00F160C6" w:rsidRDefault="00F160C6" w:rsidP="004D0ADA">
      <w:pPr>
        <w:pStyle w:val="FindingsConclusions"/>
        <w:numPr>
          <w:ilvl w:val="0"/>
          <w:numId w:val="2"/>
        </w:numPr>
        <w:tabs>
          <w:tab w:val="clear" w:pos="720"/>
          <w:tab w:val="num" w:pos="0"/>
        </w:tabs>
        <w:spacing w:line="264" w:lineRule="auto"/>
      </w:pPr>
      <w:r>
        <w:t>In December 2014, in Docket TE-144101, the Commission assessed an $18,800 penalty against the Company</w:t>
      </w:r>
      <w:r w:rsidR="007C5C99">
        <w:t xml:space="preserve"> based on</w:t>
      </w:r>
      <w:r>
        <w:t xml:space="preserve"> 188</w:t>
      </w:r>
      <w:r w:rsidR="007C5C99">
        <w:t xml:space="preserve"> alleged</w:t>
      </w:r>
      <w:r>
        <w:t xml:space="preserve"> violations of Washington Administrative Code (WAC) 480-30-221, which adopts by reference 49 CFR Part 391 related to driver qualifications, and 49 CFR Part 396 related to vehicle inspection, repair, and maintenance. The Company responded to the Commission’s penalty assessment by admitting </w:t>
      </w:r>
      <w:r w:rsidR="00E438E6">
        <w:t>all</w:t>
      </w:r>
      <w:r>
        <w:t xml:space="preserve"> violations and by requesting mitigation of the penalty amount. </w:t>
      </w:r>
    </w:p>
    <w:p w14:paraId="096DAD03" w14:textId="77777777" w:rsidR="00F160C6" w:rsidRDefault="00F160C6" w:rsidP="00F160C6">
      <w:pPr>
        <w:pStyle w:val="FindingsConclusions"/>
        <w:numPr>
          <w:ilvl w:val="0"/>
          <w:numId w:val="0"/>
        </w:numPr>
        <w:tabs>
          <w:tab w:val="num" w:pos="0"/>
        </w:tabs>
        <w:spacing w:line="264" w:lineRule="auto"/>
      </w:pPr>
    </w:p>
    <w:p w14:paraId="4F92FEAA" w14:textId="165B81E3" w:rsidR="00F160C6" w:rsidRDefault="00F160C6" w:rsidP="00F160C6">
      <w:pPr>
        <w:pStyle w:val="FindingsConclusions"/>
        <w:numPr>
          <w:ilvl w:val="0"/>
          <w:numId w:val="2"/>
        </w:numPr>
        <w:tabs>
          <w:tab w:val="clear" w:pos="720"/>
          <w:tab w:val="num" w:pos="0"/>
        </w:tabs>
        <w:spacing w:line="264" w:lineRule="auto"/>
      </w:pPr>
      <w:r>
        <w:t xml:space="preserve">In February 2015, the Commission granted the Company’s </w:t>
      </w:r>
      <w:r w:rsidR="00713F53">
        <w:t xml:space="preserve">mitigation </w:t>
      </w:r>
      <w:r>
        <w:t xml:space="preserve">request in part by suspending a $6,700 portion of the $18,800 penalty for one year on the condition that the Company commit no repeat violations of 49 CFR Part 391.45(a) or 49 CFR 396.17(a). </w:t>
      </w:r>
      <w:r>
        <w:lastRenderedPageBreak/>
        <w:t xml:space="preserve">The Commission directed Staff to perform a follow-up investigation within one year. The Company timely paid the </w:t>
      </w:r>
      <w:r w:rsidR="007C5C99">
        <w:t>non-suspended</w:t>
      </w:r>
      <w:r>
        <w:t xml:space="preserve"> $12,100 penalty.</w:t>
      </w:r>
    </w:p>
    <w:p w14:paraId="5540B0E6" w14:textId="77777777" w:rsidR="00F160C6" w:rsidRDefault="00F160C6" w:rsidP="00F160C6">
      <w:pPr>
        <w:pStyle w:val="FindingsConclusions"/>
        <w:numPr>
          <w:ilvl w:val="0"/>
          <w:numId w:val="0"/>
        </w:numPr>
        <w:spacing w:line="264" w:lineRule="auto"/>
      </w:pPr>
    </w:p>
    <w:p w14:paraId="0E375335" w14:textId="18BF80D5" w:rsidR="004D0ADA" w:rsidRDefault="00F160C6" w:rsidP="004D0ADA">
      <w:pPr>
        <w:pStyle w:val="FindingsConclusions"/>
        <w:numPr>
          <w:ilvl w:val="0"/>
          <w:numId w:val="2"/>
        </w:numPr>
        <w:tabs>
          <w:tab w:val="clear" w:pos="720"/>
          <w:tab w:val="num" w:pos="0"/>
        </w:tabs>
        <w:spacing w:line="264" w:lineRule="auto"/>
      </w:pPr>
      <w:r>
        <w:t>In November 2015, Staff investigator Francine Gagne performed the follow-up investigation</w:t>
      </w:r>
      <w:r w:rsidR="00713F53">
        <w:t xml:space="preserve"> required by the Commission’s February 2015 order</w:t>
      </w:r>
      <w:r w:rsidR="00E438E6">
        <w:t xml:space="preserve"> in Docket TE-144101</w:t>
      </w:r>
      <w:r>
        <w:t>. Ms. Gagne identified</w:t>
      </w:r>
      <w:r w:rsidR="00B26B52">
        <w:t xml:space="preserve"> </w:t>
      </w:r>
      <w:r w:rsidR="001E3DAC">
        <w:t>324</w:t>
      </w:r>
      <w:r w:rsidR="00B26B52">
        <w:t xml:space="preserve"> </w:t>
      </w:r>
      <w:r w:rsidR="007C5C99">
        <w:t>violations</w:t>
      </w:r>
      <w:r w:rsidR="004D0ADA">
        <w:t xml:space="preserve"> of motor carrier safety rules. </w:t>
      </w:r>
    </w:p>
    <w:p w14:paraId="70CE9591" w14:textId="77777777" w:rsidR="004D0ADA" w:rsidRDefault="004D0ADA" w:rsidP="00AB316F">
      <w:pPr>
        <w:pStyle w:val="FindingsConclusions"/>
        <w:numPr>
          <w:ilvl w:val="0"/>
          <w:numId w:val="0"/>
        </w:numPr>
        <w:tabs>
          <w:tab w:val="num" w:pos="0"/>
        </w:tabs>
        <w:spacing w:line="264" w:lineRule="auto"/>
      </w:pPr>
    </w:p>
    <w:p w14:paraId="2DCF4C09" w14:textId="0E692AE2" w:rsidR="00F160C6" w:rsidRDefault="004D0ADA" w:rsidP="004D0ADA">
      <w:pPr>
        <w:pStyle w:val="FindingsConclusions"/>
        <w:numPr>
          <w:ilvl w:val="0"/>
          <w:numId w:val="2"/>
        </w:numPr>
        <w:tabs>
          <w:tab w:val="clear" w:pos="720"/>
          <w:tab w:val="num" w:pos="0"/>
        </w:tabs>
        <w:spacing w:line="264" w:lineRule="auto"/>
      </w:pPr>
      <w:r>
        <w:t xml:space="preserve">The violations identified by Ms. Gagne are </w:t>
      </w:r>
      <w:r w:rsidR="002D5B74">
        <w:t>described</w:t>
      </w:r>
      <w:r w:rsidR="007C5C99">
        <w:t xml:space="preserve"> in</w:t>
      </w:r>
      <w:r w:rsidR="001E3DAC">
        <w:t xml:space="preserve"> Part</w:t>
      </w:r>
      <w:r w:rsidR="002D5B74">
        <w:t>s</w:t>
      </w:r>
      <w:r w:rsidR="001E3DAC">
        <w:t xml:space="preserve"> B </w:t>
      </w:r>
      <w:r w:rsidR="002D5B74">
        <w:t xml:space="preserve">and C </w:t>
      </w:r>
      <w:r w:rsidR="001E3DAC">
        <w:t xml:space="preserve">of </w:t>
      </w:r>
      <w:r>
        <w:t>Staff’s</w:t>
      </w:r>
      <w:r w:rsidR="001E3DAC">
        <w:t xml:space="preserve"> </w:t>
      </w:r>
      <w:r w:rsidR="009C0BD1">
        <w:t>Investigation</w:t>
      </w:r>
      <w:r w:rsidR="001E3DAC">
        <w:t xml:space="preserve"> Report and</w:t>
      </w:r>
      <w:r>
        <w:t xml:space="preserve"> are</w:t>
      </w:r>
      <w:r w:rsidR="001E3DAC">
        <w:t xml:space="preserve"> further alleged</w:t>
      </w:r>
      <w:r w:rsidR="007C5C99">
        <w:t xml:space="preserve"> </w:t>
      </w:r>
      <w:r>
        <w:t xml:space="preserve">in </w:t>
      </w:r>
      <w:r w:rsidR="007C5C99">
        <w:t>the cause</w:t>
      </w:r>
      <w:r w:rsidR="00B26B52">
        <w:t xml:space="preserve"> of action below.</w:t>
      </w:r>
      <w:r w:rsidR="00F160C6">
        <w:t xml:space="preserve"> </w:t>
      </w:r>
    </w:p>
    <w:p w14:paraId="4839C472" w14:textId="77777777" w:rsidR="00026882" w:rsidRDefault="00026882" w:rsidP="00E04B47">
      <w:pPr>
        <w:pStyle w:val="NoSpacing"/>
        <w:spacing w:line="264" w:lineRule="auto"/>
      </w:pPr>
    </w:p>
    <w:p w14:paraId="6B323310" w14:textId="77777777" w:rsidR="006E11C3" w:rsidRPr="00EA48DD" w:rsidRDefault="006E11C3" w:rsidP="00A56FF0">
      <w:pPr>
        <w:pStyle w:val="Heading3"/>
      </w:pPr>
      <w:r w:rsidRPr="00EA48DD">
        <w:t>I</w:t>
      </w:r>
      <w:r w:rsidR="00451133">
        <w:t>II</w:t>
      </w:r>
      <w:r w:rsidRPr="00EA48DD">
        <w:t>.</w:t>
      </w:r>
      <w:r w:rsidRPr="00EA48DD">
        <w:tab/>
        <w:t>JURISDICTION</w:t>
      </w:r>
    </w:p>
    <w:p w14:paraId="7FDDCAFE" w14:textId="405EDB6B" w:rsidR="00026882" w:rsidRDefault="0040069A" w:rsidP="00E04B47">
      <w:pPr>
        <w:pStyle w:val="FindingsConclusions"/>
        <w:numPr>
          <w:ilvl w:val="0"/>
          <w:numId w:val="2"/>
        </w:numPr>
        <w:tabs>
          <w:tab w:val="clear" w:pos="720"/>
          <w:tab w:val="num" w:pos="0"/>
        </w:tabs>
        <w:spacing w:line="264" w:lineRule="auto"/>
      </w:pPr>
      <w:r w:rsidRPr="00EA48DD">
        <w:t xml:space="preserve">The Commission has jurisdiction over the subject matter </w:t>
      </w:r>
      <w:r w:rsidR="00B26B52">
        <w:t>under RCW 81.01</w:t>
      </w:r>
      <w:r w:rsidRPr="00EA48DD">
        <w:t xml:space="preserve">, </w:t>
      </w:r>
      <w:r w:rsidR="00B26B52">
        <w:t>RCW 81.04</w:t>
      </w:r>
      <w:r w:rsidRPr="00EA48DD">
        <w:t xml:space="preserve">, </w:t>
      </w:r>
      <w:r w:rsidR="00B26B52">
        <w:t>RCW 81.70</w:t>
      </w:r>
      <w:r w:rsidRPr="00EA48DD">
        <w:t>,</w:t>
      </w:r>
      <w:r w:rsidR="007C5C99">
        <w:t xml:space="preserve"> WAC 480-07, </w:t>
      </w:r>
      <w:r w:rsidR="00B26B52">
        <w:t xml:space="preserve">WAC 480-30, and </w:t>
      </w:r>
      <w:r w:rsidRPr="00EA48DD">
        <w:t>RCW</w:t>
      </w:r>
      <w:r w:rsidR="00B26B52">
        <w:t> 34.05</w:t>
      </w:r>
      <w:r w:rsidRPr="00EA48DD">
        <w:t>.</w:t>
      </w:r>
    </w:p>
    <w:p w14:paraId="7AC17EE9" w14:textId="77777777" w:rsidR="00E04B47" w:rsidRPr="00EA48DD" w:rsidRDefault="00E04B47" w:rsidP="00E04B47">
      <w:pPr>
        <w:pStyle w:val="FindingsConclusions"/>
        <w:numPr>
          <w:ilvl w:val="0"/>
          <w:numId w:val="0"/>
        </w:numPr>
        <w:spacing w:line="264" w:lineRule="auto"/>
        <w:ind w:left="-720"/>
      </w:pPr>
    </w:p>
    <w:p w14:paraId="6C2EAE99" w14:textId="0FEC9BCB" w:rsidR="00AA41D6" w:rsidRPr="00EA48DD" w:rsidRDefault="00451133" w:rsidP="00A56FF0">
      <w:pPr>
        <w:pStyle w:val="Heading3"/>
      </w:pPr>
      <w:r>
        <w:t>I</w:t>
      </w:r>
      <w:r w:rsidR="00AA41D6" w:rsidRPr="00EA48DD">
        <w:t>V.</w:t>
      </w:r>
      <w:r w:rsidR="00AA41D6" w:rsidRPr="00EA48DD">
        <w:tab/>
        <w:t>APPLICABLE LAW</w:t>
      </w:r>
      <w:r w:rsidR="00FE77FF">
        <w:t>S</w:t>
      </w:r>
      <w:r w:rsidR="00AA41D6" w:rsidRPr="00EA48DD">
        <w:t xml:space="preserve"> AND REGULATION</w:t>
      </w:r>
      <w:r w:rsidR="00FE77FF">
        <w:t>S</w:t>
      </w:r>
    </w:p>
    <w:p w14:paraId="28E47148" w14:textId="642069BC" w:rsidR="00AA41D6" w:rsidRDefault="00086F52" w:rsidP="00E04B47">
      <w:pPr>
        <w:pStyle w:val="FindingsConclusions"/>
        <w:numPr>
          <w:ilvl w:val="0"/>
          <w:numId w:val="2"/>
        </w:numPr>
        <w:tabs>
          <w:tab w:val="clear" w:pos="720"/>
          <w:tab w:val="num" w:pos="0"/>
        </w:tabs>
        <w:spacing w:line="264" w:lineRule="auto"/>
      </w:pPr>
      <w:r>
        <w:t>P</w:t>
      </w:r>
      <w:r w:rsidR="00AA41D6" w:rsidRPr="00EA48DD">
        <w:t>assenger charter</w:t>
      </w:r>
      <w:r w:rsidR="00FE77FF">
        <w:t xml:space="preserve"> and excursion</w:t>
      </w:r>
      <w:r w:rsidR="00AA41D6" w:rsidRPr="00EA48DD">
        <w:t xml:space="preserve"> carriers</w:t>
      </w:r>
      <w:r>
        <w:t xml:space="preserve"> operating</w:t>
      </w:r>
      <w:r w:rsidR="00AA41D6" w:rsidRPr="00EA48DD">
        <w:t xml:space="preserve"> under</w:t>
      </w:r>
      <w:r>
        <w:t xml:space="preserve"> the</w:t>
      </w:r>
      <w:r w:rsidR="00AA41D6" w:rsidRPr="00EA48DD">
        <w:t xml:space="preserve"> Commission</w:t>
      </w:r>
      <w:r>
        <w:t>’s authority</w:t>
      </w:r>
      <w:r w:rsidR="00AA41D6" w:rsidRPr="00EA48DD">
        <w:t xml:space="preserve"> must comply with </w:t>
      </w:r>
      <w:r w:rsidR="00280855">
        <w:t xml:space="preserve">the </w:t>
      </w:r>
      <w:r w:rsidR="00AA41D6" w:rsidRPr="00EA48DD">
        <w:t xml:space="preserve">parts of </w:t>
      </w:r>
      <w:r w:rsidR="00A840AD" w:rsidRPr="00EA48DD">
        <w:t xml:space="preserve">Title 49 </w:t>
      </w:r>
      <w:r w:rsidR="007C5C99">
        <w:t>of the Code of Federal Regulations (CFR)</w:t>
      </w:r>
      <w:r w:rsidR="00A840AD" w:rsidRPr="00EA48DD">
        <w:t xml:space="preserve"> l</w:t>
      </w:r>
      <w:r w:rsidR="00AA41D6" w:rsidRPr="00EA48DD">
        <w:t xml:space="preserve">isted in </w:t>
      </w:r>
      <w:r w:rsidR="00280855">
        <w:t>WAC 480-30-221.</w:t>
      </w:r>
    </w:p>
    <w:p w14:paraId="17D9B67C" w14:textId="285525EA" w:rsidR="00086F52" w:rsidRDefault="00086F52" w:rsidP="00086F52">
      <w:pPr>
        <w:pStyle w:val="FindingsConclusions"/>
        <w:numPr>
          <w:ilvl w:val="0"/>
          <w:numId w:val="0"/>
        </w:numPr>
        <w:spacing w:line="264" w:lineRule="auto"/>
      </w:pPr>
    </w:p>
    <w:p w14:paraId="034F60DC" w14:textId="06F7BD37" w:rsidR="001C6706" w:rsidRDefault="00086F52" w:rsidP="00E438E6">
      <w:pPr>
        <w:pStyle w:val="FindingsConclusions"/>
        <w:numPr>
          <w:ilvl w:val="0"/>
          <w:numId w:val="2"/>
        </w:numPr>
        <w:tabs>
          <w:tab w:val="clear" w:pos="720"/>
          <w:tab w:val="num" w:pos="0"/>
        </w:tabs>
        <w:spacing w:line="264" w:lineRule="auto"/>
      </w:pPr>
      <w:r>
        <w:t xml:space="preserve">Under RCW 81.04.380, the Commission may </w:t>
      </w:r>
      <w:r w:rsidR="00903D29">
        <w:t>assess</w:t>
      </w:r>
      <w:r>
        <w:t xml:space="preserve"> penalties of up to $1,000 for each violation of any Commission rule</w:t>
      </w:r>
      <w:r w:rsidR="00842C9C">
        <w:t xml:space="preserve"> by a passenger charter </w:t>
      </w:r>
      <w:r w:rsidR="00FE77FF">
        <w:t xml:space="preserve">or excursion </w:t>
      </w:r>
      <w:r w:rsidR="00842C9C">
        <w:t>carrier.</w:t>
      </w:r>
    </w:p>
    <w:p w14:paraId="01C1E841" w14:textId="77777777" w:rsidR="00E438E6" w:rsidRDefault="00E438E6" w:rsidP="00B27AC5">
      <w:pPr>
        <w:pStyle w:val="FindingsConclusions"/>
        <w:numPr>
          <w:ilvl w:val="0"/>
          <w:numId w:val="0"/>
        </w:numPr>
        <w:tabs>
          <w:tab w:val="num" w:pos="0"/>
        </w:tabs>
        <w:spacing w:line="264" w:lineRule="auto"/>
      </w:pPr>
    </w:p>
    <w:p w14:paraId="4106BF0A" w14:textId="38FFF2FB" w:rsidR="000D270B" w:rsidRDefault="00AA41D6" w:rsidP="00A56FF0">
      <w:pPr>
        <w:pStyle w:val="Heading3"/>
      </w:pPr>
      <w:r w:rsidRPr="00EA48DD">
        <w:t>V.</w:t>
      </w:r>
      <w:r w:rsidR="000D270B">
        <w:tab/>
      </w:r>
      <w:r w:rsidR="00A77DB8">
        <w:t>CAUSE</w:t>
      </w:r>
      <w:r w:rsidR="000D270B">
        <w:t xml:space="preserve"> OF ACTION</w:t>
      </w:r>
    </w:p>
    <w:p w14:paraId="24564F49" w14:textId="38D04E2F" w:rsidR="00AA41D6" w:rsidRDefault="00086F52" w:rsidP="008025AB">
      <w:pPr>
        <w:pStyle w:val="FindingsConclusions"/>
        <w:numPr>
          <w:ilvl w:val="0"/>
          <w:numId w:val="2"/>
        </w:numPr>
        <w:tabs>
          <w:tab w:val="clear" w:pos="720"/>
          <w:tab w:val="num" w:pos="0"/>
        </w:tabs>
        <w:spacing w:line="264" w:lineRule="auto"/>
      </w:pPr>
      <w:r>
        <w:t xml:space="preserve">The Commission alleges that </w:t>
      </w:r>
      <w:r w:rsidR="00685A4D">
        <w:t>the Company</w:t>
      </w:r>
      <w:r w:rsidR="00AA41D6" w:rsidRPr="00EA48DD">
        <w:t xml:space="preserve"> </w:t>
      </w:r>
      <w:r w:rsidR="000D270B">
        <w:t xml:space="preserve">committed </w:t>
      </w:r>
      <w:r w:rsidR="00685A4D">
        <w:t>324 violations</w:t>
      </w:r>
      <w:r w:rsidR="00A77DB8">
        <w:t xml:space="preserve"> </w:t>
      </w:r>
      <w:r w:rsidR="009C3B37">
        <w:t xml:space="preserve">of </w:t>
      </w:r>
      <w:r w:rsidR="00A77DB8">
        <w:t xml:space="preserve">WAC 480-30-221 by committing </w:t>
      </w:r>
      <w:r w:rsidR="00685A4D">
        <w:t>324</w:t>
      </w:r>
      <w:r w:rsidR="00A77DB8">
        <w:t xml:space="preserve"> violations</w:t>
      </w:r>
      <w:r w:rsidR="000D270B">
        <w:t xml:space="preserve"> of</w:t>
      </w:r>
      <w:r w:rsidR="00AA41D6" w:rsidRPr="000D270B">
        <w:t xml:space="preserve"> </w:t>
      </w:r>
      <w:r w:rsidR="00977754">
        <w:t xml:space="preserve">regulations in </w:t>
      </w:r>
      <w:r w:rsidR="00A77DB8" w:rsidRPr="00EA48DD">
        <w:t>Title 49 CFR</w:t>
      </w:r>
      <w:r w:rsidR="00685A4D">
        <w:t>, as follows:</w:t>
      </w:r>
    </w:p>
    <w:p w14:paraId="467C724C" w14:textId="77777777" w:rsidR="00685A4D" w:rsidRDefault="00685A4D" w:rsidP="00685A4D">
      <w:pPr>
        <w:pStyle w:val="FindingsConclusions"/>
        <w:numPr>
          <w:ilvl w:val="0"/>
          <w:numId w:val="0"/>
        </w:numPr>
        <w:spacing w:line="264" w:lineRule="auto"/>
      </w:pPr>
    </w:p>
    <w:p w14:paraId="08A7E466" w14:textId="18258371" w:rsidR="00685A4D" w:rsidRDefault="00685A4D" w:rsidP="00685A4D">
      <w:pPr>
        <w:pStyle w:val="FindingsConclusions"/>
        <w:numPr>
          <w:ilvl w:val="0"/>
          <w:numId w:val="22"/>
        </w:numPr>
        <w:spacing w:line="264" w:lineRule="auto"/>
      </w:pPr>
      <w:r w:rsidRPr="006B7A2E">
        <w:rPr>
          <w:b/>
        </w:rPr>
        <w:t>Two violations of 49 CFR Part 390.35</w:t>
      </w:r>
      <w:r w:rsidR="00870D1D">
        <w:rPr>
          <w:b/>
        </w:rPr>
        <w:t xml:space="preserve"> (acute </w:t>
      </w:r>
      <w:r w:rsidR="007E2524">
        <w:rPr>
          <w:b/>
        </w:rPr>
        <w:t>violations</w:t>
      </w:r>
      <w:r w:rsidR="00870D1D">
        <w:rPr>
          <w:b/>
        </w:rPr>
        <w:t>)</w:t>
      </w:r>
      <w:r w:rsidR="002875D0" w:rsidRPr="002875D0">
        <w:rPr>
          <w:b/>
        </w:rPr>
        <w:t>:</w:t>
      </w:r>
      <w:r w:rsidR="002875D0">
        <w:t xml:space="preserve"> Making or causing to make a fraudulent or intentionally false entry on a required medical examiner’s certificate. The Company</w:t>
      </w:r>
      <w:r w:rsidR="001852C4">
        <w:t xml:space="preserve"> or its employee(s)</w:t>
      </w:r>
      <w:r w:rsidR="002875D0">
        <w:t xml:space="preserve"> falsified </w:t>
      </w:r>
      <w:r w:rsidR="001852C4">
        <w:t xml:space="preserve">the expiration date on </w:t>
      </w:r>
      <w:r w:rsidR="002875D0">
        <w:t>two medical examiner’s certificates.</w:t>
      </w:r>
    </w:p>
    <w:p w14:paraId="5AABDB3B" w14:textId="77777777" w:rsidR="007A49A2" w:rsidRDefault="007A49A2" w:rsidP="007A49A2">
      <w:pPr>
        <w:pStyle w:val="FindingsConclusions"/>
        <w:numPr>
          <w:ilvl w:val="0"/>
          <w:numId w:val="0"/>
        </w:numPr>
        <w:spacing w:line="264" w:lineRule="auto"/>
        <w:ind w:left="720"/>
      </w:pPr>
    </w:p>
    <w:p w14:paraId="0CF20D7A" w14:textId="38E6F447" w:rsidR="00685A4D" w:rsidRDefault="00685A4D" w:rsidP="00685A4D">
      <w:pPr>
        <w:pStyle w:val="FindingsConclusions"/>
        <w:numPr>
          <w:ilvl w:val="0"/>
          <w:numId w:val="22"/>
        </w:numPr>
        <w:spacing w:line="264" w:lineRule="auto"/>
      </w:pPr>
      <w:r w:rsidRPr="006B7A2E">
        <w:rPr>
          <w:b/>
        </w:rPr>
        <w:t>Thirty-six violations of 49 CFR Part 391.45(a)</w:t>
      </w:r>
      <w:r w:rsidR="00870D1D">
        <w:rPr>
          <w:b/>
        </w:rPr>
        <w:t xml:space="preserve"> (</w:t>
      </w:r>
      <w:r w:rsidR="00F04154">
        <w:rPr>
          <w:b/>
        </w:rPr>
        <w:t xml:space="preserve">repeat, </w:t>
      </w:r>
      <w:r w:rsidR="00870D1D">
        <w:rPr>
          <w:b/>
        </w:rPr>
        <w:t xml:space="preserve">critical-type </w:t>
      </w:r>
      <w:r w:rsidR="007E2524">
        <w:rPr>
          <w:b/>
        </w:rPr>
        <w:t>violations</w:t>
      </w:r>
      <w:r w:rsidR="00870D1D">
        <w:rPr>
          <w:b/>
        </w:rPr>
        <w:t>)</w:t>
      </w:r>
      <w:r w:rsidR="002875D0" w:rsidRPr="002875D0">
        <w:rPr>
          <w:b/>
        </w:rPr>
        <w:t>:</w:t>
      </w:r>
      <w:r w:rsidR="002875D0">
        <w:rPr>
          <w:b/>
        </w:rPr>
        <w:t xml:space="preserve"> </w:t>
      </w:r>
      <w:r w:rsidR="002875D0">
        <w:t xml:space="preserve">Using a driver not medically certified. </w:t>
      </w:r>
      <w:r w:rsidR="006F1681">
        <w:t>Driver Brian Cozad</w:t>
      </w:r>
      <w:r w:rsidR="002875D0">
        <w:t xml:space="preserve"> drove on 36 occasions with n</w:t>
      </w:r>
      <w:r w:rsidR="007A49A2">
        <w:t xml:space="preserve">o medical </w:t>
      </w:r>
      <w:r w:rsidR="001852C4">
        <w:t xml:space="preserve">examiner’s </w:t>
      </w:r>
      <w:r w:rsidR="007A49A2">
        <w:t>certificate</w:t>
      </w:r>
      <w:r w:rsidR="002875D0">
        <w:t xml:space="preserve"> on file.</w:t>
      </w:r>
      <w:r w:rsidR="006F1681">
        <w:t xml:space="preserve"> </w:t>
      </w:r>
      <w:r w:rsidR="00F04154">
        <w:t xml:space="preserve">The Company previously admitted violations of this regulation </w:t>
      </w:r>
      <w:r w:rsidR="00A81F7F">
        <w:t>during</w:t>
      </w:r>
      <w:r w:rsidR="00F04154">
        <w:t xml:space="preserve"> the </w:t>
      </w:r>
      <w:r w:rsidR="00870D1D">
        <w:t>Commission’s</w:t>
      </w:r>
      <w:r w:rsidR="006F1681">
        <w:t xml:space="preserve"> 2014 review</w:t>
      </w:r>
      <w:r w:rsidR="00870D1D">
        <w:t xml:space="preserve"> in Docket TE-144101</w:t>
      </w:r>
      <w:r w:rsidR="006F1681">
        <w:t>.</w:t>
      </w:r>
    </w:p>
    <w:p w14:paraId="0E063F27" w14:textId="77777777" w:rsidR="007A49A2" w:rsidRDefault="007A49A2" w:rsidP="007A49A2">
      <w:pPr>
        <w:pStyle w:val="FindingsConclusions"/>
        <w:numPr>
          <w:ilvl w:val="0"/>
          <w:numId w:val="0"/>
        </w:numPr>
        <w:spacing w:line="264" w:lineRule="auto"/>
        <w:ind w:left="720"/>
      </w:pPr>
    </w:p>
    <w:p w14:paraId="2CB9D5D7" w14:textId="434631BC" w:rsidR="00685A4D" w:rsidRDefault="008643B4" w:rsidP="00685A4D">
      <w:pPr>
        <w:pStyle w:val="FindingsConclusions"/>
        <w:numPr>
          <w:ilvl w:val="0"/>
          <w:numId w:val="22"/>
        </w:numPr>
        <w:spacing w:line="264" w:lineRule="auto"/>
      </w:pPr>
      <w:r w:rsidRPr="006B7A2E">
        <w:rPr>
          <w:b/>
        </w:rPr>
        <w:t>One-hundred eleven violations of 49 CFR Part 391.45(b)(1)</w:t>
      </w:r>
      <w:r w:rsidR="00870D1D" w:rsidRPr="00870D1D">
        <w:rPr>
          <w:b/>
        </w:rPr>
        <w:t xml:space="preserve"> </w:t>
      </w:r>
      <w:r w:rsidR="00870D1D">
        <w:rPr>
          <w:b/>
        </w:rPr>
        <w:t xml:space="preserve">(critical-type </w:t>
      </w:r>
      <w:r w:rsidR="007E2524">
        <w:rPr>
          <w:b/>
        </w:rPr>
        <w:t>violations</w:t>
      </w:r>
      <w:r w:rsidR="00870D1D">
        <w:rPr>
          <w:b/>
        </w:rPr>
        <w:t>)</w:t>
      </w:r>
      <w:r w:rsidR="002875D0">
        <w:rPr>
          <w:b/>
        </w:rPr>
        <w:t xml:space="preserve">: </w:t>
      </w:r>
      <w:r w:rsidR="002875D0">
        <w:t xml:space="preserve">Using a driver not medically examined and certified during the </w:t>
      </w:r>
      <w:r w:rsidR="002875D0">
        <w:lastRenderedPageBreak/>
        <w:t xml:space="preserve">preceding 24 months. </w:t>
      </w:r>
      <w:r w:rsidR="007A49A2">
        <w:t>Three drivers</w:t>
      </w:r>
      <w:r w:rsidR="006F1681">
        <w:t>, Patrick Bentler, Dorothy Dinsmore, and Christine Rubey</w:t>
      </w:r>
      <w:r w:rsidR="00870D1D">
        <w:t>,</w:t>
      </w:r>
      <w:r w:rsidR="007A49A2">
        <w:t xml:space="preserve"> collectively drove on 111 occasions with expired medical </w:t>
      </w:r>
      <w:r w:rsidR="001852C4">
        <w:t xml:space="preserve">examiner’s </w:t>
      </w:r>
      <w:r w:rsidR="007A49A2">
        <w:t>certificates.</w:t>
      </w:r>
    </w:p>
    <w:p w14:paraId="20B1710B" w14:textId="77777777" w:rsidR="007A49A2" w:rsidRDefault="007A49A2" w:rsidP="007A49A2">
      <w:pPr>
        <w:pStyle w:val="FindingsConclusions"/>
        <w:numPr>
          <w:ilvl w:val="0"/>
          <w:numId w:val="0"/>
        </w:numPr>
        <w:spacing w:line="264" w:lineRule="auto"/>
        <w:ind w:left="720"/>
      </w:pPr>
    </w:p>
    <w:p w14:paraId="2149985F" w14:textId="76EED861" w:rsidR="008643B4" w:rsidRDefault="008643B4" w:rsidP="00685A4D">
      <w:pPr>
        <w:pStyle w:val="FindingsConclusions"/>
        <w:numPr>
          <w:ilvl w:val="0"/>
          <w:numId w:val="22"/>
        </w:numPr>
        <w:spacing w:line="264" w:lineRule="auto"/>
      </w:pPr>
      <w:r w:rsidRPr="006B7A2E">
        <w:rPr>
          <w:b/>
        </w:rPr>
        <w:t>Eleven violations of 49 CFR Part 391.51(b)(7)</w:t>
      </w:r>
      <w:r w:rsidR="00870D1D">
        <w:rPr>
          <w:b/>
        </w:rPr>
        <w:t xml:space="preserve"> (critical-type </w:t>
      </w:r>
      <w:r w:rsidR="007E2524">
        <w:rPr>
          <w:b/>
        </w:rPr>
        <w:t>violations</w:t>
      </w:r>
      <w:r w:rsidR="00870D1D">
        <w:rPr>
          <w:b/>
        </w:rPr>
        <w:t>)</w:t>
      </w:r>
      <w:r w:rsidR="007A49A2">
        <w:rPr>
          <w:b/>
        </w:rPr>
        <w:t xml:space="preserve">: </w:t>
      </w:r>
      <w:r w:rsidR="007A49A2">
        <w:t>Failing to maintain medical examiner’s certificate in</w:t>
      </w:r>
      <w:r w:rsidR="001852C4">
        <w:t xml:space="preserve"> the</w:t>
      </w:r>
      <w:r w:rsidR="007A49A2">
        <w:t xml:space="preserve"> driver’s qualification file. The Company failed to maintain </w:t>
      </w:r>
      <w:r w:rsidR="007B15DC">
        <w:t xml:space="preserve">eleven </w:t>
      </w:r>
      <w:r w:rsidR="007A49A2">
        <w:t>drivers</w:t>
      </w:r>
      <w:r w:rsidR="00870D1D">
        <w:t>’</w:t>
      </w:r>
      <w:r w:rsidR="007A49A2">
        <w:t xml:space="preserve"> previous medical </w:t>
      </w:r>
      <w:r w:rsidR="001852C4">
        <w:t xml:space="preserve">examiner’s </w:t>
      </w:r>
      <w:r w:rsidR="007A49A2">
        <w:t>certificate</w:t>
      </w:r>
      <w:r w:rsidR="00870D1D">
        <w:t>s</w:t>
      </w:r>
      <w:r w:rsidR="007A49A2">
        <w:t xml:space="preserve"> in </w:t>
      </w:r>
      <w:r w:rsidR="00870D1D">
        <w:t>each</w:t>
      </w:r>
      <w:r w:rsidR="007A49A2">
        <w:t xml:space="preserve"> driver’s qualification file.</w:t>
      </w:r>
    </w:p>
    <w:p w14:paraId="440DB4FD" w14:textId="77777777" w:rsidR="007A49A2" w:rsidRDefault="007A49A2" w:rsidP="007A49A2">
      <w:pPr>
        <w:pStyle w:val="FindingsConclusions"/>
        <w:numPr>
          <w:ilvl w:val="0"/>
          <w:numId w:val="0"/>
        </w:numPr>
        <w:spacing w:line="264" w:lineRule="auto"/>
        <w:ind w:left="720"/>
      </w:pPr>
    </w:p>
    <w:p w14:paraId="156A11BF" w14:textId="70F563D4" w:rsidR="008643B4" w:rsidRDefault="008643B4" w:rsidP="00685A4D">
      <w:pPr>
        <w:pStyle w:val="FindingsConclusions"/>
        <w:numPr>
          <w:ilvl w:val="0"/>
          <w:numId w:val="22"/>
        </w:numPr>
        <w:spacing w:line="264" w:lineRule="auto"/>
      </w:pPr>
      <w:r w:rsidRPr="006B7A2E">
        <w:rPr>
          <w:b/>
        </w:rPr>
        <w:t>Fifty violations of 49 CFR Part 391.51(b)(9)</w:t>
      </w:r>
      <w:r w:rsidR="007A49A2">
        <w:rPr>
          <w:b/>
        </w:rPr>
        <w:t xml:space="preserve">: </w:t>
      </w:r>
      <w:r w:rsidR="007A49A2">
        <w:t xml:space="preserve">Failing to place a note related to the verification of </w:t>
      </w:r>
      <w:r w:rsidR="00122582">
        <w:t>a</w:t>
      </w:r>
      <w:r w:rsidR="007A49A2">
        <w:t xml:space="preserve"> medical examiner’s listing on the National Registry of Certified Medical Examiners required by 391.23(m) in </w:t>
      </w:r>
      <w:r w:rsidR="001852C4">
        <w:t xml:space="preserve">the </w:t>
      </w:r>
      <w:r w:rsidR="007A49A2">
        <w:t>driver’s qualification file. The Company failed to verify</w:t>
      </w:r>
      <w:r w:rsidR="001852C4">
        <w:t xml:space="preserve"> that the medical examiners used by 50 drivers appeared</w:t>
      </w:r>
      <w:r w:rsidR="007A49A2">
        <w:t xml:space="preserve"> on the n</w:t>
      </w:r>
      <w:r w:rsidR="001852C4">
        <w:t>ational registry.</w:t>
      </w:r>
    </w:p>
    <w:p w14:paraId="474C8CED" w14:textId="77777777" w:rsidR="007A49A2" w:rsidRDefault="007A49A2" w:rsidP="007A49A2">
      <w:pPr>
        <w:pStyle w:val="FindingsConclusions"/>
        <w:numPr>
          <w:ilvl w:val="0"/>
          <w:numId w:val="0"/>
        </w:numPr>
        <w:spacing w:line="264" w:lineRule="auto"/>
        <w:ind w:left="720"/>
      </w:pPr>
    </w:p>
    <w:p w14:paraId="0A059B45" w14:textId="730DE6D2" w:rsidR="008643B4" w:rsidRDefault="008643B4" w:rsidP="00685A4D">
      <w:pPr>
        <w:pStyle w:val="FindingsConclusions"/>
        <w:numPr>
          <w:ilvl w:val="0"/>
          <w:numId w:val="22"/>
        </w:numPr>
        <w:spacing w:line="264" w:lineRule="auto"/>
      </w:pPr>
      <w:r w:rsidRPr="006B7A2E">
        <w:rPr>
          <w:b/>
        </w:rPr>
        <w:t>One-hundred fourteen violations of 49 CFR Part 396.17(a)</w:t>
      </w:r>
      <w:r w:rsidR="00870D1D">
        <w:rPr>
          <w:b/>
        </w:rPr>
        <w:t xml:space="preserve"> (</w:t>
      </w:r>
      <w:r w:rsidR="00F04154">
        <w:rPr>
          <w:b/>
        </w:rPr>
        <w:t xml:space="preserve">repeat, </w:t>
      </w:r>
      <w:r w:rsidR="00870D1D">
        <w:rPr>
          <w:b/>
        </w:rPr>
        <w:t xml:space="preserve">critical </w:t>
      </w:r>
      <w:r w:rsidR="007E2524">
        <w:rPr>
          <w:b/>
        </w:rPr>
        <w:t>violations</w:t>
      </w:r>
      <w:r w:rsidR="00870D1D">
        <w:rPr>
          <w:b/>
        </w:rPr>
        <w:t>)</w:t>
      </w:r>
      <w:r w:rsidR="001852C4">
        <w:rPr>
          <w:b/>
        </w:rPr>
        <w:t xml:space="preserve">: </w:t>
      </w:r>
      <w:r w:rsidR="001852C4">
        <w:t xml:space="preserve">Using a commercial motor vehicle not periodically inspected. The Company used 114 motor vehicles that were not periodically inspected. </w:t>
      </w:r>
      <w:r w:rsidR="00F04154">
        <w:t xml:space="preserve">The Company previously admitted violations of this regulation </w:t>
      </w:r>
      <w:r w:rsidR="00A81F7F">
        <w:t>during</w:t>
      </w:r>
      <w:r w:rsidR="00F04154">
        <w:t xml:space="preserve"> the Commission’s 2014 review in Docket TE-144101.</w:t>
      </w:r>
    </w:p>
    <w:p w14:paraId="4BBDAAE5" w14:textId="77777777" w:rsidR="00B15E65" w:rsidRDefault="00B15E65" w:rsidP="00B15E65">
      <w:pPr>
        <w:pStyle w:val="FindingsConclusions"/>
        <w:numPr>
          <w:ilvl w:val="0"/>
          <w:numId w:val="0"/>
        </w:numPr>
        <w:spacing w:line="264" w:lineRule="auto"/>
      </w:pPr>
    </w:p>
    <w:p w14:paraId="26AA9F75" w14:textId="0A3C9019" w:rsidR="00AA41D6" w:rsidRPr="00EA48DD" w:rsidRDefault="00AA41D6" w:rsidP="00A56FF0">
      <w:pPr>
        <w:pStyle w:val="Heading3"/>
      </w:pPr>
      <w:r w:rsidRPr="00EA48DD">
        <w:t>V</w:t>
      </w:r>
      <w:r w:rsidR="00903D29">
        <w:t>I</w:t>
      </w:r>
      <w:r w:rsidRPr="00EA48DD">
        <w:t>.</w:t>
      </w:r>
      <w:r w:rsidRPr="00EA48DD">
        <w:tab/>
        <w:t>REQUEST FOR RELIEF</w:t>
      </w:r>
    </w:p>
    <w:p w14:paraId="7AB40A4A" w14:textId="788838F2" w:rsidR="00AA41D6" w:rsidRDefault="00AA41D6" w:rsidP="00E04B47">
      <w:pPr>
        <w:pStyle w:val="FindingsConclusions"/>
        <w:numPr>
          <w:ilvl w:val="0"/>
          <w:numId w:val="2"/>
        </w:numPr>
        <w:tabs>
          <w:tab w:val="clear" w:pos="720"/>
          <w:tab w:val="num" w:pos="0"/>
        </w:tabs>
        <w:spacing w:line="264" w:lineRule="auto"/>
      </w:pPr>
      <w:r w:rsidRPr="00EA48DD">
        <w:t xml:space="preserve">Staff </w:t>
      </w:r>
      <w:r w:rsidR="008C2A08">
        <w:t>requests that</w:t>
      </w:r>
      <w:r w:rsidR="00422F43">
        <w:t xml:space="preserve"> the Commission</w:t>
      </w:r>
      <w:r w:rsidRPr="00EA48DD">
        <w:t xml:space="preserve"> </w:t>
      </w:r>
      <w:r w:rsidR="00A77DB8">
        <w:t xml:space="preserve">impose monetary </w:t>
      </w:r>
      <w:r w:rsidR="00086F52">
        <w:t>penalties in an amount to be determined by further proceedings in this docket.</w:t>
      </w:r>
    </w:p>
    <w:p w14:paraId="4A226540" w14:textId="77777777" w:rsidR="001E3DAC" w:rsidRDefault="001E3DAC" w:rsidP="001E3DAC">
      <w:pPr>
        <w:pStyle w:val="FindingsConclusions"/>
        <w:numPr>
          <w:ilvl w:val="0"/>
          <w:numId w:val="0"/>
        </w:numPr>
        <w:spacing w:line="264" w:lineRule="auto"/>
      </w:pPr>
    </w:p>
    <w:p w14:paraId="1A30B663" w14:textId="5B579600" w:rsidR="001E3DAC" w:rsidRPr="00EA48DD" w:rsidRDefault="001E3DAC" w:rsidP="00A56FF0">
      <w:pPr>
        <w:pStyle w:val="Heading3"/>
      </w:pPr>
      <w:r>
        <w:t>VII</w:t>
      </w:r>
      <w:r w:rsidRPr="00EA48DD">
        <w:t>.</w:t>
      </w:r>
      <w:r w:rsidRPr="00EA48DD">
        <w:tab/>
        <w:t>PROBABLE CAUSE</w:t>
      </w:r>
    </w:p>
    <w:p w14:paraId="6EF1C27C" w14:textId="70A6FC79" w:rsidR="001E3DAC" w:rsidRDefault="001E3DAC" w:rsidP="001E3DAC">
      <w:pPr>
        <w:pStyle w:val="FindingsConclusions"/>
        <w:numPr>
          <w:ilvl w:val="0"/>
          <w:numId w:val="2"/>
        </w:numPr>
        <w:tabs>
          <w:tab w:val="clear" w:pos="720"/>
          <w:tab w:val="num" w:pos="0"/>
        </w:tabs>
        <w:spacing w:line="264" w:lineRule="auto"/>
      </w:pPr>
      <w:r>
        <w:t>C</w:t>
      </w:r>
      <w:r w:rsidRPr="00EA48DD">
        <w:t>onsistent with RCW 80.01.060</w:t>
      </w:r>
      <w:r>
        <w:t xml:space="preserve"> </w:t>
      </w:r>
      <w:r w:rsidRPr="00BE6ABB">
        <w:t>and WAC 480</w:t>
      </w:r>
      <w:r w:rsidRPr="00BE6ABB">
        <w:noBreakHyphen/>
        <w:t>07</w:t>
      </w:r>
      <w:r w:rsidRPr="00BE6ABB">
        <w:noBreakHyphen/>
        <w:t>307</w:t>
      </w:r>
      <w:r w:rsidRPr="00EA48DD">
        <w:t xml:space="preserve">, the Commission finds probable cause to issue this Complaint. </w:t>
      </w:r>
    </w:p>
    <w:p w14:paraId="729DD68B" w14:textId="3288DA9F" w:rsidR="0026505D" w:rsidRDefault="0026505D" w:rsidP="0026505D">
      <w:pPr>
        <w:pStyle w:val="FindingsConclusions"/>
        <w:numPr>
          <w:ilvl w:val="0"/>
          <w:numId w:val="0"/>
        </w:numPr>
        <w:spacing w:line="264" w:lineRule="auto"/>
      </w:pPr>
    </w:p>
    <w:p w14:paraId="232DB602" w14:textId="67276F9D" w:rsidR="0026505D" w:rsidRDefault="001E3DAC" w:rsidP="00A56FF0">
      <w:pPr>
        <w:pStyle w:val="Heading3"/>
      </w:pPr>
      <w:r>
        <w:t>VIII</w:t>
      </w:r>
      <w:r w:rsidR="0026505D">
        <w:t>.</w:t>
      </w:r>
      <w:r w:rsidR="0026505D">
        <w:tab/>
        <w:t>NOTICE OF BRIEF ADJUDICATIVE PROCEEDING</w:t>
      </w:r>
    </w:p>
    <w:p w14:paraId="10639565" w14:textId="0810AC24" w:rsidR="0026505D" w:rsidRDefault="0026505D" w:rsidP="0026505D">
      <w:pPr>
        <w:pStyle w:val="FindingsConclusions"/>
        <w:numPr>
          <w:ilvl w:val="0"/>
          <w:numId w:val="2"/>
        </w:numPr>
        <w:tabs>
          <w:tab w:val="clear" w:pos="720"/>
          <w:tab w:val="num" w:pos="0"/>
        </w:tabs>
        <w:spacing w:line="264" w:lineRule="auto"/>
      </w:pPr>
      <w:r w:rsidRPr="0026505D">
        <w:t>Pursuant to RCW 34.05.482 and WAC 480-07-610, the Commission determines that a brief adjudicative proceeding is app</w:t>
      </w:r>
      <w:r w:rsidR="00215AEC">
        <w:t xml:space="preserve">ropriate for resolving the issues </w:t>
      </w:r>
      <w:r w:rsidR="007016DB">
        <w:t>in</w:t>
      </w:r>
      <w:r w:rsidR="00215AEC">
        <w:t xml:space="preserve"> this complaint</w:t>
      </w:r>
      <w:r w:rsidRPr="0026505D">
        <w:t>.</w:t>
      </w:r>
    </w:p>
    <w:p w14:paraId="57670A33" w14:textId="77777777" w:rsidR="0026505D" w:rsidRDefault="0026505D" w:rsidP="0026505D">
      <w:pPr>
        <w:pStyle w:val="FindingsConclusions"/>
        <w:numPr>
          <w:ilvl w:val="0"/>
          <w:numId w:val="0"/>
        </w:numPr>
        <w:spacing w:line="264" w:lineRule="auto"/>
      </w:pPr>
    </w:p>
    <w:p w14:paraId="26FF1D72" w14:textId="72C8F0D2" w:rsidR="0026505D" w:rsidRDefault="0026505D" w:rsidP="0026505D">
      <w:pPr>
        <w:pStyle w:val="FindingsConclusions"/>
        <w:numPr>
          <w:ilvl w:val="0"/>
          <w:numId w:val="2"/>
        </w:numPr>
        <w:tabs>
          <w:tab w:val="clear" w:pos="720"/>
          <w:tab w:val="num" w:pos="0"/>
        </w:tabs>
        <w:spacing w:line="264" w:lineRule="auto"/>
        <w:rPr>
          <w:b/>
        </w:rPr>
      </w:pPr>
      <w:r w:rsidRPr="0026505D">
        <w:rPr>
          <w:b/>
        </w:rPr>
        <w:t xml:space="preserve">THE COMMISSION GIVES NOTICE </w:t>
      </w:r>
      <w:r w:rsidR="007016DB">
        <w:rPr>
          <w:b/>
        </w:rPr>
        <w:t>t</w:t>
      </w:r>
      <w:r w:rsidRPr="0026505D">
        <w:rPr>
          <w:b/>
        </w:rPr>
        <w:t xml:space="preserve">hat it will hold a brief adjudicative proceeding in this matter at </w:t>
      </w:r>
      <w:r>
        <w:rPr>
          <w:b/>
        </w:rPr>
        <w:t>9:30 a.m.</w:t>
      </w:r>
      <w:r w:rsidRPr="0026505D">
        <w:rPr>
          <w:b/>
        </w:rPr>
        <w:t xml:space="preserve">, on </w:t>
      </w:r>
      <w:r w:rsidR="00303F9F" w:rsidRPr="00303F9F">
        <w:rPr>
          <w:b/>
        </w:rPr>
        <w:t>Tuesday</w:t>
      </w:r>
      <w:r w:rsidRPr="00303F9F">
        <w:rPr>
          <w:b/>
        </w:rPr>
        <w:t xml:space="preserve">, </w:t>
      </w:r>
      <w:r w:rsidR="00303F9F" w:rsidRPr="00303F9F">
        <w:rPr>
          <w:b/>
        </w:rPr>
        <w:t>May 24</w:t>
      </w:r>
      <w:r w:rsidRPr="00303F9F">
        <w:rPr>
          <w:b/>
        </w:rPr>
        <w:t>, 2016</w:t>
      </w:r>
      <w:r w:rsidRPr="0026505D">
        <w:rPr>
          <w:b/>
        </w:rPr>
        <w:t>, in Room 206, Second Floor, Richard Hemstad Building, 1300 S. Evergreen Park Drive S.W., Olympia, Washington.</w:t>
      </w:r>
    </w:p>
    <w:p w14:paraId="11080393" w14:textId="77777777" w:rsidR="007016DB" w:rsidRDefault="007016DB" w:rsidP="007016DB">
      <w:pPr>
        <w:pStyle w:val="FindingsConclusions"/>
        <w:numPr>
          <w:ilvl w:val="0"/>
          <w:numId w:val="0"/>
        </w:numPr>
        <w:spacing w:line="264" w:lineRule="auto"/>
        <w:rPr>
          <w:b/>
        </w:rPr>
      </w:pPr>
    </w:p>
    <w:p w14:paraId="7E723AF0" w14:textId="77777777" w:rsidR="0026505D" w:rsidRDefault="0026505D" w:rsidP="0026505D">
      <w:pPr>
        <w:pStyle w:val="FindingsConclusions"/>
        <w:numPr>
          <w:ilvl w:val="0"/>
          <w:numId w:val="2"/>
        </w:numPr>
        <w:tabs>
          <w:tab w:val="clear" w:pos="720"/>
          <w:tab w:val="num" w:pos="0"/>
        </w:tabs>
        <w:spacing w:line="264" w:lineRule="auto"/>
      </w:pPr>
      <w:r>
        <w:lastRenderedPageBreak/>
        <w:t>The record in this case will consist of any documents regarding the matter that are considered by or prepared for the presiding officer for the brief adjudicative proceeding and a transcript of any oral statements given at the hearing, which statements will be given under oath.</w:t>
      </w:r>
    </w:p>
    <w:p w14:paraId="7FF6385E" w14:textId="1479C2FD" w:rsidR="00215AEC" w:rsidRDefault="00215AEC" w:rsidP="00215AEC">
      <w:pPr>
        <w:pStyle w:val="FindingsConclusions"/>
        <w:numPr>
          <w:ilvl w:val="0"/>
          <w:numId w:val="0"/>
        </w:numPr>
        <w:spacing w:line="264" w:lineRule="auto"/>
      </w:pPr>
    </w:p>
    <w:p w14:paraId="7F4C1586" w14:textId="1CFBE49E" w:rsidR="0026505D" w:rsidRDefault="0026505D" w:rsidP="0026505D">
      <w:pPr>
        <w:pStyle w:val="FindingsConclusions"/>
        <w:numPr>
          <w:ilvl w:val="0"/>
          <w:numId w:val="2"/>
        </w:numPr>
        <w:tabs>
          <w:tab w:val="clear" w:pos="720"/>
          <w:tab w:val="num" w:pos="0"/>
        </w:tabs>
        <w:spacing w:line="264" w:lineRule="auto"/>
      </w:pPr>
      <w:r>
        <w:t>Written notice of any other stage in the proceeding or other formal proceedings that the Commission may deem appropriate will be given during the course of this case. The Commission will provide at its offices in Olympia, Washington, copies of documents in the current record for use by the parties or others who may want to review them.</w:t>
      </w:r>
    </w:p>
    <w:p w14:paraId="0B81EC59" w14:textId="77777777" w:rsidR="00215AEC" w:rsidRDefault="00215AEC" w:rsidP="00215AEC">
      <w:pPr>
        <w:pStyle w:val="FindingsConclusions"/>
        <w:numPr>
          <w:ilvl w:val="0"/>
          <w:numId w:val="0"/>
        </w:numPr>
        <w:spacing w:line="264" w:lineRule="auto"/>
      </w:pPr>
    </w:p>
    <w:p w14:paraId="00D5E530" w14:textId="68EFA2A3" w:rsidR="00215AEC" w:rsidRDefault="0026505D" w:rsidP="0026505D">
      <w:pPr>
        <w:pStyle w:val="FindingsConclusions"/>
        <w:numPr>
          <w:ilvl w:val="0"/>
          <w:numId w:val="2"/>
        </w:numPr>
        <w:tabs>
          <w:tab w:val="clear" w:pos="720"/>
          <w:tab w:val="num" w:pos="0"/>
        </w:tabs>
        <w:spacing w:line="264" w:lineRule="auto"/>
      </w:pPr>
      <w:r>
        <w:t xml:space="preserve">Parties wishing to submit any other documents for consideration at the brief adjudicative proceeding must file with the Commission a list enumerating and describing any such documents no later than 5:00 p.m. on </w:t>
      </w:r>
      <w:r w:rsidR="00303F9F" w:rsidRPr="00303F9F">
        <w:t xml:space="preserve">Tuesday, May </w:t>
      </w:r>
      <w:r w:rsidR="00303F9F">
        <w:t>17</w:t>
      </w:r>
      <w:r w:rsidR="00215AEC" w:rsidRPr="00303F9F">
        <w:t>, 2016</w:t>
      </w:r>
      <w:r>
        <w:t>, and bring an original and three (3) copies to the hearing. Filing shall be in accor</w:t>
      </w:r>
      <w:r w:rsidR="00215AEC">
        <w:t>dance with WAC 480-07-140 and WAC 480-07-</w:t>
      </w:r>
      <w:r>
        <w:t>145.</w:t>
      </w:r>
    </w:p>
    <w:p w14:paraId="51326FF7" w14:textId="77777777" w:rsidR="00215AEC" w:rsidRDefault="00215AEC" w:rsidP="00215AEC">
      <w:pPr>
        <w:pStyle w:val="FindingsConclusions"/>
        <w:numPr>
          <w:ilvl w:val="0"/>
          <w:numId w:val="0"/>
        </w:numPr>
        <w:spacing w:line="264" w:lineRule="auto"/>
      </w:pPr>
    </w:p>
    <w:p w14:paraId="617D63B8" w14:textId="77777777" w:rsidR="00215AEC" w:rsidRDefault="0026505D" w:rsidP="0026505D">
      <w:pPr>
        <w:pStyle w:val="FindingsConclusions"/>
        <w:numPr>
          <w:ilvl w:val="0"/>
          <w:numId w:val="2"/>
        </w:numPr>
        <w:tabs>
          <w:tab w:val="clear" w:pos="720"/>
          <w:tab w:val="num" w:pos="0"/>
        </w:tabs>
        <w:spacing w:line="264" w:lineRule="auto"/>
        <w:rPr>
          <w:b/>
        </w:rPr>
      </w:pPr>
      <w:r w:rsidRPr="00215AEC">
        <w:rPr>
          <w:b/>
        </w:rPr>
        <w:t>THE COMMISSION GIVES NOTICE that any party who fails to attend or participate in the brief adjudicative proceeding set by this Notice, or any other stage of this proceeding, may be held in default under RCW 34.05.440 and WAC 480-07-450.</w:t>
      </w:r>
    </w:p>
    <w:p w14:paraId="64B8BC44" w14:textId="2A4C58ED" w:rsidR="004864DD" w:rsidRDefault="004864DD" w:rsidP="004864DD">
      <w:pPr>
        <w:pStyle w:val="FindingsConclusions"/>
        <w:numPr>
          <w:ilvl w:val="0"/>
          <w:numId w:val="0"/>
        </w:numPr>
        <w:spacing w:line="264" w:lineRule="auto"/>
        <w:rPr>
          <w:b/>
        </w:rPr>
      </w:pPr>
    </w:p>
    <w:p w14:paraId="2BFF952A" w14:textId="185B8F29" w:rsidR="0026505D" w:rsidRPr="00215AEC" w:rsidRDefault="0026505D" w:rsidP="0026505D">
      <w:pPr>
        <w:pStyle w:val="FindingsConclusions"/>
        <w:numPr>
          <w:ilvl w:val="0"/>
          <w:numId w:val="2"/>
        </w:numPr>
        <w:tabs>
          <w:tab w:val="clear" w:pos="720"/>
          <w:tab w:val="num" w:pos="0"/>
        </w:tabs>
        <w:spacing w:line="264" w:lineRule="auto"/>
        <w:rPr>
          <w:b/>
        </w:rPr>
      </w:pPr>
      <w:r>
        <w:t xml:space="preserve">The names and </w:t>
      </w:r>
      <w:r w:rsidR="00712479">
        <w:t>contact information</w:t>
      </w:r>
      <w:r>
        <w:t xml:space="preserve"> of all parties and their known representatives are shown as follows:</w:t>
      </w:r>
    </w:p>
    <w:p w14:paraId="35D81D87" w14:textId="77777777" w:rsidR="00D52632" w:rsidRPr="004E681F" w:rsidRDefault="00D52632" w:rsidP="00D52632">
      <w:pPr>
        <w:pStyle w:val="NoSpacing"/>
        <w:spacing w:line="264" w:lineRule="auto"/>
      </w:pPr>
    </w:p>
    <w:p w14:paraId="3EF182E8" w14:textId="35ED1C83" w:rsidR="00D52632" w:rsidRPr="004E681F" w:rsidRDefault="00D52632" w:rsidP="00D52632">
      <w:pPr>
        <w:pStyle w:val="NoSpacing"/>
        <w:spacing w:line="264" w:lineRule="auto"/>
        <w:ind w:left="720"/>
      </w:pPr>
      <w:r>
        <w:t>Respondent</w:t>
      </w:r>
      <w:r w:rsidRPr="004E681F">
        <w:t>:</w:t>
      </w:r>
      <w:r w:rsidRPr="004E681F">
        <w:tab/>
      </w:r>
      <w:r w:rsidRPr="004E681F">
        <w:tab/>
      </w:r>
      <w:r w:rsidR="00020E8A">
        <w:t>Professional Transportation, Inc.</w:t>
      </w:r>
    </w:p>
    <w:p w14:paraId="45B274AE" w14:textId="7C1227F5" w:rsidR="00D52632" w:rsidRPr="004E681F" w:rsidRDefault="00D52632" w:rsidP="00D52632">
      <w:pPr>
        <w:pStyle w:val="NoSpacing"/>
        <w:spacing w:line="264" w:lineRule="auto"/>
        <w:ind w:left="720"/>
      </w:pPr>
      <w:r w:rsidRPr="004E681F">
        <w:tab/>
      </w:r>
      <w:r w:rsidRPr="004E681F">
        <w:tab/>
      </w:r>
      <w:r w:rsidRPr="004E681F">
        <w:tab/>
      </w:r>
      <w:r w:rsidR="00020E8A">
        <w:t>3700 East Morgan Avenue</w:t>
      </w:r>
    </w:p>
    <w:p w14:paraId="6A331804" w14:textId="3682AB26" w:rsidR="00D52632" w:rsidRPr="004E681F" w:rsidRDefault="00D52632" w:rsidP="00D52632">
      <w:pPr>
        <w:pStyle w:val="NoSpacing"/>
        <w:spacing w:line="264" w:lineRule="auto"/>
        <w:ind w:left="720"/>
      </w:pPr>
      <w:r w:rsidRPr="004E681F">
        <w:tab/>
      </w:r>
      <w:r w:rsidRPr="004E681F">
        <w:tab/>
      </w:r>
      <w:r w:rsidRPr="004E681F">
        <w:tab/>
      </w:r>
      <w:r w:rsidR="00020E8A">
        <w:t>Evansville, IN  47715-2240</w:t>
      </w:r>
    </w:p>
    <w:p w14:paraId="452D455E" w14:textId="3B0515CD" w:rsidR="00D52632" w:rsidRPr="004E681F" w:rsidRDefault="00D52632" w:rsidP="00D52632">
      <w:pPr>
        <w:pStyle w:val="NoSpacing"/>
        <w:spacing w:line="264" w:lineRule="auto"/>
        <w:ind w:left="720"/>
      </w:pPr>
      <w:r w:rsidRPr="004E681F">
        <w:tab/>
      </w:r>
      <w:r w:rsidRPr="004E681F">
        <w:tab/>
      </w:r>
      <w:r w:rsidRPr="004E681F">
        <w:tab/>
      </w:r>
      <w:r w:rsidR="00020E8A">
        <w:t>(812)</w:t>
      </w:r>
      <w:r w:rsidRPr="004E681F">
        <w:t xml:space="preserve"> </w:t>
      </w:r>
      <w:r w:rsidR="00020E8A">
        <w:t>471-2440</w:t>
      </w:r>
    </w:p>
    <w:p w14:paraId="2AEEDBB7" w14:textId="609AD2A1" w:rsidR="00D52632" w:rsidRPr="004E681F" w:rsidRDefault="00D52632" w:rsidP="00D52632">
      <w:pPr>
        <w:pStyle w:val="NoSpacing"/>
        <w:spacing w:line="264" w:lineRule="auto"/>
        <w:ind w:left="720"/>
      </w:pPr>
      <w:r w:rsidRPr="004E681F">
        <w:tab/>
      </w:r>
      <w:r w:rsidRPr="004E681F">
        <w:tab/>
      </w:r>
      <w:r w:rsidRPr="004E681F">
        <w:tab/>
      </w:r>
    </w:p>
    <w:p w14:paraId="17267154" w14:textId="12C874F5" w:rsidR="00020E8A" w:rsidRDefault="00020E8A" w:rsidP="00D52632">
      <w:pPr>
        <w:pStyle w:val="NoSpacing"/>
        <w:spacing w:line="264" w:lineRule="auto"/>
        <w:ind w:left="720"/>
      </w:pPr>
      <w:r>
        <w:t>Representative:</w:t>
      </w:r>
      <w:r>
        <w:tab/>
        <w:t>Unknown</w:t>
      </w:r>
    </w:p>
    <w:p w14:paraId="38D65D5C" w14:textId="77777777" w:rsidR="00020E8A" w:rsidRDefault="00020E8A" w:rsidP="00D52632">
      <w:pPr>
        <w:pStyle w:val="NoSpacing"/>
        <w:spacing w:line="264" w:lineRule="auto"/>
        <w:ind w:left="720"/>
      </w:pPr>
    </w:p>
    <w:p w14:paraId="60277835" w14:textId="4CF9F5F2" w:rsidR="00D52632" w:rsidRPr="004E681F" w:rsidRDefault="00D52632" w:rsidP="00D52632">
      <w:pPr>
        <w:pStyle w:val="NoSpacing"/>
        <w:spacing w:line="264" w:lineRule="auto"/>
        <w:ind w:left="720"/>
      </w:pPr>
      <w:r w:rsidRPr="004E681F">
        <w:t>Commission:</w:t>
      </w:r>
      <w:r w:rsidRPr="004E681F">
        <w:tab/>
      </w:r>
      <w:r w:rsidRPr="004E681F">
        <w:tab/>
        <w:t>Washington Utilities and</w:t>
      </w:r>
      <w:r w:rsidR="00020E8A">
        <w:t xml:space="preserve"> </w:t>
      </w:r>
      <w:r w:rsidRPr="004E681F">
        <w:t>Transportation Commission</w:t>
      </w:r>
    </w:p>
    <w:p w14:paraId="653B7AC5" w14:textId="77777777" w:rsidR="00D52632" w:rsidRPr="004E681F" w:rsidRDefault="00D52632" w:rsidP="00D52632">
      <w:pPr>
        <w:pStyle w:val="NoSpacing"/>
        <w:spacing w:line="264" w:lineRule="auto"/>
        <w:ind w:left="720"/>
      </w:pPr>
      <w:r w:rsidRPr="004E681F">
        <w:tab/>
      </w:r>
      <w:r w:rsidRPr="004E681F">
        <w:tab/>
      </w:r>
      <w:r w:rsidRPr="004E681F">
        <w:tab/>
        <w:t>1300 S. Evergreen Park Drive S.W.</w:t>
      </w:r>
    </w:p>
    <w:p w14:paraId="35E1B886" w14:textId="77777777" w:rsidR="00D52632" w:rsidRPr="004E681F" w:rsidRDefault="00D52632" w:rsidP="00D52632">
      <w:pPr>
        <w:pStyle w:val="NoSpacing"/>
        <w:spacing w:line="264" w:lineRule="auto"/>
        <w:ind w:left="720"/>
      </w:pPr>
      <w:r w:rsidRPr="004E681F">
        <w:tab/>
      </w:r>
      <w:r w:rsidRPr="004E681F">
        <w:tab/>
      </w:r>
      <w:r w:rsidRPr="004E681F">
        <w:tab/>
        <w:t>P.O. Box 47250</w:t>
      </w:r>
    </w:p>
    <w:p w14:paraId="2F70C82B" w14:textId="77777777" w:rsidR="00D52632" w:rsidRPr="004E681F" w:rsidRDefault="00D52632" w:rsidP="00D52632">
      <w:pPr>
        <w:pStyle w:val="NoSpacing"/>
        <w:spacing w:line="264" w:lineRule="auto"/>
        <w:ind w:left="720"/>
      </w:pPr>
      <w:r w:rsidRPr="004E681F">
        <w:tab/>
      </w:r>
      <w:r w:rsidRPr="004E681F">
        <w:tab/>
      </w:r>
      <w:r w:rsidRPr="004E681F">
        <w:tab/>
        <w:t>Olympia, WA  98504-7250</w:t>
      </w:r>
    </w:p>
    <w:p w14:paraId="14BBEB25" w14:textId="545BD29B" w:rsidR="00D52632" w:rsidRPr="004E681F" w:rsidRDefault="00D52632" w:rsidP="00D52632">
      <w:pPr>
        <w:pStyle w:val="NoSpacing"/>
        <w:spacing w:line="264" w:lineRule="auto"/>
        <w:ind w:left="720"/>
      </w:pPr>
    </w:p>
    <w:p w14:paraId="0838B5E6" w14:textId="4B497C3F" w:rsidR="00D52632" w:rsidRPr="004E681F" w:rsidRDefault="00D52632" w:rsidP="009D6EAB">
      <w:pPr>
        <w:pStyle w:val="NoSpacing"/>
        <w:keepNext/>
        <w:keepLines/>
        <w:spacing w:line="264" w:lineRule="auto"/>
        <w:ind w:left="720"/>
      </w:pPr>
      <w:r w:rsidRPr="004E681F">
        <w:lastRenderedPageBreak/>
        <w:t>Representative:</w:t>
      </w:r>
      <w:r w:rsidRPr="004E681F">
        <w:tab/>
      </w:r>
      <w:r w:rsidR="00020E8A">
        <w:t>Julian H. Beattie</w:t>
      </w:r>
    </w:p>
    <w:p w14:paraId="02A6E8AA" w14:textId="77777777" w:rsidR="00D52632" w:rsidRPr="004E681F" w:rsidRDefault="00D52632" w:rsidP="009D6EAB">
      <w:pPr>
        <w:pStyle w:val="NoSpacing"/>
        <w:keepNext/>
        <w:keepLines/>
        <w:spacing w:line="264" w:lineRule="auto"/>
        <w:ind w:left="720"/>
      </w:pPr>
      <w:r w:rsidRPr="004E681F">
        <w:tab/>
      </w:r>
      <w:r w:rsidRPr="004E681F">
        <w:tab/>
      </w:r>
      <w:r w:rsidRPr="004E681F">
        <w:tab/>
        <w:t>Assistant Attorney General</w:t>
      </w:r>
    </w:p>
    <w:p w14:paraId="58386666" w14:textId="77777777" w:rsidR="00D52632" w:rsidRPr="004E681F" w:rsidRDefault="00D52632" w:rsidP="009D6EAB">
      <w:pPr>
        <w:pStyle w:val="NoSpacing"/>
        <w:keepNext/>
        <w:keepLines/>
        <w:spacing w:line="264" w:lineRule="auto"/>
        <w:ind w:left="720"/>
      </w:pPr>
      <w:r w:rsidRPr="004E681F">
        <w:tab/>
      </w:r>
      <w:r w:rsidRPr="004E681F">
        <w:tab/>
      </w:r>
      <w:r w:rsidRPr="004E681F">
        <w:tab/>
        <w:t>1400 S. Evergreen Park Drive S.W.</w:t>
      </w:r>
    </w:p>
    <w:p w14:paraId="06BD2A15" w14:textId="77777777" w:rsidR="00D52632" w:rsidRPr="004E681F" w:rsidRDefault="00D52632" w:rsidP="009D6EAB">
      <w:pPr>
        <w:pStyle w:val="NoSpacing"/>
        <w:keepNext/>
        <w:keepLines/>
        <w:spacing w:line="264" w:lineRule="auto"/>
        <w:ind w:left="720"/>
      </w:pPr>
      <w:r w:rsidRPr="004E681F">
        <w:tab/>
      </w:r>
      <w:r w:rsidRPr="004E681F">
        <w:tab/>
      </w:r>
      <w:r w:rsidRPr="004E681F">
        <w:tab/>
        <w:t>P.O. Box 40128</w:t>
      </w:r>
    </w:p>
    <w:p w14:paraId="220415A3" w14:textId="77777777" w:rsidR="00D52632" w:rsidRPr="004E681F" w:rsidRDefault="00D52632" w:rsidP="009D6EAB">
      <w:pPr>
        <w:pStyle w:val="NoSpacing"/>
        <w:keepNext/>
        <w:keepLines/>
        <w:spacing w:line="264" w:lineRule="auto"/>
        <w:ind w:left="720"/>
      </w:pPr>
      <w:r w:rsidRPr="004E681F">
        <w:tab/>
      </w:r>
      <w:r w:rsidRPr="004E681F">
        <w:tab/>
      </w:r>
      <w:r w:rsidRPr="004E681F">
        <w:tab/>
        <w:t>Olympia, WA  98504-0128</w:t>
      </w:r>
    </w:p>
    <w:p w14:paraId="11BED5ED" w14:textId="39D97390" w:rsidR="00D52632" w:rsidRPr="004E681F" w:rsidRDefault="00D52632" w:rsidP="009D6EAB">
      <w:pPr>
        <w:pStyle w:val="NoSpacing"/>
        <w:keepNext/>
        <w:keepLines/>
        <w:spacing w:line="264" w:lineRule="auto"/>
        <w:ind w:left="720"/>
      </w:pPr>
      <w:r w:rsidRPr="004E681F">
        <w:tab/>
      </w:r>
      <w:r w:rsidRPr="004E681F">
        <w:tab/>
      </w:r>
      <w:r w:rsidRPr="004E681F">
        <w:tab/>
        <w:t>(360) 664-</w:t>
      </w:r>
      <w:r w:rsidR="00F47B61">
        <w:t>12</w:t>
      </w:r>
      <w:r w:rsidR="00020E8A">
        <w:t>25</w:t>
      </w:r>
    </w:p>
    <w:p w14:paraId="6121920E" w14:textId="5A089AC6" w:rsidR="00D52632" w:rsidRDefault="00D52632" w:rsidP="009D6EAB">
      <w:pPr>
        <w:pStyle w:val="NoSpacing"/>
        <w:keepNext/>
        <w:keepLines/>
        <w:spacing w:line="264" w:lineRule="auto"/>
        <w:ind w:left="720"/>
      </w:pPr>
      <w:r w:rsidRPr="004E681F">
        <w:tab/>
      </w:r>
      <w:r w:rsidRPr="004E681F">
        <w:tab/>
      </w:r>
      <w:r w:rsidRPr="004E681F">
        <w:tab/>
      </w:r>
      <w:hyperlink r:id="rId8" w:history="1">
        <w:r w:rsidR="00020E8A" w:rsidRPr="00C43A11">
          <w:rPr>
            <w:rStyle w:val="Hyperlink"/>
          </w:rPr>
          <w:t>jbeattie@utc.wa.gov</w:t>
        </w:r>
      </w:hyperlink>
    </w:p>
    <w:p w14:paraId="5FECFC53" w14:textId="77777777" w:rsidR="00D52632" w:rsidRPr="004E681F" w:rsidRDefault="00D52632" w:rsidP="00D52632">
      <w:pPr>
        <w:pStyle w:val="NoSpacing"/>
        <w:spacing w:line="264" w:lineRule="auto"/>
        <w:ind w:left="720"/>
      </w:pPr>
    </w:p>
    <w:p w14:paraId="358E8F08" w14:textId="71493B23" w:rsidR="00AA41D6" w:rsidRDefault="00AA41D6" w:rsidP="00E04B47">
      <w:pPr>
        <w:spacing w:after="240" w:line="264" w:lineRule="auto"/>
      </w:pPr>
      <w:r w:rsidRPr="00EA48DD">
        <w:t xml:space="preserve">DATED at Olympia, Washington, and effective </w:t>
      </w:r>
      <w:r w:rsidR="00B26B52" w:rsidRPr="00303F9F">
        <w:t>April</w:t>
      </w:r>
      <w:r w:rsidR="00C75CFB">
        <w:t xml:space="preserve"> 5</w:t>
      </w:r>
      <w:r w:rsidR="00B27476" w:rsidRPr="00303F9F">
        <w:t>,</w:t>
      </w:r>
      <w:r w:rsidR="00B27476">
        <w:t xml:space="preserve"> 201</w:t>
      </w:r>
      <w:r w:rsidR="00A77DB8">
        <w:t>6</w:t>
      </w:r>
      <w:r w:rsidRPr="00EA48DD">
        <w:t>.</w:t>
      </w:r>
    </w:p>
    <w:p w14:paraId="391207B1" w14:textId="77777777" w:rsidR="00AA41D6" w:rsidRPr="00EA48DD" w:rsidRDefault="00AA41D6" w:rsidP="00E04B47">
      <w:pPr>
        <w:spacing w:after="240" w:line="264" w:lineRule="auto"/>
        <w:jc w:val="center"/>
      </w:pPr>
      <w:r w:rsidRPr="00EA48DD">
        <w:t>WASHINGTON UTILITIES AND TRANSPORTATION COMMISSION</w:t>
      </w:r>
    </w:p>
    <w:p w14:paraId="03BDDD5B" w14:textId="77777777" w:rsidR="00AA41D6" w:rsidRPr="00EA48DD" w:rsidRDefault="00AA41D6" w:rsidP="00E04B47">
      <w:pPr>
        <w:spacing w:line="264" w:lineRule="auto"/>
      </w:pPr>
    </w:p>
    <w:p w14:paraId="25E1AD8C" w14:textId="77777777" w:rsidR="00AA41D6" w:rsidRPr="00EA48DD" w:rsidRDefault="00AA41D6" w:rsidP="00E04B47">
      <w:pPr>
        <w:spacing w:line="264" w:lineRule="auto"/>
      </w:pPr>
    </w:p>
    <w:p w14:paraId="2AE1F732" w14:textId="5ED85192" w:rsidR="00AA41D6" w:rsidRDefault="00A04A62" w:rsidP="00842C9C">
      <w:pPr>
        <w:spacing w:line="264" w:lineRule="auto"/>
        <w:ind w:left="4320"/>
      </w:pPr>
      <w:r>
        <w:t>RAYNE PEARSON</w:t>
      </w:r>
      <w:r w:rsidRPr="00EA48DD">
        <w:t xml:space="preserve"> </w:t>
      </w:r>
      <w:r>
        <w:br/>
      </w:r>
      <w:r w:rsidR="00AA41D6" w:rsidRPr="00EA48DD">
        <w:t xml:space="preserve">Administrative Law Judge </w:t>
      </w:r>
    </w:p>
    <w:p w14:paraId="1B35A758" w14:textId="77777777" w:rsidR="00842C9C" w:rsidRPr="00EA48DD" w:rsidRDefault="00842C9C" w:rsidP="00842C9C">
      <w:pPr>
        <w:spacing w:line="264" w:lineRule="auto"/>
        <w:ind w:left="4320"/>
      </w:pPr>
    </w:p>
    <w:p w14:paraId="39D4FE8C" w14:textId="77777777" w:rsidR="00AA41D6" w:rsidRPr="00EA48DD" w:rsidRDefault="00AA41D6" w:rsidP="00E04B47">
      <w:pPr>
        <w:spacing w:after="240" w:line="264" w:lineRule="auto"/>
      </w:pPr>
      <w:r w:rsidRPr="00EA48DD">
        <w:t>Inquiries may be addressed to:</w:t>
      </w:r>
    </w:p>
    <w:p w14:paraId="3B362257" w14:textId="77777777" w:rsidR="00AA41D6" w:rsidRPr="00EA48DD" w:rsidRDefault="00AA41D6" w:rsidP="00E04B47">
      <w:pPr>
        <w:pStyle w:val="Header"/>
        <w:tabs>
          <w:tab w:val="clear" w:pos="4320"/>
          <w:tab w:val="clear" w:pos="8640"/>
        </w:tabs>
        <w:spacing w:line="264" w:lineRule="auto"/>
      </w:pPr>
      <w:r w:rsidRPr="00EA48DD">
        <w:t xml:space="preserve">Executive </w:t>
      </w:r>
      <w:r w:rsidR="009165BF">
        <w:t>Director</w:t>
      </w:r>
      <w:r w:rsidR="00026882">
        <w:t xml:space="preserve"> and Secretary</w:t>
      </w:r>
    </w:p>
    <w:p w14:paraId="1FA0DB44" w14:textId="3B2CB47A" w:rsidR="00AA41D6" w:rsidRPr="00EA48DD" w:rsidRDefault="00AA41D6" w:rsidP="004864DD">
      <w:pPr>
        <w:spacing w:line="264" w:lineRule="auto"/>
      </w:pPr>
      <w:r w:rsidRPr="00EA48DD">
        <w:t>Washington Utilities and</w:t>
      </w:r>
      <w:r w:rsidR="004864DD">
        <w:t xml:space="preserve"> </w:t>
      </w:r>
      <w:r w:rsidRPr="00EA48DD">
        <w:t>Transportation Commission</w:t>
      </w:r>
    </w:p>
    <w:p w14:paraId="79088DC6" w14:textId="77777777" w:rsidR="00AA41D6" w:rsidRPr="00EA48DD" w:rsidRDefault="00F72E32" w:rsidP="00E04B47">
      <w:pPr>
        <w:pStyle w:val="Header"/>
        <w:tabs>
          <w:tab w:val="clear" w:pos="4320"/>
          <w:tab w:val="clear" w:pos="8640"/>
          <w:tab w:val="left" w:pos="385"/>
        </w:tabs>
        <w:spacing w:line="264" w:lineRule="auto"/>
      </w:pPr>
      <w:r w:rsidRPr="00EA48DD">
        <w:t>Richard Hemstad</w:t>
      </w:r>
      <w:r w:rsidR="00AA41D6" w:rsidRPr="00EA48DD">
        <w:t xml:space="preserve"> Building</w:t>
      </w:r>
    </w:p>
    <w:p w14:paraId="5833EF79" w14:textId="77777777" w:rsidR="00AA41D6" w:rsidRPr="00EA48DD" w:rsidRDefault="00AA41D6" w:rsidP="00E04B47">
      <w:pPr>
        <w:tabs>
          <w:tab w:val="left" w:pos="385"/>
        </w:tabs>
        <w:spacing w:line="264" w:lineRule="auto"/>
      </w:pPr>
      <w:r w:rsidRPr="00EA48DD">
        <w:t>1300 S. Evergreen Park Drive S.W.</w:t>
      </w:r>
    </w:p>
    <w:p w14:paraId="5B76C940" w14:textId="77777777" w:rsidR="00AA41D6" w:rsidRPr="00EA48DD" w:rsidRDefault="00AA41D6" w:rsidP="00E04B47">
      <w:pPr>
        <w:tabs>
          <w:tab w:val="left" w:pos="385"/>
        </w:tabs>
        <w:spacing w:line="264" w:lineRule="auto"/>
      </w:pPr>
      <w:r w:rsidRPr="00EA48DD">
        <w:t>P. O. Box 47250</w:t>
      </w:r>
    </w:p>
    <w:p w14:paraId="77138359" w14:textId="77777777" w:rsidR="00AA41D6" w:rsidRPr="00EA48DD" w:rsidRDefault="00AA41D6" w:rsidP="00E04B47">
      <w:pPr>
        <w:pStyle w:val="Header"/>
        <w:tabs>
          <w:tab w:val="clear" w:pos="4320"/>
          <w:tab w:val="clear" w:pos="8640"/>
          <w:tab w:val="left" w:pos="385"/>
        </w:tabs>
        <w:spacing w:line="264" w:lineRule="auto"/>
      </w:pPr>
      <w:r w:rsidRPr="00EA48DD">
        <w:t>Olympia, WA 98504-7250</w:t>
      </w:r>
    </w:p>
    <w:p w14:paraId="5CA7264E" w14:textId="77777777" w:rsidR="001F5F29" w:rsidRDefault="00AA41D6" w:rsidP="004864DD">
      <w:pPr>
        <w:tabs>
          <w:tab w:val="left" w:pos="385"/>
        </w:tabs>
        <w:sectPr w:rsidR="001F5F29" w:rsidSect="00026882">
          <w:headerReference w:type="default" r:id="rId9"/>
          <w:headerReference w:type="first" r:id="rId10"/>
          <w:pgSz w:w="12240" w:h="15840" w:code="1"/>
          <w:pgMar w:top="1440" w:right="1440" w:bottom="1440" w:left="2160" w:header="1440" w:footer="1685" w:gutter="0"/>
          <w:cols w:space="720"/>
          <w:titlePg/>
          <w:docGrid w:linePitch="272"/>
        </w:sectPr>
      </w:pPr>
      <w:r w:rsidRPr="00EA48DD">
        <w:t>(360) 664-1160</w:t>
      </w:r>
    </w:p>
    <w:p w14:paraId="23B5B86A" w14:textId="511CE5C2" w:rsidR="004864DD" w:rsidRDefault="004864DD" w:rsidP="004864DD">
      <w:pPr>
        <w:tabs>
          <w:tab w:val="left" w:pos="385"/>
        </w:tabs>
      </w:pPr>
    </w:p>
    <w:p w14:paraId="2AF5F49D" w14:textId="0D70860A" w:rsidR="004864DD" w:rsidRPr="00C45B87" w:rsidRDefault="004864DD" w:rsidP="004864DD">
      <w:pPr>
        <w:tabs>
          <w:tab w:val="left" w:pos="385"/>
        </w:tabs>
        <w:jc w:val="center"/>
      </w:pPr>
      <w:r>
        <w:br w:type="page"/>
      </w:r>
      <w:r w:rsidRPr="00C45B87">
        <w:rPr>
          <w:b/>
          <w:bCs/>
          <w:u w:val="single"/>
        </w:rPr>
        <w:lastRenderedPageBreak/>
        <w:t>NOTICE</w:t>
      </w:r>
    </w:p>
    <w:p w14:paraId="38B5EDA6" w14:textId="77777777" w:rsidR="004864DD" w:rsidRPr="00C45B87" w:rsidRDefault="004864DD" w:rsidP="004864DD"/>
    <w:p w14:paraId="366ABF24" w14:textId="77777777" w:rsidR="004864DD" w:rsidRPr="00C45B87" w:rsidRDefault="004864DD" w:rsidP="004864DD">
      <w:pPr>
        <w:jc w:val="both"/>
      </w:pPr>
      <w:r w:rsidRPr="00C45B87">
        <w:tab/>
        <w:t>PLEASE NOTE: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383386A5" w14:textId="77777777" w:rsidR="004864DD" w:rsidRPr="00C45B87" w:rsidRDefault="004864DD" w:rsidP="004864DD">
      <w:pPr>
        <w:jc w:val="both"/>
      </w:pPr>
    </w:p>
    <w:p w14:paraId="2BC1351E" w14:textId="77777777" w:rsidR="004864DD" w:rsidRPr="00C45B87" w:rsidRDefault="004864DD" w:rsidP="004864DD">
      <w:pPr>
        <w:jc w:val="both"/>
      </w:pPr>
      <w:r w:rsidRPr="00C45B87">
        <w:tab/>
        <w:t>The information needed to provide an appropriate interpreter or other assistance should be stated below and returned to Washington Utilities and Transportation Commission, Attention: Steven King, 1300 S. Evergreen Park Drive SW, P.O. Box 47250, Olympia</w:t>
      </w:r>
      <w:r>
        <w:t xml:space="preserve">, WA 98504-7250. </w:t>
      </w:r>
      <w:r w:rsidRPr="00C45B87">
        <w:t>(</w:t>
      </w:r>
      <w:r w:rsidRPr="00C45B87">
        <w:rPr>
          <w:u w:val="single"/>
        </w:rPr>
        <w:t>PLEASE SUPPLY ALL REQUESTED INFORMATION</w:t>
      </w:r>
      <w:r w:rsidRPr="00C45B87">
        <w:t>.)</w:t>
      </w:r>
    </w:p>
    <w:p w14:paraId="2E1F9D30" w14:textId="77777777" w:rsidR="004864DD" w:rsidRPr="00C45B87" w:rsidRDefault="004864DD" w:rsidP="004864DD">
      <w:pPr>
        <w:pStyle w:val="Header"/>
        <w:tabs>
          <w:tab w:val="clear" w:pos="4320"/>
          <w:tab w:val="clear" w:pos="8640"/>
        </w:tabs>
      </w:pPr>
    </w:p>
    <w:p w14:paraId="0DDDF363" w14:textId="77777777" w:rsidR="004864DD" w:rsidRPr="00C45B87" w:rsidRDefault="004864DD" w:rsidP="004864DD">
      <w:r w:rsidRPr="00C45B87">
        <w:t>Docket: _____________________________________________________________</w:t>
      </w:r>
    </w:p>
    <w:p w14:paraId="16CED23E" w14:textId="77777777" w:rsidR="004864DD" w:rsidRPr="00C45B87" w:rsidRDefault="004864DD" w:rsidP="004864DD"/>
    <w:p w14:paraId="17644D9F" w14:textId="77777777" w:rsidR="004864DD" w:rsidRPr="00C45B87" w:rsidRDefault="004864DD" w:rsidP="004864DD">
      <w:r w:rsidRPr="00C45B87">
        <w:t>Case Name: __________________________________________________________</w:t>
      </w:r>
    </w:p>
    <w:p w14:paraId="7E028FF8" w14:textId="77777777" w:rsidR="004864DD" w:rsidRPr="00C45B87" w:rsidRDefault="004864DD" w:rsidP="004864DD"/>
    <w:p w14:paraId="435A1AAC" w14:textId="77777777" w:rsidR="004864DD" w:rsidRPr="00C45B87" w:rsidRDefault="004864DD" w:rsidP="004864DD">
      <w:r w:rsidRPr="00C45B87">
        <w:t>Hearing Date:  _____________________  Hearing Location:  __________________</w:t>
      </w:r>
    </w:p>
    <w:p w14:paraId="72BE22CE" w14:textId="77777777" w:rsidR="004864DD" w:rsidRPr="00C45B87" w:rsidRDefault="004864DD" w:rsidP="004864DD"/>
    <w:p w14:paraId="034A2F60" w14:textId="77777777" w:rsidR="004864DD" w:rsidRPr="00C45B87" w:rsidRDefault="004864DD" w:rsidP="004864DD">
      <w:r w:rsidRPr="00C45B87">
        <w:t>Primary Language: ____________________________________________________</w:t>
      </w:r>
    </w:p>
    <w:p w14:paraId="50083723" w14:textId="77777777" w:rsidR="004864DD" w:rsidRPr="00C45B87" w:rsidRDefault="004864DD" w:rsidP="004864DD"/>
    <w:p w14:paraId="66381B92" w14:textId="77777777" w:rsidR="004864DD" w:rsidRPr="00C45B87" w:rsidRDefault="004864DD" w:rsidP="004864DD">
      <w:r w:rsidRPr="00C45B87">
        <w:t>Hearing Impaired:  (Yes)_______________________  (No)____________________</w:t>
      </w:r>
    </w:p>
    <w:p w14:paraId="1186A96D" w14:textId="77777777" w:rsidR="004864DD" w:rsidRPr="00C45B87" w:rsidRDefault="004864DD" w:rsidP="004864DD"/>
    <w:p w14:paraId="761E77F6" w14:textId="77777777" w:rsidR="004864DD" w:rsidRPr="00C45B87" w:rsidRDefault="004864DD" w:rsidP="004864DD">
      <w:r w:rsidRPr="00C45B87">
        <w:t xml:space="preserve">Do you need a certified sign language interpreter?  </w:t>
      </w:r>
    </w:p>
    <w:p w14:paraId="09ED0F82" w14:textId="77777777" w:rsidR="004864DD" w:rsidRPr="00C45B87" w:rsidRDefault="004864DD" w:rsidP="004864DD"/>
    <w:p w14:paraId="66789A82" w14:textId="77777777" w:rsidR="004864DD" w:rsidRPr="00C45B87" w:rsidRDefault="004864DD" w:rsidP="004864DD">
      <w:pPr>
        <w:ind w:firstLine="720"/>
      </w:pPr>
      <w:r w:rsidRPr="00C45B87">
        <w:t>Visual __________________</w:t>
      </w:r>
      <w:r w:rsidRPr="00C45B87">
        <w:tab/>
        <w:t xml:space="preserve"> Tactile __________________</w:t>
      </w:r>
    </w:p>
    <w:p w14:paraId="3BCC547A" w14:textId="77777777" w:rsidR="004864DD" w:rsidRPr="00C45B87" w:rsidRDefault="004864DD" w:rsidP="004864DD"/>
    <w:p w14:paraId="28D1B1B3" w14:textId="77777777" w:rsidR="004864DD" w:rsidRPr="00C45B87" w:rsidRDefault="004864DD" w:rsidP="004864DD">
      <w:r w:rsidRPr="00C45B87">
        <w:t>Other type of assistance needed:  _________________________________________</w:t>
      </w:r>
    </w:p>
    <w:p w14:paraId="0F9AF0A7" w14:textId="77777777" w:rsidR="004864DD" w:rsidRPr="00C45B87" w:rsidRDefault="004864DD" w:rsidP="004864DD"/>
    <w:p w14:paraId="460EFB3A" w14:textId="77777777" w:rsidR="004864DD" w:rsidRPr="00C45B87" w:rsidRDefault="004864DD" w:rsidP="004864DD">
      <w:r w:rsidRPr="00C45B87">
        <w:t>English-speaking person who can be contacted if there are questions:</w:t>
      </w:r>
    </w:p>
    <w:p w14:paraId="47C8C1A0" w14:textId="77777777" w:rsidR="004864DD" w:rsidRPr="00C45B87" w:rsidRDefault="004864DD" w:rsidP="004864DD"/>
    <w:p w14:paraId="7BB903FE" w14:textId="77777777" w:rsidR="004864DD" w:rsidRPr="00C45B87" w:rsidRDefault="004864DD" w:rsidP="004864DD">
      <w:r w:rsidRPr="00C45B87">
        <w:t>Name: _______________________________</w:t>
      </w:r>
    </w:p>
    <w:p w14:paraId="03DB248F" w14:textId="77777777" w:rsidR="004864DD" w:rsidRPr="00C45B87" w:rsidRDefault="004864DD" w:rsidP="004864DD">
      <w:r w:rsidRPr="00C45B87">
        <w:t>Address: _____________________________</w:t>
      </w:r>
    </w:p>
    <w:p w14:paraId="09162A0A" w14:textId="77777777" w:rsidR="004864DD" w:rsidRPr="00C45B87" w:rsidRDefault="004864DD" w:rsidP="004864DD">
      <w:r w:rsidRPr="00C45B87">
        <w:t>_____________________________________</w:t>
      </w:r>
    </w:p>
    <w:p w14:paraId="32577BEE" w14:textId="77777777" w:rsidR="004864DD" w:rsidRPr="00C45B87" w:rsidRDefault="004864DD" w:rsidP="004864DD">
      <w:pPr>
        <w:rPr>
          <w:b/>
        </w:rPr>
      </w:pPr>
      <w:r w:rsidRPr="00C45B87">
        <w:t>Phone No.: (____</w:t>
      </w:r>
      <w:r w:rsidRPr="00C45B87">
        <w:rPr>
          <w:u w:val="single"/>
        </w:rPr>
        <w:t xml:space="preserve">  </w:t>
      </w:r>
      <w:r w:rsidRPr="00C45B87">
        <w:t>)_____________________</w:t>
      </w:r>
    </w:p>
    <w:p w14:paraId="42A2EB23" w14:textId="1EBBA6A0" w:rsidR="00AA41D6" w:rsidRPr="00EA48DD" w:rsidRDefault="00AA41D6" w:rsidP="00E04B47">
      <w:pPr>
        <w:tabs>
          <w:tab w:val="left" w:pos="385"/>
        </w:tabs>
        <w:spacing w:line="264" w:lineRule="auto"/>
      </w:pPr>
    </w:p>
    <w:p w14:paraId="7F2376A7" w14:textId="77777777" w:rsidR="00B27476" w:rsidRPr="00EA48DD" w:rsidRDefault="00B27476" w:rsidP="00E04B47">
      <w:pPr>
        <w:spacing w:line="264" w:lineRule="auto"/>
        <w:rPr>
          <w:b/>
        </w:rPr>
      </w:pPr>
    </w:p>
    <w:sectPr w:rsidR="00B27476" w:rsidRPr="00EA48DD" w:rsidSect="001F5F29">
      <w:type w:val="continuous"/>
      <w:pgSz w:w="12240" w:h="15840" w:code="1"/>
      <w:pgMar w:top="1440" w:right="1440" w:bottom="1440" w:left="144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65356" w14:textId="77777777" w:rsidR="0007734D" w:rsidRDefault="0007734D">
      <w:r>
        <w:separator/>
      </w:r>
    </w:p>
  </w:endnote>
  <w:endnote w:type="continuationSeparator" w:id="0">
    <w:p w14:paraId="3E507EA3" w14:textId="77777777" w:rsidR="0007734D" w:rsidRDefault="0007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52A32" w14:textId="77777777" w:rsidR="0007734D" w:rsidRDefault="0007734D">
      <w:r>
        <w:separator/>
      </w:r>
    </w:p>
  </w:footnote>
  <w:footnote w:type="continuationSeparator" w:id="0">
    <w:p w14:paraId="65080A1B" w14:textId="77777777" w:rsidR="0007734D" w:rsidRDefault="0007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044D8" w14:textId="26DDA38F" w:rsidR="004E37CC" w:rsidRPr="00026882" w:rsidRDefault="004E37CC">
    <w:pPr>
      <w:pStyle w:val="Header"/>
      <w:tabs>
        <w:tab w:val="clear" w:pos="4320"/>
        <w:tab w:val="clear" w:pos="8640"/>
        <w:tab w:val="right" w:pos="8500"/>
      </w:tabs>
      <w:rPr>
        <w:rStyle w:val="PageNumber"/>
        <w:b/>
        <w:sz w:val="20"/>
        <w:lang w:val="fr-FR"/>
      </w:rPr>
    </w:pPr>
    <w:r w:rsidRPr="00026882">
      <w:rPr>
        <w:b/>
        <w:sz w:val="20"/>
      </w:rPr>
      <w:t xml:space="preserve">DOCKET </w:t>
    </w:r>
    <w:r w:rsidRPr="00026882">
      <w:rPr>
        <w:b/>
        <w:sz w:val="20"/>
        <w:lang w:val="fr-FR"/>
      </w:rPr>
      <w:t>TE-</w:t>
    </w:r>
    <w:r w:rsidR="008643B4">
      <w:rPr>
        <w:b/>
        <w:sz w:val="20"/>
        <w:lang w:val="fr-FR"/>
      </w:rPr>
      <w:t>160231</w:t>
    </w:r>
    <w:r w:rsidRPr="00026882">
      <w:rPr>
        <w:b/>
        <w:sz w:val="20"/>
        <w:lang w:val="fr-FR"/>
      </w:rPr>
      <w:tab/>
      <w:t xml:space="preserve">PAGE </w:t>
    </w:r>
    <w:r w:rsidRPr="00026882">
      <w:rPr>
        <w:rStyle w:val="PageNumber"/>
        <w:b/>
        <w:sz w:val="20"/>
      </w:rPr>
      <w:fldChar w:fldCharType="begin"/>
    </w:r>
    <w:r w:rsidRPr="00026882">
      <w:rPr>
        <w:rStyle w:val="PageNumber"/>
        <w:b/>
        <w:sz w:val="20"/>
        <w:lang w:val="fr-FR"/>
      </w:rPr>
      <w:instrText xml:space="preserve"> PAGE </w:instrText>
    </w:r>
    <w:r w:rsidRPr="00026882">
      <w:rPr>
        <w:rStyle w:val="PageNumber"/>
        <w:b/>
        <w:sz w:val="20"/>
      </w:rPr>
      <w:fldChar w:fldCharType="separate"/>
    </w:r>
    <w:r w:rsidR="00BA3AA7">
      <w:rPr>
        <w:rStyle w:val="PageNumber"/>
        <w:b/>
        <w:noProof/>
        <w:sz w:val="20"/>
        <w:lang w:val="fr-FR"/>
      </w:rPr>
      <w:t>6</w:t>
    </w:r>
    <w:r w:rsidRPr="00026882">
      <w:rPr>
        <w:rStyle w:val="PageNumber"/>
        <w:b/>
        <w:sz w:val="20"/>
      </w:rPr>
      <w:fldChar w:fldCharType="end"/>
    </w:r>
  </w:p>
  <w:p w14:paraId="7F6DD4B4" w14:textId="77777777" w:rsidR="004E37CC" w:rsidRPr="00026882" w:rsidRDefault="004E37CC">
    <w:pPr>
      <w:pStyle w:val="Header"/>
      <w:tabs>
        <w:tab w:val="left" w:pos="7000"/>
      </w:tabs>
      <w:rPr>
        <w:rStyle w:val="PageNumber"/>
        <w:b/>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29F5" w14:textId="355BEB13" w:rsidR="004E37CC" w:rsidRDefault="00ED740E">
    <w:pPr>
      <w:pStyle w:val="Header"/>
      <w:rPr>
        <w:b/>
        <w:sz w:val="20"/>
        <w:szCs w:val="20"/>
      </w:rPr>
    </w:pPr>
    <w:r>
      <w:rPr>
        <w:b/>
        <w:sz w:val="20"/>
        <w:szCs w:val="20"/>
      </w:rPr>
      <w:tab/>
    </w:r>
    <w:r>
      <w:rPr>
        <w:b/>
        <w:sz w:val="20"/>
        <w:szCs w:val="20"/>
      </w:rPr>
      <w:tab/>
    </w:r>
    <w:r w:rsidR="00D724D1">
      <w:rPr>
        <w:b/>
        <w:sz w:val="20"/>
        <w:szCs w:val="20"/>
      </w:rPr>
      <w:t>Service Date: April 5, 2016</w:t>
    </w:r>
  </w:p>
  <w:p w14:paraId="6CED2E13" w14:textId="77777777" w:rsidR="0084576A" w:rsidRDefault="0084576A">
    <w:pPr>
      <w:pStyle w:val="Header"/>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8D73D8"/>
    <w:multiLevelType w:val="hybridMultilevel"/>
    <w:tmpl w:val="CD8AA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12">
    <w:nsid w:val="25833C73"/>
    <w:multiLevelType w:val="hybridMultilevel"/>
    <w:tmpl w:val="E786B56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13">
    <w:nsid w:val="467E0338"/>
    <w:multiLevelType w:val="hybridMultilevel"/>
    <w:tmpl w:val="A2F4FB72"/>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271C75"/>
    <w:multiLevelType w:val="hybridMultilevel"/>
    <w:tmpl w:val="D8A0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4"/>
  </w:num>
  <w:num w:numId="22">
    <w:abstractNumId w:val="10"/>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3"/>
  </w:num>
  <w:num w:numId="31">
    <w:abstractNumId w:val="11"/>
  </w:num>
  <w:num w:numId="3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33"/>
    <w:rsid w:val="000164C7"/>
    <w:rsid w:val="00020E8A"/>
    <w:rsid w:val="00026882"/>
    <w:rsid w:val="0003199B"/>
    <w:rsid w:val="00036EE0"/>
    <w:rsid w:val="00055103"/>
    <w:rsid w:val="0007384E"/>
    <w:rsid w:val="0007734D"/>
    <w:rsid w:val="00086F52"/>
    <w:rsid w:val="00093671"/>
    <w:rsid w:val="000B648F"/>
    <w:rsid w:val="000B7AB6"/>
    <w:rsid w:val="000C3D46"/>
    <w:rsid w:val="000C71D5"/>
    <w:rsid w:val="000D270B"/>
    <w:rsid w:val="000E4CAB"/>
    <w:rsid w:val="000E5A72"/>
    <w:rsid w:val="00111682"/>
    <w:rsid w:val="00121F8D"/>
    <w:rsid w:val="00122582"/>
    <w:rsid w:val="001501E2"/>
    <w:rsid w:val="001711D2"/>
    <w:rsid w:val="001852C4"/>
    <w:rsid w:val="001A4CC6"/>
    <w:rsid w:val="001C2075"/>
    <w:rsid w:val="001C2A79"/>
    <w:rsid w:val="001C6706"/>
    <w:rsid w:val="001D6387"/>
    <w:rsid w:val="001E3DAC"/>
    <w:rsid w:val="001F0F50"/>
    <w:rsid w:val="001F2237"/>
    <w:rsid w:val="001F5F29"/>
    <w:rsid w:val="00213813"/>
    <w:rsid w:val="00215AEC"/>
    <w:rsid w:val="002375D6"/>
    <w:rsid w:val="00244285"/>
    <w:rsid w:val="0025668D"/>
    <w:rsid w:val="002606C1"/>
    <w:rsid w:val="00264A2A"/>
    <w:rsid w:val="0026505D"/>
    <w:rsid w:val="00280855"/>
    <w:rsid w:val="002875D0"/>
    <w:rsid w:val="002A40F6"/>
    <w:rsid w:val="002A69D9"/>
    <w:rsid w:val="002A6A6A"/>
    <w:rsid w:val="002D5B74"/>
    <w:rsid w:val="002E68B3"/>
    <w:rsid w:val="002E73E0"/>
    <w:rsid w:val="002F0389"/>
    <w:rsid w:val="002F564C"/>
    <w:rsid w:val="002F7556"/>
    <w:rsid w:val="0030381A"/>
    <w:rsid w:val="00303F9F"/>
    <w:rsid w:val="00342A10"/>
    <w:rsid w:val="00347B25"/>
    <w:rsid w:val="003619CC"/>
    <w:rsid w:val="00375CE9"/>
    <w:rsid w:val="003809B3"/>
    <w:rsid w:val="00381B8F"/>
    <w:rsid w:val="003B24E1"/>
    <w:rsid w:val="003C05A1"/>
    <w:rsid w:val="003D3B6D"/>
    <w:rsid w:val="003D6EE6"/>
    <w:rsid w:val="003D7372"/>
    <w:rsid w:val="003E03E5"/>
    <w:rsid w:val="003F3132"/>
    <w:rsid w:val="0040069A"/>
    <w:rsid w:val="004060BF"/>
    <w:rsid w:val="00417AA7"/>
    <w:rsid w:val="00421C59"/>
    <w:rsid w:val="00422F43"/>
    <w:rsid w:val="00435286"/>
    <w:rsid w:val="00436F0C"/>
    <w:rsid w:val="0044445C"/>
    <w:rsid w:val="00446A35"/>
    <w:rsid w:val="00451133"/>
    <w:rsid w:val="004661E1"/>
    <w:rsid w:val="00476EB6"/>
    <w:rsid w:val="004864DD"/>
    <w:rsid w:val="004C779C"/>
    <w:rsid w:val="004D0ADA"/>
    <w:rsid w:val="004E37CC"/>
    <w:rsid w:val="004E4430"/>
    <w:rsid w:val="004F48FB"/>
    <w:rsid w:val="00501F1F"/>
    <w:rsid w:val="00502DB2"/>
    <w:rsid w:val="005457EA"/>
    <w:rsid w:val="00557A88"/>
    <w:rsid w:val="005630AE"/>
    <w:rsid w:val="00564974"/>
    <w:rsid w:val="00575CD8"/>
    <w:rsid w:val="00577DD1"/>
    <w:rsid w:val="00593185"/>
    <w:rsid w:val="005C1AF9"/>
    <w:rsid w:val="005E3EDA"/>
    <w:rsid w:val="005F2D6F"/>
    <w:rsid w:val="00605B56"/>
    <w:rsid w:val="006277F7"/>
    <w:rsid w:val="00630718"/>
    <w:rsid w:val="00630FB0"/>
    <w:rsid w:val="00640502"/>
    <w:rsid w:val="0064461E"/>
    <w:rsid w:val="00653D36"/>
    <w:rsid w:val="0066733C"/>
    <w:rsid w:val="00672178"/>
    <w:rsid w:val="00685A4D"/>
    <w:rsid w:val="006A2133"/>
    <w:rsid w:val="006A4953"/>
    <w:rsid w:val="006B5724"/>
    <w:rsid w:val="006B7A2E"/>
    <w:rsid w:val="006E00E4"/>
    <w:rsid w:val="006E11C3"/>
    <w:rsid w:val="006E21DA"/>
    <w:rsid w:val="006F1681"/>
    <w:rsid w:val="006F3E6D"/>
    <w:rsid w:val="007016DB"/>
    <w:rsid w:val="00704417"/>
    <w:rsid w:val="00712479"/>
    <w:rsid w:val="00713F53"/>
    <w:rsid w:val="007272F1"/>
    <w:rsid w:val="0077309F"/>
    <w:rsid w:val="007A49A2"/>
    <w:rsid w:val="007A5C0C"/>
    <w:rsid w:val="007B15DC"/>
    <w:rsid w:val="007C0C07"/>
    <w:rsid w:val="007C5C99"/>
    <w:rsid w:val="007D0F29"/>
    <w:rsid w:val="007E0505"/>
    <w:rsid w:val="007E2524"/>
    <w:rsid w:val="007E46D3"/>
    <w:rsid w:val="00831179"/>
    <w:rsid w:val="00832792"/>
    <w:rsid w:val="00842C9C"/>
    <w:rsid w:val="0084576A"/>
    <w:rsid w:val="00855B07"/>
    <w:rsid w:val="008643B4"/>
    <w:rsid w:val="00870D1D"/>
    <w:rsid w:val="00896DDE"/>
    <w:rsid w:val="008A4A79"/>
    <w:rsid w:val="008A5141"/>
    <w:rsid w:val="008C2A08"/>
    <w:rsid w:val="008D1605"/>
    <w:rsid w:val="008E3938"/>
    <w:rsid w:val="008F102B"/>
    <w:rsid w:val="008F2633"/>
    <w:rsid w:val="008F5BBE"/>
    <w:rsid w:val="009018AD"/>
    <w:rsid w:val="00903D29"/>
    <w:rsid w:val="009165BF"/>
    <w:rsid w:val="0092649F"/>
    <w:rsid w:val="00932D86"/>
    <w:rsid w:val="00934178"/>
    <w:rsid w:val="00950CA7"/>
    <w:rsid w:val="00950F40"/>
    <w:rsid w:val="0096615F"/>
    <w:rsid w:val="00973AA0"/>
    <w:rsid w:val="00977754"/>
    <w:rsid w:val="00990B44"/>
    <w:rsid w:val="0099339D"/>
    <w:rsid w:val="009A049F"/>
    <w:rsid w:val="009C0BD1"/>
    <w:rsid w:val="009C3B37"/>
    <w:rsid w:val="009C4371"/>
    <w:rsid w:val="009D6EAB"/>
    <w:rsid w:val="009E20A0"/>
    <w:rsid w:val="00A04A62"/>
    <w:rsid w:val="00A07FD6"/>
    <w:rsid w:val="00A20E28"/>
    <w:rsid w:val="00A3396C"/>
    <w:rsid w:val="00A3507F"/>
    <w:rsid w:val="00A4650E"/>
    <w:rsid w:val="00A56FF0"/>
    <w:rsid w:val="00A7114B"/>
    <w:rsid w:val="00A77DB8"/>
    <w:rsid w:val="00A81F7F"/>
    <w:rsid w:val="00A840AD"/>
    <w:rsid w:val="00A93A8A"/>
    <w:rsid w:val="00AA086B"/>
    <w:rsid w:val="00AA41D6"/>
    <w:rsid w:val="00AA7558"/>
    <w:rsid w:val="00AD2A98"/>
    <w:rsid w:val="00B10002"/>
    <w:rsid w:val="00B135CA"/>
    <w:rsid w:val="00B15E65"/>
    <w:rsid w:val="00B25B62"/>
    <w:rsid w:val="00B26B52"/>
    <w:rsid w:val="00B27476"/>
    <w:rsid w:val="00B36A22"/>
    <w:rsid w:val="00B560E5"/>
    <w:rsid w:val="00B61103"/>
    <w:rsid w:val="00B72E30"/>
    <w:rsid w:val="00B72EF1"/>
    <w:rsid w:val="00B8038C"/>
    <w:rsid w:val="00BA3AA7"/>
    <w:rsid w:val="00BB7F96"/>
    <w:rsid w:val="00BD5078"/>
    <w:rsid w:val="00BE6762"/>
    <w:rsid w:val="00C60441"/>
    <w:rsid w:val="00C6121A"/>
    <w:rsid w:val="00C62270"/>
    <w:rsid w:val="00C64490"/>
    <w:rsid w:val="00C64879"/>
    <w:rsid w:val="00C75CFB"/>
    <w:rsid w:val="00C839D3"/>
    <w:rsid w:val="00C9048E"/>
    <w:rsid w:val="00C95BCA"/>
    <w:rsid w:val="00CA31D5"/>
    <w:rsid w:val="00D21A41"/>
    <w:rsid w:val="00D3231D"/>
    <w:rsid w:val="00D36B0E"/>
    <w:rsid w:val="00D52632"/>
    <w:rsid w:val="00D56356"/>
    <w:rsid w:val="00D724D1"/>
    <w:rsid w:val="00D831DC"/>
    <w:rsid w:val="00DA51FD"/>
    <w:rsid w:val="00DB04F0"/>
    <w:rsid w:val="00DD16BE"/>
    <w:rsid w:val="00DE6784"/>
    <w:rsid w:val="00DF2961"/>
    <w:rsid w:val="00E00793"/>
    <w:rsid w:val="00E04B47"/>
    <w:rsid w:val="00E35108"/>
    <w:rsid w:val="00E438E6"/>
    <w:rsid w:val="00E45A15"/>
    <w:rsid w:val="00E547E3"/>
    <w:rsid w:val="00E54E3A"/>
    <w:rsid w:val="00E57800"/>
    <w:rsid w:val="00E64C5F"/>
    <w:rsid w:val="00E955CF"/>
    <w:rsid w:val="00EA48DD"/>
    <w:rsid w:val="00EB55B6"/>
    <w:rsid w:val="00EC58BD"/>
    <w:rsid w:val="00ED740E"/>
    <w:rsid w:val="00EE655B"/>
    <w:rsid w:val="00EF505A"/>
    <w:rsid w:val="00F04154"/>
    <w:rsid w:val="00F160C6"/>
    <w:rsid w:val="00F17AD3"/>
    <w:rsid w:val="00F33206"/>
    <w:rsid w:val="00F33601"/>
    <w:rsid w:val="00F47B61"/>
    <w:rsid w:val="00F51910"/>
    <w:rsid w:val="00F56328"/>
    <w:rsid w:val="00F654A1"/>
    <w:rsid w:val="00F72E32"/>
    <w:rsid w:val="00F7745B"/>
    <w:rsid w:val="00F77EF6"/>
    <w:rsid w:val="00F8329B"/>
    <w:rsid w:val="00FB6A16"/>
    <w:rsid w:val="00FD00FC"/>
    <w:rsid w:val="00FD2C19"/>
    <w:rsid w:val="00FE77FF"/>
    <w:rsid w:val="00FF0941"/>
    <w:rsid w:val="00FF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416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rsid w:val="00A56FF0"/>
    <w:pPr>
      <w:keepNext/>
      <w:spacing w:after="240"/>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character" w:styleId="FootnoteReference">
    <w:name w:val="footnote reference"/>
    <w:rsid w:val="00EA48DD"/>
    <w:rPr>
      <w:vertAlign w:val="superscript"/>
    </w:rPr>
  </w:style>
  <w:style w:type="character" w:styleId="Hyperlink">
    <w:name w:val="Hyperlink"/>
    <w:rsid w:val="00EA48DD"/>
    <w:rPr>
      <w:color w:val="0563C1"/>
      <w:u w:val="single"/>
    </w:rPr>
  </w:style>
  <w:style w:type="paragraph" w:styleId="NoSpacing">
    <w:name w:val="No Spacing"/>
    <w:uiPriority w:val="1"/>
    <w:qFormat/>
    <w:rsid w:val="00026882"/>
    <w:rPr>
      <w:sz w:val="24"/>
      <w:szCs w:val="24"/>
    </w:rPr>
  </w:style>
  <w:style w:type="character" w:customStyle="1" w:styleId="HeaderChar">
    <w:name w:val="Header Char"/>
    <w:link w:val="Header"/>
    <w:rsid w:val="004864DD"/>
    <w:rPr>
      <w:sz w:val="24"/>
      <w:szCs w:val="24"/>
    </w:rPr>
  </w:style>
  <w:style w:type="character" w:styleId="FollowedHyperlink">
    <w:name w:val="FollowedHyperlink"/>
    <w:basedOn w:val="DefaultParagraphFont"/>
    <w:rsid w:val="00855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eattie@utc.w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20F5ED0848784A834DEB2E12A67F4C" ma:contentTypeVersion="104" ma:contentTypeDescription="" ma:contentTypeScope="" ma:versionID="a2da0ec90c51d65e56798103d156d0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2016-02-22T08:00:00+00:00</OpenedDate>
    <Date1 xmlns="dc463f71-b30c-4ab2-9473-d307f9d35888">2016-04-05T07:00:00+00:00</Date1>
    <IsDocumentOrder xmlns="dc463f71-b30c-4ab2-9473-d307f9d35888" xsi:nil="true"/>
    <IsHighlyConfidential xmlns="dc463f71-b30c-4ab2-9473-d307f9d35888">false</IsHighlyConfidential>
    <CaseCompanyNames xmlns="dc463f71-b30c-4ab2-9473-d307f9d35888">Professional Transportation, Inc.</CaseCompanyNames>
    <DocketNumber xmlns="dc463f71-b30c-4ab2-9473-d307f9d35888">160231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32F9D1-A064-4C5D-86F6-F028EF3A8482}"/>
</file>

<file path=customXml/itemProps2.xml><?xml version="1.0" encoding="utf-8"?>
<ds:datastoreItem xmlns:ds="http://schemas.openxmlformats.org/officeDocument/2006/customXml" ds:itemID="{9DC0D527-9E83-43B0-8C82-7D58EF4B0E0A}"/>
</file>

<file path=customXml/itemProps3.xml><?xml version="1.0" encoding="utf-8"?>
<ds:datastoreItem xmlns:ds="http://schemas.openxmlformats.org/officeDocument/2006/customXml" ds:itemID="{B35EA089-3BF8-4DBB-A20F-B19ECF36C8E4}"/>
</file>

<file path=customXml/itemProps4.xml><?xml version="1.0" encoding="utf-8"?>
<ds:datastoreItem xmlns:ds="http://schemas.openxmlformats.org/officeDocument/2006/customXml" ds:itemID="{B9AA9712-BB75-4C91-AEC1-1C8DEA6F649C}"/>
</file>

<file path=customXml/itemProps5.xml><?xml version="1.0" encoding="utf-8"?>
<ds:datastoreItem xmlns:ds="http://schemas.openxmlformats.org/officeDocument/2006/customXml" ds:itemID="{24C5C98F-5696-4B6A-9684-BB790B6ED333}"/>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7905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TE-160231 Complaint and Notice of BAP</dc:title>
  <dc:subject/>
  <dc:creator/>
  <cp:keywords/>
  <dc:description/>
  <cp:lastModifiedBy/>
  <cp:revision>1</cp:revision>
  <dcterms:created xsi:type="dcterms:W3CDTF">2016-04-05T16:01:00Z</dcterms:created>
  <dcterms:modified xsi:type="dcterms:W3CDTF">2016-04-05T16:10:00Z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0x0101006E56B4D1795A2E4DB2F0B01679ED314A000F20F5ED0848784A834DEB2E12A67F4C</vt:lpwstr>
  </property>
  <property fmtid="{D5CDD505-2E9C-101B-9397-08002B2CF9AE}" pid="3" name="_docset_NoMedatataSyncRequired">
    <vt:lpwstr>False</vt:lpwstr>
  </property>
</Properties>
</file>