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D" w:rsidRDefault="00A7786D" w:rsidP="00A7786D">
      <w:pPr>
        <w:ind w:left="72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www.pse.com</w:t>
      </w:r>
    </w:p>
    <w:p w:rsidR="00A7786D" w:rsidRPr="00A80A02" w:rsidRDefault="00A7786D" w:rsidP="00A7786D">
      <w:pPr>
        <w:ind w:left="540" w:hanging="81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50B7CCCC" wp14:editId="36388B19">
            <wp:extent cx="3011170" cy="494030"/>
            <wp:effectExtent l="0" t="0" r="0" b="127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6D" w:rsidRPr="00B20446" w:rsidRDefault="00A7786D" w:rsidP="00A7786D">
      <w:pPr>
        <w:spacing w:before="120"/>
        <w:ind w:left="720"/>
        <w:rPr>
          <w:rFonts w:ascii="Arial" w:hAnsi="Arial" w:cs="Arial"/>
          <w:i/>
          <w:sz w:val="18"/>
        </w:rPr>
      </w:pPr>
      <w:r w:rsidRPr="00B20446">
        <w:rPr>
          <w:rFonts w:ascii="Arial" w:hAnsi="Arial" w:cs="Arial"/>
          <w:i/>
          <w:sz w:val="18"/>
        </w:rPr>
        <w:t>Puget Sound Energy, Inc.</w:t>
      </w:r>
    </w:p>
    <w:p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P.O. Box 97034</w:t>
      </w:r>
    </w:p>
    <w:p w:rsidR="00A7786D" w:rsidRPr="00A7786D" w:rsidRDefault="00A7786D" w:rsidP="00A7786D">
      <w:pPr>
        <w:pStyle w:val="Heading3"/>
        <w:tabs>
          <w:tab w:val="left" w:pos="540"/>
        </w:tabs>
        <w:spacing w:before="0" w:after="0"/>
        <w:ind w:left="720"/>
        <w:rPr>
          <w:b w:val="0"/>
          <w:bCs w:val="0"/>
          <w:i/>
          <w:sz w:val="18"/>
        </w:rPr>
      </w:pPr>
      <w:r w:rsidRPr="00A7786D">
        <w:rPr>
          <w:b w:val="0"/>
          <w:i/>
          <w:sz w:val="18"/>
        </w:rPr>
        <w:t>Bellevue, WA  98009-9734</w:t>
      </w:r>
    </w:p>
    <w:p w:rsidR="00A7786D" w:rsidRPr="00E92EC5" w:rsidRDefault="00A7786D" w:rsidP="00A7786D">
      <w:pPr>
        <w:rPr>
          <w:sz w:val="22"/>
          <w:szCs w:val="22"/>
        </w:rPr>
      </w:pPr>
    </w:p>
    <w:p w:rsidR="00790860" w:rsidRDefault="00790860" w:rsidP="00A7786D">
      <w:pPr>
        <w:pStyle w:val="Heading1"/>
        <w:ind w:left="0" w:firstLine="0"/>
      </w:pPr>
    </w:p>
    <w:p w:rsidR="00B257DF" w:rsidRPr="0057065D" w:rsidRDefault="0074455A" w:rsidP="0057065D">
      <w:pPr>
        <w:pStyle w:val="Heading1"/>
        <w:rPr>
          <w:szCs w:val="24"/>
        </w:rPr>
      </w:pPr>
      <w:r>
        <w:t>November 18</w:t>
      </w:r>
      <w:r w:rsidR="00CF1A1F">
        <w:t>, 2015</w:t>
      </w:r>
    </w:p>
    <w:p w:rsidR="00B257DF" w:rsidRDefault="00B257DF" w:rsidP="00FB0C0D">
      <w:pPr>
        <w:rPr>
          <w:sz w:val="24"/>
          <w:szCs w:val="24"/>
        </w:rPr>
      </w:pPr>
    </w:p>
    <w:p w:rsidR="005F46BA" w:rsidRPr="00755AF5" w:rsidRDefault="005F46BA" w:rsidP="00FB0C0D">
      <w:pPr>
        <w:rPr>
          <w:sz w:val="24"/>
          <w:szCs w:val="24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Mr. Steven V. King </w:t>
      </w: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 xml:space="preserve">Executive Director and Secretary </w:t>
      </w:r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State">
        <w:smartTag w:uri="urn:schemas-microsoft-com:office:smarttags" w:element="place">
          <w:r w:rsidRPr="00D05414">
            <w:rPr>
              <w:sz w:val="25"/>
              <w:szCs w:val="25"/>
            </w:rPr>
            <w:t>Washington</w:t>
          </w:r>
        </w:smartTag>
      </w:smartTag>
      <w:r w:rsidRPr="00D05414">
        <w:rPr>
          <w:sz w:val="25"/>
          <w:szCs w:val="25"/>
        </w:rPr>
        <w:t xml:space="preserve"> Utilities and Transportation Commission </w:t>
      </w:r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05414">
                <w:rPr>
                  <w:sz w:val="25"/>
                  <w:szCs w:val="25"/>
                </w:rPr>
                <w:t>P.O. Box</w:t>
              </w:r>
            </w:smartTag>
          </w:smartTag>
          <w:r w:rsidRPr="00D05414">
            <w:rPr>
              <w:sz w:val="25"/>
              <w:szCs w:val="25"/>
            </w:rPr>
            <w:t xml:space="preserve"> 47250</w:t>
          </w:r>
        </w:smartTag>
      </w:smartTag>
    </w:p>
    <w:p w:rsidR="00A7786D" w:rsidRPr="00D05414" w:rsidRDefault="00A7786D" w:rsidP="00A7786D">
      <w:pPr>
        <w:rPr>
          <w:sz w:val="25"/>
          <w:szCs w:val="25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05414">
              <w:rPr>
                <w:sz w:val="25"/>
                <w:szCs w:val="25"/>
              </w:rPr>
              <w:t>Olympia</w:t>
            </w:r>
          </w:smartTag>
          <w:r w:rsidRPr="00D05414">
            <w:rPr>
              <w:sz w:val="25"/>
              <w:szCs w:val="25"/>
            </w:rPr>
            <w:t xml:space="preserve">, </w:t>
          </w:r>
          <w:smartTag w:uri="urn:schemas-microsoft-com:office:smarttags" w:element="State">
            <w:r w:rsidRPr="00D05414">
              <w:rPr>
                <w:sz w:val="25"/>
                <w:szCs w:val="25"/>
              </w:rPr>
              <w:t>Washington</w:t>
            </w:r>
          </w:smartTag>
          <w:r w:rsidRPr="00D05414">
            <w:rPr>
              <w:sz w:val="25"/>
              <w:szCs w:val="25"/>
            </w:rPr>
            <w:t xml:space="preserve"> </w:t>
          </w:r>
          <w:smartTag w:uri="urn:schemas-microsoft-com:office:smarttags" w:element="PostalCode">
            <w:r w:rsidRPr="00D05414">
              <w:rPr>
                <w:sz w:val="25"/>
                <w:szCs w:val="25"/>
              </w:rPr>
              <w:t>98504-7250</w:t>
            </w:r>
          </w:smartTag>
        </w:smartTag>
      </w:smartTag>
    </w:p>
    <w:p w:rsidR="00AE7F9F" w:rsidRDefault="00AE7F9F" w:rsidP="00FB0C0D">
      <w:pPr>
        <w:rPr>
          <w:sz w:val="24"/>
          <w:szCs w:val="24"/>
        </w:rPr>
      </w:pPr>
    </w:p>
    <w:p w:rsidR="001E6AE4" w:rsidRPr="00755AF5" w:rsidRDefault="001E6AE4" w:rsidP="00FB0C0D">
      <w:pPr>
        <w:rPr>
          <w:sz w:val="24"/>
          <w:szCs w:val="24"/>
        </w:rPr>
      </w:pPr>
    </w:p>
    <w:p w:rsidR="00FB0C0D" w:rsidRPr="00755AF5" w:rsidRDefault="00FB0C0D" w:rsidP="00AE7F9F">
      <w:pPr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RE:</w:t>
      </w:r>
      <w:r w:rsidR="00796C7F" w:rsidRPr="00755AF5">
        <w:rPr>
          <w:b/>
          <w:sz w:val="24"/>
          <w:szCs w:val="24"/>
        </w:rPr>
        <w:tab/>
      </w:r>
      <w:r w:rsidR="00CF1A1F">
        <w:rPr>
          <w:b/>
          <w:sz w:val="24"/>
          <w:szCs w:val="24"/>
        </w:rPr>
        <w:t>Advice No. 2015</w:t>
      </w:r>
      <w:r w:rsidRPr="00755AF5">
        <w:rPr>
          <w:b/>
          <w:sz w:val="24"/>
          <w:szCs w:val="24"/>
        </w:rPr>
        <w:t>-</w:t>
      </w:r>
      <w:r w:rsidR="00603E00">
        <w:rPr>
          <w:b/>
          <w:sz w:val="24"/>
          <w:szCs w:val="24"/>
        </w:rPr>
        <w:t>32</w:t>
      </w:r>
    </w:p>
    <w:p w:rsidR="00FB0C0D" w:rsidRPr="00755AF5" w:rsidRDefault="00FB0C0D" w:rsidP="00FB0C0D">
      <w:pPr>
        <w:ind w:firstLine="720"/>
        <w:rPr>
          <w:b/>
          <w:sz w:val="24"/>
          <w:szCs w:val="24"/>
        </w:rPr>
      </w:pPr>
      <w:r w:rsidRPr="00755AF5">
        <w:rPr>
          <w:b/>
          <w:sz w:val="24"/>
          <w:szCs w:val="24"/>
        </w:rPr>
        <w:t>Electric Tariff Filing – Filed Electronically</w:t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ab/>
      </w:r>
    </w:p>
    <w:p w:rsidR="00FB0C0D" w:rsidRPr="00755AF5" w:rsidRDefault="00FB0C0D" w:rsidP="00FB0C0D">
      <w:pPr>
        <w:rPr>
          <w:sz w:val="24"/>
          <w:szCs w:val="24"/>
        </w:rPr>
      </w:pPr>
      <w:r w:rsidRPr="00755AF5">
        <w:rPr>
          <w:sz w:val="24"/>
          <w:szCs w:val="24"/>
        </w:rPr>
        <w:t>Dear</w:t>
      </w:r>
      <w:r w:rsidR="00A7786D">
        <w:rPr>
          <w:sz w:val="24"/>
          <w:szCs w:val="24"/>
        </w:rPr>
        <w:t xml:space="preserve"> Mr. King</w:t>
      </w:r>
      <w:r w:rsidRPr="00755AF5">
        <w:rPr>
          <w:sz w:val="24"/>
          <w:szCs w:val="24"/>
        </w:rPr>
        <w:t>:</w:t>
      </w:r>
    </w:p>
    <w:p w:rsidR="00450464" w:rsidRPr="00755AF5" w:rsidRDefault="00450464">
      <w:pPr>
        <w:rPr>
          <w:sz w:val="24"/>
          <w:szCs w:val="24"/>
        </w:rPr>
      </w:pPr>
    </w:p>
    <w:p w:rsidR="00DB527D" w:rsidRPr="00755AF5" w:rsidRDefault="00881D7F">
      <w:pPr>
        <w:rPr>
          <w:snapToGrid w:val="0"/>
          <w:sz w:val="24"/>
          <w:szCs w:val="24"/>
        </w:rPr>
      </w:pPr>
      <w:r w:rsidRPr="00755AF5">
        <w:rPr>
          <w:snapToGrid w:val="0"/>
          <w:sz w:val="24"/>
          <w:szCs w:val="24"/>
        </w:rPr>
        <w:t>Pursu</w:t>
      </w:r>
      <w:r w:rsidR="00B45148" w:rsidRPr="00755AF5">
        <w:rPr>
          <w:snapToGrid w:val="0"/>
          <w:sz w:val="24"/>
          <w:szCs w:val="24"/>
        </w:rPr>
        <w:t>ant to RCW 80.28.060 and</w:t>
      </w:r>
      <w:r w:rsidR="007D3294" w:rsidRPr="00755AF5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Chapter</w:t>
      </w:r>
      <w:r w:rsidR="000A6716">
        <w:rPr>
          <w:snapToGrid w:val="0"/>
          <w:sz w:val="24"/>
          <w:szCs w:val="24"/>
        </w:rPr>
        <w:t xml:space="preserve"> </w:t>
      </w:r>
      <w:r w:rsidR="00586E2F" w:rsidRPr="00755AF5">
        <w:rPr>
          <w:snapToGrid w:val="0"/>
          <w:sz w:val="24"/>
          <w:szCs w:val="24"/>
        </w:rPr>
        <w:t>480-80 WAC</w:t>
      </w:r>
      <w:r w:rsidR="007D3294" w:rsidRPr="00755AF5">
        <w:rPr>
          <w:snapToGrid w:val="0"/>
          <w:sz w:val="24"/>
          <w:szCs w:val="24"/>
        </w:rPr>
        <w:t xml:space="preserve">, </w:t>
      </w:r>
      <w:r w:rsidRPr="00755AF5">
        <w:rPr>
          <w:snapToGrid w:val="0"/>
          <w:sz w:val="24"/>
          <w:szCs w:val="24"/>
        </w:rPr>
        <w:t>please find enclosed for filing the following proposed revision</w:t>
      </w:r>
      <w:r w:rsidR="005F4598" w:rsidRPr="00755AF5">
        <w:rPr>
          <w:snapToGrid w:val="0"/>
          <w:sz w:val="24"/>
          <w:szCs w:val="24"/>
        </w:rPr>
        <w:t>s</w:t>
      </w:r>
      <w:r w:rsidRPr="00755AF5">
        <w:rPr>
          <w:snapToGrid w:val="0"/>
          <w:sz w:val="24"/>
          <w:szCs w:val="24"/>
        </w:rPr>
        <w:t xml:space="preserve"> to the WN U-60, Tariff G for electric service of Puget</w:t>
      </w:r>
      <w:r w:rsidR="003E476C">
        <w:rPr>
          <w:snapToGrid w:val="0"/>
          <w:sz w:val="24"/>
          <w:szCs w:val="24"/>
        </w:rPr>
        <w:t xml:space="preserve"> Sound Energy</w:t>
      </w:r>
      <w:r w:rsidR="00E23DE4">
        <w:rPr>
          <w:snapToGrid w:val="0"/>
          <w:sz w:val="24"/>
          <w:szCs w:val="24"/>
        </w:rPr>
        <w:t>, Inc.</w:t>
      </w:r>
      <w:r w:rsidR="003E476C">
        <w:rPr>
          <w:snapToGrid w:val="0"/>
          <w:sz w:val="24"/>
          <w:szCs w:val="24"/>
        </w:rPr>
        <w:t xml:space="preserve"> (</w:t>
      </w:r>
      <w:r w:rsidRPr="00755AF5">
        <w:rPr>
          <w:snapToGrid w:val="0"/>
          <w:sz w:val="24"/>
          <w:szCs w:val="24"/>
        </w:rPr>
        <w:t>“PSE”)</w:t>
      </w:r>
      <w:r w:rsidR="00DB527D" w:rsidRPr="00755AF5">
        <w:rPr>
          <w:snapToGrid w:val="0"/>
          <w:sz w:val="24"/>
          <w:szCs w:val="24"/>
        </w:rPr>
        <w:t xml:space="preserve">. </w:t>
      </w:r>
    </w:p>
    <w:p w:rsidR="0081630C" w:rsidRPr="00755AF5" w:rsidRDefault="0081630C">
      <w:pPr>
        <w:rPr>
          <w:snapToGrid w:val="0"/>
          <w:sz w:val="24"/>
          <w:szCs w:val="24"/>
        </w:rPr>
      </w:pPr>
    </w:p>
    <w:p w:rsidR="005C31BA" w:rsidRPr="00755AF5" w:rsidRDefault="00CF1A1F" w:rsidP="006478BF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>Revision of</w:t>
      </w:r>
      <w:r w:rsidR="005C31BA" w:rsidRPr="00755AF5">
        <w:rPr>
          <w:snapToGrid w:val="0"/>
          <w:szCs w:val="24"/>
        </w:rPr>
        <w:t xml:space="preserve"> Sheet No. </w:t>
      </w:r>
      <w:r w:rsidR="0010436D" w:rsidRPr="00755AF5">
        <w:rPr>
          <w:snapToGrid w:val="0"/>
          <w:szCs w:val="24"/>
        </w:rPr>
        <w:t>132</w:t>
      </w:r>
      <w:r w:rsidR="006478BF">
        <w:rPr>
          <w:snapToGrid w:val="0"/>
          <w:szCs w:val="24"/>
        </w:rPr>
        <w:tab/>
      </w:r>
      <w:r w:rsidR="00F53EE3" w:rsidRPr="00755AF5">
        <w:rPr>
          <w:snapToGrid w:val="0"/>
          <w:szCs w:val="24"/>
        </w:rPr>
        <w:t>-</w:t>
      </w:r>
      <w:r w:rsidR="005C31BA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 xml:space="preserve">Schedule </w:t>
      </w:r>
      <w:proofErr w:type="gramStart"/>
      <w:r w:rsidR="0010436D" w:rsidRPr="00755AF5">
        <w:rPr>
          <w:snapToGrid w:val="0"/>
          <w:szCs w:val="24"/>
        </w:rPr>
        <w:t>132</w:t>
      </w:r>
      <w:r w:rsidR="00F53EE3" w:rsidRPr="00755AF5">
        <w:rPr>
          <w:snapToGrid w:val="0"/>
          <w:szCs w:val="24"/>
        </w:rPr>
        <w:t xml:space="preserve"> </w:t>
      </w:r>
      <w:r w:rsidR="00B257DF" w:rsidRPr="00755AF5">
        <w:rPr>
          <w:snapToGrid w:val="0"/>
          <w:szCs w:val="24"/>
        </w:rPr>
        <w:t xml:space="preserve"> –</w:t>
      </w:r>
      <w:proofErr w:type="gramEnd"/>
      <w:r w:rsidR="0010436D" w:rsidRPr="00755AF5">
        <w:rPr>
          <w:snapToGrid w:val="0"/>
          <w:szCs w:val="24"/>
        </w:rPr>
        <w:t xml:space="preserve"> Merger Rate Credit</w:t>
      </w:r>
    </w:p>
    <w:p w:rsidR="00B257DF" w:rsidRPr="00755AF5" w:rsidRDefault="00CF1A1F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>Revision of</w:t>
      </w:r>
      <w:r w:rsidR="00B257DF" w:rsidRPr="00755AF5">
        <w:rPr>
          <w:snapToGrid w:val="0"/>
          <w:szCs w:val="24"/>
        </w:rPr>
        <w:t xml:space="preserve"> Sheet No. </w:t>
      </w:r>
      <w:r w:rsidR="0010436D" w:rsidRPr="00755AF5">
        <w:rPr>
          <w:snapToGrid w:val="0"/>
          <w:szCs w:val="24"/>
        </w:rPr>
        <w:t>132</w:t>
      </w:r>
      <w:r w:rsidR="00A7786D">
        <w:rPr>
          <w:snapToGrid w:val="0"/>
          <w:szCs w:val="24"/>
        </w:rPr>
        <w:t>-A</w:t>
      </w:r>
      <w:r w:rsidR="00B257DF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</w:r>
      <w:r w:rsidR="00B257DF" w:rsidRPr="00755AF5">
        <w:rPr>
          <w:snapToGrid w:val="0"/>
          <w:szCs w:val="24"/>
        </w:rPr>
        <w:t xml:space="preserve">- </w:t>
      </w:r>
      <w:r w:rsidR="0010436D" w:rsidRPr="00755AF5">
        <w:rPr>
          <w:snapToGrid w:val="0"/>
          <w:szCs w:val="24"/>
        </w:rPr>
        <w:t xml:space="preserve">Schedule </w:t>
      </w:r>
      <w:proofErr w:type="gramStart"/>
      <w:r w:rsidR="0010436D" w:rsidRPr="00755AF5">
        <w:rPr>
          <w:snapToGrid w:val="0"/>
          <w:szCs w:val="24"/>
        </w:rPr>
        <w:t>132</w:t>
      </w:r>
      <w:r w:rsidR="00B257DF" w:rsidRPr="00755AF5">
        <w:rPr>
          <w:snapToGrid w:val="0"/>
          <w:szCs w:val="24"/>
        </w:rPr>
        <w:t xml:space="preserve">  –</w:t>
      </w:r>
      <w:proofErr w:type="gramEnd"/>
      <w:r w:rsidR="00B257DF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>Merger Rate Credit</w:t>
      </w:r>
      <w:r w:rsidR="00B257DF" w:rsidRPr="00755AF5">
        <w:rPr>
          <w:snapToGrid w:val="0"/>
          <w:szCs w:val="24"/>
        </w:rPr>
        <w:t xml:space="preserve"> (Continued)</w:t>
      </w:r>
    </w:p>
    <w:p w:rsidR="0010436D" w:rsidRPr="00755AF5" w:rsidRDefault="00016686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132-B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Pr="00755AF5" w:rsidRDefault="00016686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132-C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Pr="00755AF5" w:rsidRDefault="00016686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6478BF">
        <w:rPr>
          <w:snapToGrid w:val="0"/>
          <w:szCs w:val="24"/>
        </w:rPr>
        <w:t xml:space="preserve">Revision of </w:t>
      </w:r>
      <w:r w:rsidR="00A7786D">
        <w:rPr>
          <w:snapToGrid w:val="0"/>
          <w:szCs w:val="24"/>
        </w:rPr>
        <w:t>Sheet No. 132-D</w:t>
      </w:r>
      <w:r w:rsidR="0010436D" w:rsidRPr="00755AF5">
        <w:rPr>
          <w:snapToGrid w:val="0"/>
          <w:szCs w:val="24"/>
        </w:rPr>
        <w:t xml:space="preserve"> </w:t>
      </w:r>
      <w:r w:rsidR="0010436D" w:rsidRPr="00755AF5">
        <w:rPr>
          <w:snapToGrid w:val="0"/>
          <w:szCs w:val="24"/>
        </w:rPr>
        <w:tab/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10436D" w:rsidRDefault="00016686" w:rsidP="001043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="00A7786D" w:rsidRPr="00A7786D"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</w:t>
      </w:r>
      <w:r w:rsidR="003A4690">
        <w:rPr>
          <w:snapToGrid w:val="0"/>
          <w:szCs w:val="24"/>
        </w:rPr>
        <w:t>R</w:t>
      </w:r>
      <w:r w:rsidR="006478BF">
        <w:rPr>
          <w:snapToGrid w:val="0"/>
          <w:szCs w:val="24"/>
        </w:rPr>
        <w:t xml:space="preserve">evision of </w:t>
      </w:r>
      <w:r w:rsidR="00A7786D">
        <w:rPr>
          <w:snapToGrid w:val="0"/>
          <w:szCs w:val="24"/>
        </w:rPr>
        <w:t>Sheet No. 132-E</w:t>
      </w:r>
      <w:r w:rsidR="00755AF5">
        <w:rPr>
          <w:snapToGrid w:val="0"/>
          <w:szCs w:val="24"/>
        </w:rPr>
        <w:tab/>
      </w:r>
      <w:r w:rsidR="0010436D" w:rsidRPr="00755AF5">
        <w:rPr>
          <w:snapToGrid w:val="0"/>
          <w:szCs w:val="24"/>
        </w:rPr>
        <w:t xml:space="preserve">- Schedule </w:t>
      </w:r>
      <w:proofErr w:type="gramStart"/>
      <w:r w:rsidR="0010436D" w:rsidRPr="00755AF5">
        <w:rPr>
          <w:snapToGrid w:val="0"/>
          <w:szCs w:val="24"/>
        </w:rPr>
        <w:t>132  –</w:t>
      </w:r>
      <w:proofErr w:type="gramEnd"/>
      <w:r w:rsidR="0010436D" w:rsidRPr="00755AF5">
        <w:rPr>
          <w:snapToGrid w:val="0"/>
          <w:szCs w:val="24"/>
        </w:rPr>
        <w:t xml:space="preserve"> Merger Rate Credit (Continued)</w:t>
      </w:r>
    </w:p>
    <w:p w:rsidR="00A7786D" w:rsidRPr="00755AF5" w:rsidRDefault="00016686" w:rsidP="00A778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4</w:t>
      </w:r>
      <w:r>
        <w:rPr>
          <w:snapToGrid w:val="0"/>
          <w:szCs w:val="24"/>
          <w:vertAlign w:val="superscript"/>
        </w:rPr>
        <w:t>th</w:t>
      </w:r>
      <w:r w:rsidR="00A7786D">
        <w:rPr>
          <w:snapToGrid w:val="0"/>
          <w:szCs w:val="24"/>
        </w:rPr>
        <w:t xml:space="preserve"> Revision of Sheet No. 132-F</w:t>
      </w:r>
      <w:r w:rsidR="00A7786D">
        <w:rPr>
          <w:snapToGrid w:val="0"/>
          <w:szCs w:val="24"/>
        </w:rPr>
        <w:tab/>
      </w:r>
      <w:r w:rsidR="00A7786D" w:rsidRPr="00755AF5">
        <w:rPr>
          <w:snapToGrid w:val="0"/>
          <w:szCs w:val="24"/>
        </w:rPr>
        <w:t xml:space="preserve">- Schedule </w:t>
      </w:r>
      <w:proofErr w:type="gramStart"/>
      <w:r w:rsidR="00A7786D" w:rsidRPr="00755AF5">
        <w:rPr>
          <w:snapToGrid w:val="0"/>
          <w:szCs w:val="24"/>
        </w:rPr>
        <w:t>132  –</w:t>
      </w:r>
      <w:proofErr w:type="gramEnd"/>
      <w:r w:rsidR="00A7786D" w:rsidRPr="00755AF5">
        <w:rPr>
          <w:snapToGrid w:val="0"/>
          <w:szCs w:val="24"/>
        </w:rPr>
        <w:t xml:space="preserve"> Merger Rate Credit (Continued)</w:t>
      </w:r>
    </w:p>
    <w:p w:rsidR="00A7786D" w:rsidRPr="00755AF5" w:rsidRDefault="00016686" w:rsidP="00A7786D">
      <w:pPr>
        <w:pStyle w:val="BodyText"/>
        <w:tabs>
          <w:tab w:val="left" w:pos="2700"/>
        </w:tabs>
        <w:ind w:left="4230" w:hanging="3870"/>
        <w:rPr>
          <w:snapToGrid w:val="0"/>
          <w:szCs w:val="24"/>
        </w:rPr>
      </w:pPr>
      <w:r>
        <w:rPr>
          <w:snapToGrid w:val="0"/>
          <w:szCs w:val="24"/>
        </w:rPr>
        <w:t>3</w:t>
      </w:r>
      <w:r>
        <w:rPr>
          <w:snapToGrid w:val="0"/>
          <w:szCs w:val="24"/>
          <w:vertAlign w:val="superscript"/>
        </w:rPr>
        <w:t>rd</w:t>
      </w:r>
      <w:r w:rsidR="00FA7719">
        <w:rPr>
          <w:snapToGrid w:val="0"/>
          <w:szCs w:val="24"/>
        </w:rPr>
        <w:t xml:space="preserve"> Revision of</w:t>
      </w:r>
      <w:r w:rsidR="00A7786D">
        <w:rPr>
          <w:snapToGrid w:val="0"/>
          <w:szCs w:val="24"/>
        </w:rPr>
        <w:t xml:space="preserve"> Sheet No. 132-G</w:t>
      </w:r>
      <w:r w:rsidR="00A7786D">
        <w:rPr>
          <w:snapToGrid w:val="0"/>
          <w:szCs w:val="24"/>
        </w:rPr>
        <w:tab/>
      </w:r>
      <w:r w:rsidR="00A7786D" w:rsidRPr="00755AF5">
        <w:rPr>
          <w:snapToGrid w:val="0"/>
          <w:szCs w:val="24"/>
        </w:rPr>
        <w:t xml:space="preserve">- Schedule </w:t>
      </w:r>
      <w:proofErr w:type="gramStart"/>
      <w:r w:rsidR="00A7786D" w:rsidRPr="00755AF5">
        <w:rPr>
          <w:snapToGrid w:val="0"/>
          <w:szCs w:val="24"/>
        </w:rPr>
        <w:t>132  –</w:t>
      </w:r>
      <w:proofErr w:type="gramEnd"/>
      <w:r w:rsidR="00A7786D" w:rsidRPr="00755AF5">
        <w:rPr>
          <w:snapToGrid w:val="0"/>
          <w:szCs w:val="24"/>
        </w:rPr>
        <w:t xml:space="preserve"> Merger Rate Credit (Continued)</w:t>
      </w:r>
    </w:p>
    <w:p w:rsidR="00881D7F" w:rsidRDefault="00881D7F">
      <w:pPr>
        <w:rPr>
          <w:snapToGrid w:val="0"/>
          <w:sz w:val="24"/>
          <w:szCs w:val="24"/>
        </w:rPr>
      </w:pPr>
    </w:p>
    <w:p w:rsidR="00341136" w:rsidRDefault="0034113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purpose of this filing and the natural gas tariff filing being submitted coincident with this filing is </w:t>
      </w:r>
      <w:r w:rsidR="0092691A">
        <w:rPr>
          <w:snapToGrid w:val="0"/>
          <w:sz w:val="24"/>
          <w:szCs w:val="24"/>
        </w:rPr>
        <w:t xml:space="preserve">to submit the annual </w:t>
      </w:r>
      <w:r>
        <w:rPr>
          <w:snapToGrid w:val="0"/>
          <w:sz w:val="24"/>
          <w:szCs w:val="24"/>
        </w:rPr>
        <w:t>update to the</w:t>
      </w:r>
      <w:r w:rsidR="00C3049C">
        <w:rPr>
          <w:snapToGrid w:val="0"/>
          <w:sz w:val="24"/>
          <w:szCs w:val="24"/>
        </w:rPr>
        <w:t xml:space="preserve"> rates passing through the</w:t>
      </w:r>
      <w:r>
        <w:rPr>
          <w:snapToGrid w:val="0"/>
          <w:sz w:val="24"/>
          <w:szCs w:val="24"/>
        </w:rPr>
        <w:t xml:space="preserve"> Merger Rate Credit</w:t>
      </w:r>
      <w:r w:rsidR="00C3049C">
        <w:rPr>
          <w:snapToGrid w:val="0"/>
          <w:sz w:val="24"/>
          <w:szCs w:val="24"/>
        </w:rPr>
        <w:t xml:space="preserve"> which is</w:t>
      </w:r>
      <w:r>
        <w:rPr>
          <w:snapToGrid w:val="0"/>
          <w:sz w:val="24"/>
          <w:szCs w:val="24"/>
        </w:rPr>
        <w:t xml:space="preserve"> required as part of the Multiparty Settlement Stipulation in Docket</w:t>
      </w:r>
      <w:r w:rsidR="00A7786D">
        <w:rPr>
          <w:snapToGrid w:val="0"/>
          <w:sz w:val="24"/>
          <w:szCs w:val="24"/>
        </w:rPr>
        <w:t xml:space="preserve"> No. </w:t>
      </w:r>
      <w:proofErr w:type="gramStart"/>
      <w:r w:rsidR="00A7786D">
        <w:rPr>
          <w:snapToGrid w:val="0"/>
          <w:sz w:val="24"/>
          <w:szCs w:val="24"/>
        </w:rPr>
        <w:t>U-072375.</w:t>
      </w:r>
      <w:proofErr w:type="gramEnd"/>
      <w:r>
        <w:rPr>
          <w:snapToGrid w:val="0"/>
          <w:sz w:val="24"/>
          <w:szCs w:val="24"/>
        </w:rPr>
        <w:t xml:space="preserve">  The Multiparty Settlement Stipulation is Attachment A to Order No. 8 in D</w:t>
      </w:r>
      <w:r w:rsidR="009C77D7">
        <w:rPr>
          <w:snapToGrid w:val="0"/>
          <w:sz w:val="24"/>
          <w:szCs w:val="24"/>
        </w:rPr>
        <w:t xml:space="preserve">ocket No. </w:t>
      </w:r>
      <w:proofErr w:type="gramStart"/>
      <w:r w:rsidR="009C77D7">
        <w:rPr>
          <w:snapToGrid w:val="0"/>
          <w:sz w:val="24"/>
          <w:szCs w:val="24"/>
        </w:rPr>
        <w:t>U-072375</w:t>
      </w:r>
      <w:r>
        <w:rPr>
          <w:snapToGrid w:val="0"/>
          <w:sz w:val="24"/>
          <w:szCs w:val="24"/>
        </w:rPr>
        <w:t>.</w:t>
      </w:r>
      <w:proofErr w:type="gramEnd"/>
      <w:r>
        <w:rPr>
          <w:snapToGrid w:val="0"/>
          <w:sz w:val="24"/>
          <w:szCs w:val="24"/>
        </w:rPr>
        <w:t xml:space="preserve">  The Merger Rate Credit (Transaction Commitment number 34) is a commitment to provide rate credits of $100 million over a 10-year period ($10 million per year for ten years).</w:t>
      </w:r>
      <w:r w:rsidR="003B0CCF">
        <w:rPr>
          <w:snapToGrid w:val="0"/>
          <w:sz w:val="24"/>
          <w:szCs w:val="24"/>
        </w:rPr>
        <w:t xml:space="preserve">  Of those rate credits</w:t>
      </w:r>
      <w:r w:rsidR="00F603DB">
        <w:rPr>
          <w:snapToGrid w:val="0"/>
          <w:sz w:val="24"/>
          <w:szCs w:val="24"/>
        </w:rPr>
        <w:t>,</w:t>
      </w:r>
      <w:r w:rsidR="003B0CCF">
        <w:rPr>
          <w:snapToGrid w:val="0"/>
          <w:sz w:val="24"/>
          <w:szCs w:val="24"/>
        </w:rPr>
        <w:t xml:space="preserve"> $1.2 million is fully </w:t>
      </w:r>
      <w:proofErr w:type="spellStart"/>
      <w:r w:rsidR="003B0CCF">
        <w:rPr>
          <w:snapToGrid w:val="0"/>
          <w:sz w:val="24"/>
          <w:szCs w:val="24"/>
        </w:rPr>
        <w:t>offsetta</w:t>
      </w:r>
      <w:r w:rsidR="003E476C">
        <w:rPr>
          <w:snapToGrid w:val="0"/>
          <w:sz w:val="24"/>
          <w:szCs w:val="24"/>
        </w:rPr>
        <w:t>ble</w:t>
      </w:r>
      <w:proofErr w:type="spellEnd"/>
      <w:r w:rsidR="003E476C">
        <w:rPr>
          <w:snapToGrid w:val="0"/>
          <w:sz w:val="24"/>
          <w:szCs w:val="24"/>
        </w:rPr>
        <w:t xml:space="preserve"> by savings which PSE</w:t>
      </w:r>
      <w:r w:rsidR="003B0CCF">
        <w:rPr>
          <w:snapToGrid w:val="0"/>
          <w:sz w:val="24"/>
          <w:szCs w:val="24"/>
        </w:rPr>
        <w:t xml:space="preserve"> has realized which are associated with de-listing from the New York Stock Exchange resulting in a pass through under this schedule of a credit of $8.8 million per year, allocated between electric and natural gas customers.</w:t>
      </w:r>
    </w:p>
    <w:p w:rsidR="00C3049C" w:rsidRDefault="00C3049C" w:rsidP="00840891">
      <w:pPr>
        <w:rPr>
          <w:snapToGrid w:val="0"/>
          <w:sz w:val="24"/>
          <w:szCs w:val="24"/>
        </w:rPr>
      </w:pPr>
    </w:p>
    <w:p w:rsidR="004076BC" w:rsidRDefault="00C3049C" w:rsidP="004076BC">
      <w:pPr>
        <w:rPr>
          <w:snapToGrid w:val="0"/>
          <w:sz w:val="24"/>
          <w:szCs w:val="24"/>
        </w:rPr>
      </w:pPr>
      <w:r w:rsidRPr="00D83433">
        <w:rPr>
          <w:snapToGrid w:val="0"/>
          <w:sz w:val="24"/>
          <w:szCs w:val="24"/>
        </w:rPr>
        <w:t xml:space="preserve">As stated each year </w:t>
      </w:r>
      <w:r w:rsidR="00BC3E94" w:rsidRPr="00D83433">
        <w:rPr>
          <w:snapToGrid w:val="0"/>
          <w:sz w:val="24"/>
          <w:szCs w:val="24"/>
        </w:rPr>
        <w:t xml:space="preserve">and </w:t>
      </w:r>
      <w:r w:rsidR="003E476C" w:rsidRPr="00D83433">
        <w:rPr>
          <w:snapToGrid w:val="0"/>
          <w:sz w:val="24"/>
          <w:szCs w:val="24"/>
        </w:rPr>
        <w:t>in PSE</w:t>
      </w:r>
      <w:r w:rsidRPr="00D83433">
        <w:rPr>
          <w:snapToGrid w:val="0"/>
          <w:sz w:val="24"/>
          <w:szCs w:val="24"/>
        </w:rPr>
        <w:t xml:space="preserve">’s </w:t>
      </w:r>
      <w:r w:rsidR="00B575BC" w:rsidRPr="00D83433">
        <w:rPr>
          <w:snapToGrid w:val="0"/>
          <w:sz w:val="24"/>
          <w:szCs w:val="24"/>
        </w:rPr>
        <w:t xml:space="preserve">initial </w:t>
      </w:r>
      <w:r w:rsidRPr="00D83433">
        <w:rPr>
          <w:snapToGrid w:val="0"/>
          <w:sz w:val="24"/>
          <w:szCs w:val="24"/>
        </w:rPr>
        <w:t>filing of this Schedule and as reflected in Section 7 of this schedule (see Sheet 132-H)</w:t>
      </w:r>
      <w:r w:rsidR="00D83433" w:rsidRPr="00D83433">
        <w:rPr>
          <w:snapToGrid w:val="0"/>
          <w:sz w:val="24"/>
          <w:szCs w:val="24"/>
        </w:rPr>
        <w:t>,</w:t>
      </w:r>
      <w:r w:rsidR="003B0CCF" w:rsidRPr="00D83433">
        <w:rPr>
          <w:snapToGrid w:val="0"/>
          <w:sz w:val="24"/>
          <w:szCs w:val="24"/>
        </w:rPr>
        <w:t xml:space="preserve"> notice </w:t>
      </w:r>
      <w:r w:rsidR="00D83433" w:rsidRPr="00D83433">
        <w:rPr>
          <w:snapToGrid w:val="0"/>
          <w:sz w:val="24"/>
          <w:szCs w:val="24"/>
        </w:rPr>
        <w:t xml:space="preserve">to the public </w:t>
      </w:r>
      <w:r w:rsidR="003B0CCF" w:rsidRPr="00D83433">
        <w:rPr>
          <w:snapToGrid w:val="0"/>
          <w:sz w:val="24"/>
          <w:szCs w:val="24"/>
        </w:rPr>
        <w:t xml:space="preserve">will be provided in accordance with WAC 480-100-195(3). </w:t>
      </w:r>
      <w:r w:rsidRPr="00D83433">
        <w:rPr>
          <w:snapToGrid w:val="0"/>
          <w:sz w:val="24"/>
          <w:szCs w:val="24"/>
        </w:rPr>
        <w:t xml:space="preserve"> </w:t>
      </w:r>
      <w:r w:rsidR="003B0CCF" w:rsidRPr="00D83433">
        <w:rPr>
          <w:snapToGrid w:val="0"/>
          <w:sz w:val="24"/>
          <w:szCs w:val="24"/>
        </w:rPr>
        <w:t xml:space="preserve">This provision was included </w:t>
      </w:r>
      <w:r w:rsidR="00D83433" w:rsidRPr="00D83433">
        <w:rPr>
          <w:snapToGrid w:val="0"/>
          <w:sz w:val="24"/>
          <w:szCs w:val="24"/>
        </w:rPr>
        <w:t xml:space="preserve">in the initial filing </w:t>
      </w:r>
      <w:r w:rsidR="003B0CCF" w:rsidRPr="00D83433">
        <w:rPr>
          <w:snapToGrid w:val="0"/>
          <w:sz w:val="24"/>
          <w:szCs w:val="24"/>
        </w:rPr>
        <w:t xml:space="preserve">because </w:t>
      </w:r>
      <w:r w:rsidRPr="00D83433">
        <w:rPr>
          <w:snapToGrid w:val="0"/>
          <w:sz w:val="24"/>
          <w:szCs w:val="24"/>
        </w:rPr>
        <w:t xml:space="preserve">the rates filed each </w:t>
      </w:r>
      <w:r w:rsidRPr="00D83433">
        <w:rPr>
          <w:snapToGrid w:val="0"/>
          <w:sz w:val="24"/>
          <w:szCs w:val="24"/>
        </w:rPr>
        <w:lastRenderedPageBreak/>
        <w:t>year in Schedule 132 are credits</w:t>
      </w:r>
      <w:r w:rsidR="003B0CCF" w:rsidRPr="00D83433">
        <w:rPr>
          <w:snapToGrid w:val="0"/>
          <w:sz w:val="24"/>
          <w:szCs w:val="24"/>
        </w:rPr>
        <w:t xml:space="preserve"> based on the fixed amount of the Merger Rate Credit spread to all customers based on proj</w:t>
      </w:r>
      <w:r w:rsidR="00D83433" w:rsidRPr="00D83433">
        <w:rPr>
          <w:snapToGrid w:val="0"/>
          <w:sz w:val="24"/>
          <w:szCs w:val="24"/>
        </w:rPr>
        <w:t>ected load (plus true-up).  Projected load was</w:t>
      </w:r>
      <w:r w:rsidR="003B0CCF" w:rsidRPr="00D83433">
        <w:rPr>
          <w:snapToGrid w:val="0"/>
          <w:sz w:val="24"/>
          <w:szCs w:val="24"/>
        </w:rPr>
        <w:t xml:space="preserve"> expected to </w:t>
      </w:r>
      <w:r w:rsidR="00D83433" w:rsidRPr="00D83433">
        <w:rPr>
          <w:snapToGrid w:val="0"/>
          <w:sz w:val="24"/>
          <w:szCs w:val="24"/>
        </w:rPr>
        <w:t>increase each year resulting</w:t>
      </w:r>
      <w:r w:rsidR="003B0CCF" w:rsidRPr="00D83433">
        <w:rPr>
          <w:snapToGrid w:val="0"/>
          <w:sz w:val="24"/>
          <w:szCs w:val="24"/>
        </w:rPr>
        <w:t xml:space="preserve"> in the credit rates declining, the impact of which is a net increase to customer</w:t>
      </w:r>
      <w:r w:rsidR="0012049F" w:rsidRPr="00D83433">
        <w:rPr>
          <w:snapToGrid w:val="0"/>
          <w:sz w:val="24"/>
          <w:szCs w:val="24"/>
        </w:rPr>
        <w:t xml:space="preserve"> bills.  </w:t>
      </w:r>
      <w:r w:rsidR="00D83433">
        <w:rPr>
          <w:snapToGrid w:val="0"/>
          <w:sz w:val="24"/>
          <w:szCs w:val="24"/>
        </w:rPr>
        <w:t>In accordance with Sect</w:t>
      </w:r>
      <w:r w:rsidR="00827FF3">
        <w:rPr>
          <w:snapToGrid w:val="0"/>
          <w:sz w:val="24"/>
          <w:szCs w:val="24"/>
        </w:rPr>
        <w:t>ion 7 of this S</w:t>
      </w:r>
      <w:r w:rsidR="00D83433">
        <w:rPr>
          <w:snapToGrid w:val="0"/>
          <w:sz w:val="24"/>
          <w:szCs w:val="24"/>
        </w:rPr>
        <w:t xml:space="preserve">chedule, </w:t>
      </w:r>
      <w:r w:rsidR="003E476C" w:rsidRPr="00D83433">
        <w:rPr>
          <w:snapToGrid w:val="0"/>
          <w:sz w:val="24"/>
          <w:szCs w:val="24"/>
        </w:rPr>
        <w:t>PSE</w:t>
      </w:r>
      <w:r w:rsidRPr="00D83433">
        <w:rPr>
          <w:snapToGrid w:val="0"/>
          <w:sz w:val="24"/>
          <w:szCs w:val="24"/>
        </w:rPr>
        <w:t xml:space="preserve"> will publish this tariff change in the manner it posts tariffs under WAC 480-100-193, </w:t>
      </w:r>
      <w:r w:rsidR="00D83433">
        <w:rPr>
          <w:snapToGrid w:val="0"/>
          <w:sz w:val="24"/>
          <w:szCs w:val="24"/>
        </w:rPr>
        <w:t xml:space="preserve">by </w:t>
      </w:r>
      <w:r w:rsidR="00D83433" w:rsidRPr="00755AF5">
        <w:rPr>
          <w:snapToGrid w:val="0"/>
          <w:sz w:val="24"/>
          <w:szCs w:val="24"/>
        </w:rPr>
        <w:t>posting</w:t>
      </w:r>
      <w:r w:rsidR="00D83433">
        <w:rPr>
          <w:snapToGrid w:val="0"/>
          <w:sz w:val="24"/>
          <w:szCs w:val="24"/>
        </w:rPr>
        <w:t xml:space="preserve"> the change on PSE’s</w:t>
      </w:r>
      <w:r w:rsidR="00D83433" w:rsidRPr="00755AF5">
        <w:rPr>
          <w:snapToGrid w:val="0"/>
          <w:sz w:val="24"/>
          <w:szCs w:val="24"/>
        </w:rPr>
        <w:t xml:space="preserve"> web site</w:t>
      </w:r>
      <w:r w:rsidR="00D83433">
        <w:rPr>
          <w:snapToGrid w:val="0"/>
          <w:sz w:val="24"/>
          <w:szCs w:val="24"/>
        </w:rPr>
        <w:t xml:space="preserve"> immediately prior to, or coincident with, the date of this transmittal letter in accordance with WAC 480-100-195(3).  </w:t>
      </w:r>
      <w:r w:rsidR="00E0205A" w:rsidRPr="00D83433">
        <w:rPr>
          <w:snapToGrid w:val="0"/>
          <w:sz w:val="24"/>
          <w:szCs w:val="24"/>
        </w:rPr>
        <w:t xml:space="preserve">  However, </w:t>
      </w:r>
      <w:r w:rsidR="004A392E" w:rsidRPr="00D83433">
        <w:rPr>
          <w:snapToGrid w:val="0"/>
          <w:sz w:val="24"/>
          <w:szCs w:val="24"/>
        </w:rPr>
        <w:t xml:space="preserve">this filing for rates in </w:t>
      </w:r>
      <w:r w:rsidR="00D83433" w:rsidRPr="00D83433">
        <w:rPr>
          <w:snapToGrid w:val="0"/>
          <w:sz w:val="24"/>
          <w:szCs w:val="24"/>
        </w:rPr>
        <w:t>2016</w:t>
      </w:r>
      <w:r w:rsidR="004A392E" w:rsidRPr="00D83433">
        <w:rPr>
          <w:snapToGrid w:val="0"/>
          <w:sz w:val="24"/>
          <w:szCs w:val="24"/>
        </w:rPr>
        <w:t xml:space="preserve"> </w:t>
      </w:r>
      <w:r w:rsidR="00E0205A" w:rsidRPr="00D83433">
        <w:rPr>
          <w:snapToGrid w:val="0"/>
          <w:sz w:val="24"/>
          <w:szCs w:val="24"/>
        </w:rPr>
        <w:t>increases</w:t>
      </w:r>
      <w:r w:rsidR="00B575BC" w:rsidRPr="00D83433">
        <w:rPr>
          <w:snapToGrid w:val="0"/>
          <w:sz w:val="24"/>
          <w:szCs w:val="24"/>
        </w:rPr>
        <w:t xml:space="preserve"> the amount of the credit</w:t>
      </w:r>
      <w:r w:rsidR="00E0205A" w:rsidRPr="00D83433">
        <w:rPr>
          <w:snapToGrid w:val="0"/>
          <w:sz w:val="24"/>
          <w:szCs w:val="24"/>
        </w:rPr>
        <w:t xml:space="preserve"> rates and thereby reduces the total bill</w:t>
      </w:r>
      <w:r w:rsidR="004A392E" w:rsidRPr="00D83433">
        <w:rPr>
          <w:snapToGrid w:val="0"/>
          <w:sz w:val="24"/>
          <w:szCs w:val="24"/>
        </w:rPr>
        <w:t xml:space="preserve"> </w:t>
      </w:r>
      <w:r w:rsidR="004A392E" w:rsidRPr="00A46E49">
        <w:rPr>
          <w:snapToGrid w:val="0"/>
          <w:sz w:val="24"/>
          <w:szCs w:val="24"/>
        </w:rPr>
        <w:t>due to the true-up of prior year’s pass through</w:t>
      </w:r>
      <w:r w:rsidR="00D83433" w:rsidRPr="00A46E49">
        <w:rPr>
          <w:snapToGrid w:val="0"/>
          <w:sz w:val="24"/>
          <w:szCs w:val="24"/>
        </w:rPr>
        <w:t>.</w:t>
      </w:r>
      <w:r w:rsidR="00D8343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D83433">
        <w:rPr>
          <w:snapToGrid w:val="0"/>
          <w:sz w:val="24"/>
          <w:szCs w:val="24"/>
        </w:rPr>
        <w:t xml:space="preserve">However, </w:t>
      </w:r>
      <w:r w:rsidR="00D83433" w:rsidRPr="00D83433">
        <w:rPr>
          <w:snapToGrid w:val="0"/>
          <w:sz w:val="24"/>
          <w:szCs w:val="24"/>
        </w:rPr>
        <w:t>s</w:t>
      </w:r>
      <w:r w:rsidR="004076BC" w:rsidRPr="00D83433">
        <w:rPr>
          <w:snapToGrid w:val="0"/>
          <w:sz w:val="24"/>
          <w:szCs w:val="24"/>
        </w:rPr>
        <w:t xml:space="preserve">ince PSE is publishing </w:t>
      </w:r>
      <w:r w:rsidR="0012049F" w:rsidRPr="00D83433">
        <w:rPr>
          <w:snapToGrid w:val="0"/>
          <w:sz w:val="24"/>
          <w:szCs w:val="24"/>
        </w:rPr>
        <w:t>a</w:t>
      </w:r>
      <w:r w:rsidR="00D83433" w:rsidRPr="00D83433">
        <w:rPr>
          <w:snapToGrid w:val="0"/>
          <w:sz w:val="24"/>
          <w:szCs w:val="24"/>
        </w:rPr>
        <w:t xml:space="preserve"> notice in Docket Nos. UE-152034, P</w:t>
      </w:r>
      <w:r w:rsidR="004076BC" w:rsidRPr="00D83433">
        <w:rPr>
          <w:snapToGrid w:val="0"/>
          <w:sz w:val="24"/>
          <w:szCs w:val="24"/>
        </w:rPr>
        <w:t>SE will include th</w:t>
      </w:r>
      <w:r w:rsidR="00D83433" w:rsidRPr="00D83433">
        <w:rPr>
          <w:snapToGrid w:val="0"/>
          <w:sz w:val="24"/>
          <w:szCs w:val="24"/>
        </w:rPr>
        <w:t>e impacts of this rate change with</w:t>
      </w:r>
      <w:r w:rsidR="004076BC" w:rsidRPr="00D83433">
        <w:rPr>
          <w:snapToGrid w:val="0"/>
          <w:sz w:val="24"/>
          <w:szCs w:val="24"/>
        </w:rPr>
        <w:t xml:space="preserve"> the impacts published pursua</w:t>
      </w:r>
      <w:r w:rsidR="00D83433" w:rsidRPr="00D83433">
        <w:rPr>
          <w:snapToGrid w:val="0"/>
          <w:sz w:val="24"/>
          <w:szCs w:val="24"/>
        </w:rPr>
        <w:t>nt to WAC 480-100-194 for docket UE-152034</w:t>
      </w:r>
      <w:r w:rsidR="004076BC" w:rsidRPr="00D83433">
        <w:rPr>
          <w:snapToGrid w:val="0"/>
          <w:sz w:val="24"/>
          <w:szCs w:val="24"/>
        </w:rPr>
        <w:t xml:space="preserve"> so that customers will be informed of the overall change</w:t>
      </w:r>
      <w:r w:rsidR="00D83433" w:rsidRPr="00D83433">
        <w:rPr>
          <w:snapToGrid w:val="0"/>
          <w:sz w:val="24"/>
          <w:szCs w:val="24"/>
        </w:rPr>
        <w:t xml:space="preserve"> in rates on January 1, 2016</w:t>
      </w:r>
      <w:r w:rsidR="004076BC" w:rsidRPr="00D83433">
        <w:rPr>
          <w:snapToGrid w:val="0"/>
          <w:sz w:val="24"/>
          <w:szCs w:val="24"/>
        </w:rPr>
        <w:t>.</w:t>
      </w:r>
    </w:p>
    <w:p w:rsidR="003B0CCF" w:rsidRDefault="003B0CCF" w:rsidP="00C3049C">
      <w:pPr>
        <w:rPr>
          <w:snapToGrid w:val="0"/>
          <w:sz w:val="24"/>
          <w:szCs w:val="24"/>
        </w:rPr>
      </w:pPr>
    </w:p>
    <w:p w:rsidR="003B0CCF" w:rsidRPr="00B575BC" w:rsidRDefault="003B0CCF" w:rsidP="003B0CCF">
      <w:pPr>
        <w:pStyle w:val="BodyText"/>
        <w:rPr>
          <w:szCs w:val="24"/>
        </w:rPr>
      </w:pPr>
      <w:r w:rsidRPr="00755AF5">
        <w:rPr>
          <w:szCs w:val="24"/>
        </w:rPr>
        <w:t xml:space="preserve">The tariff sheets described herein reflect an issue date of </w:t>
      </w:r>
      <w:r w:rsidR="0074455A">
        <w:rPr>
          <w:szCs w:val="24"/>
        </w:rPr>
        <w:t>November 18</w:t>
      </w:r>
      <w:bookmarkStart w:id="0" w:name="_GoBack"/>
      <w:bookmarkEnd w:id="0"/>
      <w:r w:rsidR="00F603DB">
        <w:rPr>
          <w:szCs w:val="24"/>
        </w:rPr>
        <w:t>, 2015</w:t>
      </w:r>
      <w:r w:rsidRPr="00755AF5">
        <w:rPr>
          <w:szCs w:val="24"/>
        </w:rPr>
        <w:t xml:space="preserve">, and </w:t>
      </w:r>
      <w:r>
        <w:rPr>
          <w:szCs w:val="24"/>
        </w:rPr>
        <w:t>an e</w:t>
      </w:r>
      <w:r w:rsidR="00F603DB">
        <w:rPr>
          <w:szCs w:val="24"/>
        </w:rPr>
        <w:t>ffective date of January 1, 2016</w:t>
      </w:r>
      <w:r>
        <w:rPr>
          <w:szCs w:val="24"/>
        </w:rPr>
        <w:t xml:space="preserve">.  </w:t>
      </w:r>
      <w:r>
        <w:rPr>
          <w:snapToGrid w:val="0"/>
          <w:szCs w:val="24"/>
        </w:rPr>
        <w:t xml:space="preserve">This filing will be published by </w:t>
      </w:r>
      <w:r w:rsidRPr="00755AF5">
        <w:rPr>
          <w:snapToGrid w:val="0"/>
          <w:szCs w:val="24"/>
        </w:rPr>
        <w:t>posting</w:t>
      </w:r>
      <w:r>
        <w:rPr>
          <w:snapToGrid w:val="0"/>
          <w:szCs w:val="24"/>
        </w:rPr>
        <w:t xml:space="preserve"> </w:t>
      </w:r>
      <w:r w:rsidRPr="00755AF5">
        <w:rPr>
          <w:snapToGrid w:val="0"/>
          <w:szCs w:val="24"/>
        </w:rPr>
        <w:t>the ch</w:t>
      </w:r>
      <w:r>
        <w:rPr>
          <w:snapToGrid w:val="0"/>
          <w:szCs w:val="24"/>
        </w:rPr>
        <w:t>ange on the PSE</w:t>
      </w:r>
      <w:r w:rsidRPr="00755AF5">
        <w:rPr>
          <w:snapToGrid w:val="0"/>
          <w:szCs w:val="24"/>
        </w:rPr>
        <w:t xml:space="preserve"> web site</w:t>
      </w:r>
      <w:r>
        <w:rPr>
          <w:snapToGrid w:val="0"/>
          <w:szCs w:val="24"/>
        </w:rPr>
        <w:t xml:space="preserve"> immediately prior to, or coincident with the date of this transmittal letter</w:t>
      </w:r>
      <w:r w:rsidRPr="00755AF5">
        <w:rPr>
          <w:snapToGrid w:val="0"/>
          <w:szCs w:val="24"/>
        </w:rPr>
        <w:t xml:space="preserve"> and making information available by telephone and mail</w:t>
      </w:r>
      <w:r>
        <w:rPr>
          <w:snapToGrid w:val="0"/>
          <w:szCs w:val="24"/>
        </w:rPr>
        <w:t>, all in accordance with WAC 480-100-193(1).</w:t>
      </w:r>
    </w:p>
    <w:p w:rsidR="00755AF5" w:rsidRPr="00755AF5" w:rsidRDefault="00755AF5">
      <w:pPr>
        <w:rPr>
          <w:sz w:val="24"/>
          <w:szCs w:val="24"/>
        </w:rPr>
      </w:pPr>
    </w:p>
    <w:p w:rsidR="00A7786D" w:rsidRDefault="00881D7F" w:rsidP="00A7786D">
      <w:pPr>
        <w:pStyle w:val="BodyText"/>
      </w:pPr>
      <w:r w:rsidRPr="005D1628">
        <w:rPr>
          <w:szCs w:val="24"/>
        </w:rPr>
        <w:t xml:space="preserve">Please contact </w:t>
      </w:r>
      <w:r w:rsidR="00460EEA" w:rsidRPr="005D1628">
        <w:rPr>
          <w:szCs w:val="24"/>
        </w:rPr>
        <w:t xml:space="preserve">Lynn </w:t>
      </w:r>
      <w:smartTag w:uri="urn:schemas-microsoft-com:office:smarttags" w:element="PersonName">
        <w:r w:rsidR="00460EEA" w:rsidRPr="005D1628">
          <w:rPr>
            <w:szCs w:val="24"/>
          </w:rPr>
          <w:t>Logen</w:t>
        </w:r>
      </w:smartTag>
      <w:r w:rsidR="000C5F0C">
        <w:rPr>
          <w:szCs w:val="24"/>
        </w:rPr>
        <w:t xml:space="preserve"> at (425) 462-3872 </w:t>
      </w:r>
      <w:r w:rsidRPr="005D1628">
        <w:rPr>
          <w:szCs w:val="24"/>
        </w:rPr>
        <w:t>for additional information about this filing.  If you have any other questions ple</w:t>
      </w:r>
      <w:r w:rsidR="006D2D2F" w:rsidRPr="005D1628">
        <w:rPr>
          <w:szCs w:val="24"/>
        </w:rPr>
        <w:t xml:space="preserve">ase contact me </w:t>
      </w:r>
      <w:r w:rsidR="00A7786D" w:rsidRPr="00E92EC5">
        <w:t>at (425) 4</w:t>
      </w:r>
      <w:r w:rsidR="00A7786D">
        <w:t>56</w:t>
      </w:r>
      <w:r w:rsidR="00A7786D" w:rsidRPr="00E92EC5">
        <w:t>-</w:t>
      </w:r>
      <w:r w:rsidR="00A7786D">
        <w:t>2110</w:t>
      </w:r>
      <w:r w:rsidR="00A7786D" w:rsidRPr="00E92EC5">
        <w:t>.</w:t>
      </w:r>
      <w:r w:rsidR="00A7786D" w:rsidRPr="00E92EC5">
        <w:tab/>
      </w: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Sincerely,</w:t>
      </w: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Ken Johnson</w:t>
      </w:r>
    </w:p>
    <w:p w:rsidR="00A7786D" w:rsidRPr="00D05414" w:rsidRDefault="00A7786D" w:rsidP="00A7786D">
      <w:pPr>
        <w:rPr>
          <w:sz w:val="25"/>
          <w:szCs w:val="25"/>
        </w:rPr>
      </w:pP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</w:r>
      <w:r w:rsidRPr="00D05414">
        <w:rPr>
          <w:sz w:val="25"/>
          <w:szCs w:val="25"/>
        </w:rPr>
        <w:tab/>
        <w:t>Director, State Regulatory Affairs</w:t>
      </w:r>
      <w:r w:rsidRPr="00D05414">
        <w:rPr>
          <w:sz w:val="25"/>
          <w:szCs w:val="25"/>
        </w:rPr>
        <w:tab/>
      </w:r>
    </w:p>
    <w:p w:rsidR="00840891" w:rsidRPr="00755AF5" w:rsidRDefault="00840891" w:rsidP="00A7786D">
      <w:pPr>
        <w:rPr>
          <w:sz w:val="24"/>
          <w:szCs w:val="24"/>
        </w:rPr>
      </w:pPr>
    </w:p>
    <w:p w:rsidR="00840891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Enclosures</w:t>
      </w:r>
    </w:p>
    <w:p w:rsidR="009478C4" w:rsidRDefault="009478C4">
      <w:pPr>
        <w:rPr>
          <w:sz w:val="24"/>
          <w:szCs w:val="24"/>
        </w:rPr>
      </w:pPr>
    </w:p>
    <w:p w:rsidR="00881D7F" w:rsidRPr="00755AF5" w:rsidRDefault="00881D7F">
      <w:pPr>
        <w:rPr>
          <w:sz w:val="24"/>
          <w:szCs w:val="24"/>
        </w:rPr>
      </w:pPr>
      <w:r w:rsidRPr="00755AF5">
        <w:rPr>
          <w:sz w:val="24"/>
          <w:szCs w:val="24"/>
        </w:rPr>
        <w:t>cc:</w:t>
      </w:r>
      <w:r w:rsidRPr="00755AF5">
        <w:rPr>
          <w:sz w:val="24"/>
          <w:szCs w:val="24"/>
        </w:rPr>
        <w:tab/>
        <w:t>Simon J. ffitch, Public Counsel</w:t>
      </w:r>
    </w:p>
    <w:p w:rsidR="001B5EF1" w:rsidRPr="00755AF5" w:rsidRDefault="008D5B3D" w:rsidP="00737382">
      <w:pPr>
        <w:ind w:firstLine="720"/>
        <w:rPr>
          <w:sz w:val="24"/>
          <w:szCs w:val="24"/>
        </w:rPr>
      </w:pPr>
      <w:r w:rsidRPr="00755AF5">
        <w:rPr>
          <w:sz w:val="24"/>
          <w:szCs w:val="24"/>
        </w:rPr>
        <w:t>Sheree Carson</w:t>
      </w:r>
      <w:r w:rsidR="00881D7F" w:rsidRPr="00755AF5">
        <w:rPr>
          <w:sz w:val="24"/>
          <w:szCs w:val="24"/>
        </w:rPr>
        <w:t>, Perkins Coie</w:t>
      </w:r>
    </w:p>
    <w:sectPr w:rsidR="001B5EF1" w:rsidRPr="00755AF5" w:rsidSect="00351421">
      <w:headerReference w:type="default" r:id="rId8"/>
      <w:pgSz w:w="12240" w:h="15840" w:code="1"/>
      <w:pgMar w:top="72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96" w:rsidRDefault="00807996">
      <w:r>
        <w:separator/>
      </w:r>
    </w:p>
  </w:endnote>
  <w:endnote w:type="continuationSeparator" w:id="0">
    <w:p w:rsidR="00807996" w:rsidRDefault="0080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96" w:rsidRDefault="00807996">
      <w:r>
        <w:separator/>
      </w:r>
    </w:p>
  </w:footnote>
  <w:footnote w:type="continuationSeparator" w:id="0">
    <w:p w:rsidR="00807996" w:rsidRDefault="0080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D93" w:rsidRDefault="00AC5D93">
    <w:pPr>
      <w:pStyle w:val="Header"/>
      <w:rPr>
        <w:rStyle w:val="PageNumber"/>
        <w:sz w:val="24"/>
      </w:rPr>
    </w:pPr>
    <w:r>
      <w:rPr>
        <w:rStyle w:val="PageNumber"/>
        <w:sz w:val="24"/>
      </w:rPr>
      <w:t>M</w:t>
    </w:r>
    <w:r w:rsidR="00B575BC">
      <w:rPr>
        <w:rStyle w:val="PageNumber"/>
        <w:sz w:val="24"/>
      </w:rPr>
      <w:t>r. Steven V. King</w:t>
    </w:r>
  </w:p>
  <w:p w:rsidR="00AC5D93" w:rsidRPr="004D34F0" w:rsidRDefault="00351421">
    <w:pPr>
      <w:pStyle w:val="Header"/>
      <w:rPr>
        <w:rStyle w:val="PageNumber"/>
        <w:sz w:val="24"/>
        <w:szCs w:val="24"/>
      </w:rPr>
    </w:pPr>
    <w:r w:rsidRPr="004D34F0">
      <w:rPr>
        <w:rStyle w:val="PageNumber"/>
        <w:sz w:val="24"/>
        <w:szCs w:val="24"/>
      </w:rPr>
      <w:t xml:space="preserve">Page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PAGE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350193">
      <w:rPr>
        <w:rStyle w:val="PageNumber"/>
        <w:noProof/>
        <w:sz w:val="24"/>
        <w:szCs w:val="24"/>
      </w:rPr>
      <w:t>2</w:t>
    </w:r>
    <w:r w:rsidRPr="004D34F0">
      <w:rPr>
        <w:rStyle w:val="PageNumber"/>
        <w:sz w:val="24"/>
        <w:szCs w:val="24"/>
      </w:rPr>
      <w:fldChar w:fldCharType="end"/>
    </w:r>
    <w:r w:rsidRPr="004D34F0">
      <w:rPr>
        <w:rStyle w:val="PageNumber"/>
        <w:sz w:val="24"/>
        <w:szCs w:val="24"/>
      </w:rPr>
      <w:t xml:space="preserve"> of </w:t>
    </w:r>
    <w:r w:rsidRPr="004D34F0">
      <w:rPr>
        <w:rStyle w:val="PageNumber"/>
        <w:sz w:val="24"/>
        <w:szCs w:val="24"/>
      </w:rPr>
      <w:fldChar w:fldCharType="begin"/>
    </w:r>
    <w:r w:rsidRPr="004D34F0">
      <w:rPr>
        <w:rStyle w:val="PageNumber"/>
        <w:sz w:val="24"/>
        <w:szCs w:val="24"/>
      </w:rPr>
      <w:instrText xml:space="preserve"> NUMPAGES  \* Arabic  \* MERGEFORMAT </w:instrText>
    </w:r>
    <w:r w:rsidRPr="004D34F0">
      <w:rPr>
        <w:rStyle w:val="PageNumber"/>
        <w:sz w:val="24"/>
        <w:szCs w:val="24"/>
      </w:rPr>
      <w:fldChar w:fldCharType="separate"/>
    </w:r>
    <w:r w:rsidR="00350193">
      <w:rPr>
        <w:rStyle w:val="PageNumber"/>
        <w:noProof/>
        <w:sz w:val="24"/>
        <w:szCs w:val="24"/>
      </w:rPr>
      <w:t>2</w:t>
    </w:r>
    <w:r w:rsidRPr="004D34F0">
      <w:rPr>
        <w:rStyle w:val="PageNumber"/>
        <w:sz w:val="24"/>
        <w:szCs w:val="24"/>
      </w:rPr>
      <w:fldChar w:fldCharType="end"/>
    </w:r>
  </w:p>
  <w:p w:rsidR="00AC5D93" w:rsidRPr="00071D88" w:rsidRDefault="0074455A">
    <w:pPr>
      <w:pStyle w:val="Header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>November 18</w:t>
    </w:r>
    <w:r w:rsidR="00AC5D93">
      <w:rPr>
        <w:rStyle w:val="PageNumber"/>
        <w:sz w:val="24"/>
      </w:rPr>
      <w:t>,</w:t>
    </w:r>
    <w:r w:rsidR="00F603DB">
      <w:rPr>
        <w:rStyle w:val="PageNumber"/>
        <w:sz w:val="24"/>
      </w:rPr>
      <w:t xml:space="preserve"> 2015</w:t>
    </w:r>
  </w:p>
  <w:p w:rsidR="00AC5D93" w:rsidRDefault="00603E00">
    <w:pPr>
      <w:pStyle w:val="Header"/>
      <w:rPr>
        <w:rStyle w:val="PageNumber"/>
        <w:sz w:val="24"/>
      </w:rPr>
    </w:pPr>
    <w:r>
      <w:rPr>
        <w:rStyle w:val="PageNumber"/>
        <w:sz w:val="24"/>
      </w:rPr>
      <w:t>Advice No. 2015-32</w:t>
    </w:r>
  </w:p>
  <w:p w:rsidR="00AC5D93" w:rsidRDefault="00AC5D93">
    <w:pPr>
      <w:pStyle w:val="Header"/>
      <w:rPr>
        <w:sz w:val="24"/>
      </w:rPr>
    </w:pPr>
  </w:p>
  <w:p w:rsidR="00351421" w:rsidRDefault="00351421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D4"/>
    <w:rsid w:val="00016686"/>
    <w:rsid w:val="000200D4"/>
    <w:rsid w:val="00020789"/>
    <w:rsid w:val="00023E04"/>
    <w:rsid w:val="00026CE7"/>
    <w:rsid w:val="00033734"/>
    <w:rsid w:val="00045A41"/>
    <w:rsid w:val="000464CC"/>
    <w:rsid w:val="00051B1C"/>
    <w:rsid w:val="00054D53"/>
    <w:rsid w:val="00060147"/>
    <w:rsid w:val="00071D88"/>
    <w:rsid w:val="00091E2F"/>
    <w:rsid w:val="00095764"/>
    <w:rsid w:val="000A3BF0"/>
    <w:rsid w:val="000A5917"/>
    <w:rsid w:val="000A6716"/>
    <w:rsid w:val="000C58C0"/>
    <w:rsid w:val="000C5E6E"/>
    <w:rsid w:val="000C5F0C"/>
    <w:rsid w:val="000D02A0"/>
    <w:rsid w:val="000D057C"/>
    <w:rsid w:val="000D495E"/>
    <w:rsid w:val="000E30EB"/>
    <w:rsid w:val="001005A6"/>
    <w:rsid w:val="0010436D"/>
    <w:rsid w:val="001049EA"/>
    <w:rsid w:val="00106F48"/>
    <w:rsid w:val="0012049F"/>
    <w:rsid w:val="00123BB9"/>
    <w:rsid w:val="00134BE8"/>
    <w:rsid w:val="00140853"/>
    <w:rsid w:val="00143A3E"/>
    <w:rsid w:val="00151560"/>
    <w:rsid w:val="00164B15"/>
    <w:rsid w:val="00192781"/>
    <w:rsid w:val="001A4A79"/>
    <w:rsid w:val="001B5EF1"/>
    <w:rsid w:val="001B6938"/>
    <w:rsid w:val="001D3BF3"/>
    <w:rsid w:val="001E3387"/>
    <w:rsid w:val="001E6AE4"/>
    <w:rsid w:val="001F2DFA"/>
    <w:rsid w:val="00212E60"/>
    <w:rsid w:val="00221C42"/>
    <w:rsid w:val="00242DA0"/>
    <w:rsid w:val="002743AA"/>
    <w:rsid w:val="002A2808"/>
    <w:rsid w:val="002A2C3A"/>
    <w:rsid w:val="002B118C"/>
    <w:rsid w:val="002B711E"/>
    <w:rsid w:val="002C21C1"/>
    <w:rsid w:val="002E52D9"/>
    <w:rsid w:val="002F1905"/>
    <w:rsid w:val="002F295E"/>
    <w:rsid w:val="002F7A55"/>
    <w:rsid w:val="0030697B"/>
    <w:rsid w:val="00306B7D"/>
    <w:rsid w:val="00311674"/>
    <w:rsid w:val="0032444A"/>
    <w:rsid w:val="00341136"/>
    <w:rsid w:val="0034264F"/>
    <w:rsid w:val="00343A67"/>
    <w:rsid w:val="00350193"/>
    <w:rsid w:val="00351421"/>
    <w:rsid w:val="00351C53"/>
    <w:rsid w:val="00351D73"/>
    <w:rsid w:val="003602E7"/>
    <w:rsid w:val="00380A77"/>
    <w:rsid w:val="00386F88"/>
    <w:rsid w:val="003A114A"/>
    <w:rsid w:val="003A33B5"/>
    <w:rsid w:val="003A4690"/>
    <w:rsid w:val="003A611E"/>
    <w:rsid w:val="003B0CCF"/>
    <w:rsid w:val="003B5801"/>
    <w:rsid w:val="003C28B6"/>
    <w:rsid w:val="003C49E6"/>
    <w:rsid w:val="003C6A89"/>
    <w:rsid w:val="003D06FB"/>
    <w:rsid w:val="003D134F"/>
    <w:rsid w:val="003D16C9"/>
    <w:rsid w:val="003E1835"/>
    <w:rsid w:val="003E476C"/>
    <w:rsid w:val="004076BC"/>
    <w:rsid w:val="00420A6A"/>
    <w:rsid w:val="00427AB8"/>
    <w:rsid w:val="00450464"/>
    <w:rsid w:val="00453DFC"/>
    <w:rsid w:val="00460EEA"/>
    <w:rsid w:val="004A2759"/>
    <w:rsid w:val="004A392E"/>
    <w:rsid w:val="004A5FD9"/>
    <w:rsid w:val="004A6D4C"/>
    <w:rsid w:val="004A72AB"/>
    <w:rsid w:val="004A7F94"/>
    <w:rsid w:val="004C0763"/>
    <w:rsid w:val="004C1941"/>
    <w:rsid w:val="004C5610"/>
    <w:rsid w:val="004D15A6"/>
    <w:rsid w:val="004D34F0"/>
    <w:rsid w:val="004D6730"/>
    <w:rsid w:val="004E6175"/>
    <w:rsid w:val="00505676"/>
    <w:rsid w:val="00506E6A"/>
    <w:rsid w:val="00530D98"/>
    <w:rsid w:val="00535CAB"/>
    <w:rsid w:val="00535CB3"/>
    <w:rsid w:val="0057065D"/>
    <w:rsid w:val="00571AA5"/>
    <w:rsid w:val="00575049"/>
    <w:rsid w:val="00580895"/>
    <w:rsid w:val="00586E2F"/>
    <w:rsid w:val="00591DDB"/>
    <w:rsid w:val="005C1A16"/>
    <w:rsid w:val="005C1D05"/>
    <w:rsid w:val="005C28DC"/>
    <w:rsid w:val="005C31BA"/>
    <w:rsid w:val="005D1628"/>
    <w:rsid w:val="005D5D78"/>
    <w:rsid w:val="005D76B9"/>
    <w:rsid w:val="005E009E"/>
    <w:rsid w:val="005E37B8"/>
    <w:rsid w:val="005F2946"/>
    <w:rsid w:val="005F2E02"/>
    <w:rsid w:val="005F4598"/>
    <w:rsid w:val="005F46BA"/>
    <w:rsid w:val="005F67A8"/>
    <w:rsid w:val="006002F0"/>
    <w:rsid w:val="0060130A"/>
    <w:rsid w:val="00603E00"/>
    <w:rsid w:val="00604C22"/>
    <w:rsid w:val="00611717"/>
    <w:rsid w:val="00622515"/>
    <w:rsid w:val="00626887"/>
    <w:rsid w:val="00627492"/>
    <w:rsid w:val="00631404"/>
    <w:rsid w:val="0064321B"/>
    <w:rsid w:val="006478BF"/>
    <w:rsid w:val="006556EE"/>
    <w:rsid w:val="0066235D"/>
    <w:rsid w:val="0067219D"/>
    <w:rsid w:val="006957CE"/>
    <w:rsid w:val="006974CC"/>
    <w:rsid w:val="006976EC"/>
    <w:rsid w:val="0069781C"/>
    <w:rsid w:val="006A0DF3"/>
    <w:rsid w:val="006B4315"/>
    <w:rsid w:val="006D0FD3"/>
    <w:rsid w:val="006D2D2F"/>
    <w:rsid w:val="006D7501"/>
    <w:rsid w:val="006E0E84"/>
    <w:rsid w:val="006E2D34"/>
    <w:rsid w:val="006F2975"/>
    <w:rsid w:val="007057A1"/>
    <w:rsid w:val="00737382"/>
    <w:rsid w:val="0074455A"/>
    <w:rsid w:val="00755AF5"/>
    <w:rsid w:val="007719C6"/>
    <w:rsid w:val="007765AF"/>
    <w:rsid w:val="00786E3D"/>
    <w:rsid w:val="00790860"/>
    <w:rsid w:val="00796C7F"/>
    <w:rsid w:val="007B362F"/>
    <w:rsid w:val="007D3294"/>
    <w:rsid w:val="007E548B"/>
    <w:rsid w:val="007F06C7"/>
    <w:rsid w:val="007F63F4"/>
    <w:rsid w:val="00807996"/>
    <w:rsid w:val="00815BE9"/>
    <w:rsid w:val="00815F7F"/>
    <w:rsid w:val="008161AB"/>
    <w:rsid w:val="0081630C"/>
    <w:rsid w:val="00824FB6"/>
    <w:rsid w:val="00827FF3"/>
    <w:rsid w:val="00840891"/>
    <w:rsid w:val="00843ADB"/>
    <w:rsid w:val="00843D72"/>
    <w:rsid w:val="00847BED"/>
    <w:rsid w:val="0086223F"/>
    <w:rsid w:val="00866154"/>
    <w:rsid w:val="008725D9"/>
    <w:rsid w:val="0087783A"/>
    <w:rsid w:val="0088135F"/>
    <w:rsid w:val="00881D7F"/>
    <w:rsid w:val="008B018B"/>
    <w:rsid w:val="008B471A"/>
    <w:rsid w:val="008C2166"/>
    <w:rsid w:val="008D5B3D"/>
    <w:rsid w:val="008E006D"/>
    <w:rsid w:val="008E08A9"/>
    <w:rsid w:val="008F73CE"/>
    <w:rsid w:val="0090438C"/>
    <w:rsid w:val="0092691A"/>
    <w:rsid w:val="00933634"/>
    <w:rsid w:val="00943998"/>
    <w:rsid w:val="009478C4"/>
    <w:rsid w:val="009515DE"/>
    <w:rsid w:val="009526D9"/>
    <w:rsid w:val="00954B4F"/>
    <w:rsid w:val="0096422C"/>
    <w:rsid w:val="00964DBD"/>
    <w:rsid w:val="009651E5"/>
    <w:rsid w:val="00973B44"/>
    <w:rsid w:val="00980A7B"/>
    <w:rsid w:val="00986A8B"/>
    <w:rsid w:val="009938F2"/>
    <w:rsid w:val="009B162E"/>
    <w:rsid w:val="009B66EB"/>
    <w:rsid w:val="009B7AC6"/>
    <w:rsid w:val="009C6160"/>
    <w:rsid w:val="009C77D7"/>
    <w:rsid w:val="009D2E9E"/>
    <w:rsid w:val="009E51F6"/>
    <w:rsid w:val="009F0F23"/>
    <w:rsid w:val="00A0500A"/>
    <w:rsid w:val="00A07494"/>
    <w:rsid w:val="00A40C20"/>
    <w:rsid w:val="00A46E49"/>
    <w:rsid w:val="00A527B5"/>
    <w:rsid w:val="00A543F2"/>
    <w:rsid w:val="00A54AAB"/>
    <w:rsid w:val="00A7786D"/>
    <w:rsid w:val="00A86123"/>
    <w:rsid w:val="00A86860"/>
    <w:rsid w:val="00A92D56"/>
    <w:rsid w:val="00AA4220"/>
    <w:rsid w:val="00AC5D93"/>
    <w:rsid w:val="00AD5784"/>
    <w:rsid w:val="00AE7F9F"/>
    <w:rsid w:val="00AF1C54"/>
    <w:rsid w:val="00AF6EE9"/>
    <w:rsid w:val="00B15CEA"/>
    <w:rsid w:val="00B2088F"/>
    <w:rsid w:val="00B257DF"/>
    <w:rsid w:val="00B44AD4"/>
    <w:rsid w:val="00B45148"/>
    <w:rsid w:val="00B575BC"/>
    <w:rsid w:val="00B57D14"/>
    <w:rsid w:val="00B65B04"/>
    <w:rsid w:val="00B665EA"/>
    <w:rsid w:val="00B74C78"/>
    <w:rsid w:val="00B832C0"/>
    <w:rsid w:val="00B910C7"/>
    <w:rsid w:val="00B922D7"/>
    <w:rsid w:val="00B92429"/>
    <w:rsid w:val="00B95DF9"/>
    <w:rsid w:val="00BC3E94"/>
    <w:rsid w:val="00BD48A1"/>
    <w:rsid w:val="00BE121F"/>
    <w:rsid w:val="00C04BA8"/>
    <w:rsid w:val="00C067D5"/>
    <w:rsid w:val="00C10415"/>
    <w:rsid w:val="00C3049C"/>
    <w:rsid w:val="00C361F9"/>
    <w:rsid w:val="00C44F3E"/>
    <w:rsid w:val="00C513B0"/>
    <w:rsid w:val="00C63EBE"/>
    <w:rsid w:val="00C66110"/>
    <w:rsid w:val="00C6772D"/>
    <w:rsid w:val="00C71644"/>
    <w:rsid w:val="00C71DE5"/>
    <w:rsid w:val="00C71EB9"/>
    <w:rsid w:val="00C8103A"/>
    <w:rsid w:val="00C844A4"/>
    <w:rsid w:val="00C90DD0"/>
    <w:rsid w:val="00CA0F0E"/>
    <w:rsid w:val="00CA4B9F"/>
    <w:rsid w:val="00CB0A35"/>
    <w:rsid w:val="00CB72B4"/>
    <w:rsid w:val="00CC1457"/>
    <w:rsid w:val="00CD13FD"/>
    <w:rsid w:val="00CE55DF"/>
    <w:rsid w:val="00CE6EFC"/>
    <w:rsid w:val="00CF1A1F"/>
    <w:rsid w:val="00CF278A"/>
    <w:rsid w:val="00D06D5F"/>
    <w:rsid w:val="00D13067"/>
    <w:rsid w:val="00D21669"/>
    <w:rsid w:val="00D21837"/>
    <w:rsid w:val="00D244C9"/>
    <w:rsid w:val="00D32557"/>
    <w:rsid w:val="00D360FC"/>
    <w:rsid w:val="00D416C9"/>
    <w:rsid w:val="00D4527F"/>
    <w:rsid w:val="00D5015B"/>
    <w:rsid w:val="00D62A01"/>
    <w:rsid w:val="00D65873"/>
    <w:rsid w:val="00D6643C"/>
    <w:rsid w:val="00D71B0F"/>
    <w:rsid w:val="00D724CE"/>
    <w:rsid w:val="00D732CF"/>
    <w:rsid w:val="00D80E37"/>
    <w:rsid w:val="00D83433"/>
    <w:rsid w:val="00D86F7E"/>
    <w:rsid w:val="00D92061"/>
    <w:rsid w:val="00D974BA"/>
    <w:rsid w:val="00DB41DA"/>
    <w:rsid w:val="00DB527D"/>
    <w:rsid w:val="00DC2C3E"/>
    <w:rsid w:val="00DC4F1F"/>
    <w:rsid w:val="00DE4DF2"/>
    <w:rsid w:val="00DE768F"/>
    <w:rsid w:val="00E0205A"/>
    <w:rsid w:val="00E061C5"/>
    <w:rsid w:val="00E23DE4"/>
    <w:rsid w:val="00E260A9"/>
    <w:rsid w:val="00E34FAB"/>
    <w:rsid w:val="00E61E83"/>
    <w:rsid w:val="00E74306"/>
    <w:rsid w:val="00E744E4"/>
    <w:rsid w:val="00E82849"/>
    <w:rsid w:val="00EA18A2"/>
    <w:rsid w:val="00EA4022"/>
    <w:rsid w:val="00EA6254"/>
    <w:rsid w:val="00EC52B2"/>
    <w:rsid w:val="00ED0709"/>
    <w:rsid w:val="00EF22B4"/>
    <w:rsid w:val="00F21102"/>
    <w:rsid w:val="00F21C3B"/>
    <w:rsid w:val="00F25151"/>
    <w:rsid w:val="00F40274"/>
    <w:rsid w:val="00F42E89"/>
    <w:rsid w:val="00F53EE3"/>
    <w:rsid w:val="00F603DB"/>
    <w:rsid w:val="00F67DF3"/>
    <w:rsid w:val="00F70C59"/>
    <w:rsid w:val="00F74092"/>
    <w:rsid w:val="00F74DE1"/>
    <w:rsid w:val="00F82F57"/>
    <w:rsid w:val="00F85C31"/>
    <w:rsid w:val="00FA7719"/>
    <w:rsid w:val="00FB048E"/>
    <w:rsid w:val="00FB0C0D"/>
    <w:rsid w:val="00FB4EC8"/>
    <w:rsid w:val="00FC7305"/>
    <w:rsid w:val="00FD42B1"/>
    <w:rsid w:val="00FE7E24"/>
    <w:rsid w:val="00FF4E18"/>
    <w:rsid w:val="00FF5B6D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0" w:firstLine="72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02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sid w:val="00824F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53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979A77A076FB48A248F1AA17FF2DF3" ma:contentTypeVersion="119" ma:contentTypeDescription="" ma:contentTypeScope="" ma:versionID="eac68fc2676a96d12da0aa70ca24ba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324BF94-A52A-489D-8DE4-EEE3372E7DFF}"/>
</file>

<file path=customXml/itemProps2.xml><?xml version="1.0" encoding="utf-8"?>
<ds:datastoreItem xmlns:ds="http://schemas.openxmlformats.org/officeDocument/2006/customXml" ds:itemID="{11018B27-BA5F-47D8-A855-66A738FF2C50}"/>
</file>

<file path=customXml/itemProps3.xml><?xml version="1.0" encoding="utf-8"?>
<ds:datastoreItem xmlns:ds="http://schemas.openxmlformats.org/officeDocument/2006/customXml" ds:itemID="{05F9F9F9-48AC-469C-AD7A-25F847960B3F}"/>
</file>

<file path=customXml/itemProps4.xml><?xml version="1.0" encoding="utf-8"?>
<ds:datastoreItem xmlns:ds="http://schemas.openxmlformats.org/officeDocument/2006/customXml" ds:itemID="{77864F50-3BAD-4D14-ACA4-F9FB50E24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647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Lynn Logen</cp:lastModifiedBy>
  <cp:revision>11</cp:revision>
  <cp:lastPrinted>2015-11-17T22:43:00Z</cp:lastPrinted>
  <dcterms:created xsi:type="dcterms:W3CDTF">2015-11-16T16:45:00Z</dcterms:created>
  <dcterms:modified xsi:type="dcterms:W3CDTF">2015-11-17T22:43:00Z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0x0101006E56B4D1795A2E4DB2F0B01679ED314A00CE979A77A076FB48A248F1AA17FF2DF3</vt:lpwstr>
  </property>
  <property fmtid="{D5CDD505-2E9C-101B-9397-08002B2CF9AE}" pid="3" name="_docset_NoMedatataSyncRequired">
    <vt:lpwstr>False</vt:lpwstr>
  </property>
</Properties>
</file>