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D83" w:rsidRDefault="008732E2" w:rsidP="00351B1E">
      <w:pPr>
        <w:pStyle w:val="Memo"/>
        <w:tabs>
          <w:tab w:val="right" w:pos="8640"/>
        </w:tabs>
      </w:pPr>
      <w:r>
        <w:rPr>
          <w:noProof/>
        </w:rPr>
        <mc:AlternateContent>
          <mc:Choice Requires="wps">
            <w:drawing>
              <wp:anchor distT="0" distB="0" distL="114300" distR="114300" simplePos="0" relativeHeight="251659264" behindDoc="0" locked="0" layoutInCell="1" allowOverlap="1" wp14:anchorId="69B950C5" wp14:editId="055C8331">
                <wp:simplePos x="0" y="0"/>
                <wp:positionH relativeFrom="column">
                  <wp:posOffset>6000750</wp:posOffset>
                </wp:positionH>
                <wp:positionV relativeFrom="paragraph">
                  <wp:posOffset>-8889</wp:posOffset>
                </wp:positionV>
                <wp:extent cx="457200" cy="31242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2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Default="003A740F"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r>
                              <w:rPr>
                                <w:rFonts w:cs="Arial"/>
                                <w:sz w:val="16"/>
                                <w:szCs w:val="16"/>
                              </w:rPr>
                              <w:t>(T)</w:t>
                            </w: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r>
                              <w:rPr>
                                <w:rFonts w:cs="Arial"/>
                                <w:sz w:val="16"/>
                                <w:szCs w:val="16"/>
                              </w:rPr>
                              <w:t>(C)</w:t>
                            </w: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Pr="005E03D3" w:rsidRDefault="00D61BAC" w:rsidP="009C5AD4">
                            <w:pPr>
                              <w:rPr>
                                <w:rFonts w:cs="Arial"/>
                                <w:sz w:val="16"/>
                                <w:szCs w:val="16"/>
                              </w:rPr>
                            </w:pPr>
                            <w:r>
                              <w:rPr>
                                <w:rFonts w:cs="Arial"/>
                                <w:sz w:val="16"/>
                                <w:szCs w:val="16"/>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72.5pt;margin-top:-.7pt;width:36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" stroked="f">
                <v:textbox>
                  <w:txbxContent>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Pr="005E03D3" w:rsidRDefault="003A740F" w:rsidP="009C5AD4">
                      <w:pPr>
                        <w:rPr>
                          <w:rFonts w:cs="Arial"/>
                          <w:sz w:val="16"/>
                          <w:szCs w:val="16"/>
                        </w:rPr>
                      </w:pPr>
                    </w:p>
                    <w:p w:rsidR="003A740F" w:rsidRDefault="003A740F"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r>
                        <w:rPr>
                          <w:rFonts w:cs="Arial"/>
                          <w:sz w:val="16"/>
                          <w:szCs w:val="16"/>
                        </w:rPr>
                        <w:t>(T)</w:t>
                      </w: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r>
                        <w:rPr>
                          <w:rFonts w:cs="Arial"/>
                          <w:sz w:val="16"/>
                          <w:szCs w:val="16"/>
                        </w:rPr>
                        <w:t>(C)</w:t>
                      </w: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Default="00D61BAC" w:rsidP="009C5AD4">
                      <w:pPr>
                        <w:rPr>
                          <w:rFonts w:cs="Arial"/>
                          <w:sz w:val="16"/>
                          <w:szCs w:val="16"/>
                        </w:rPr>
                      </w:pPr>
                    </w:p>
                    <w:p w:rsidR="00D61BAC" w:rsidRPr="005E03D3" w:rsidRDefault="00D61BAC" w:rsidP="009C5AD4">
                      <w:pPr>
                        <w:rPr>
                          <w:rFonts w:cs="Arial"/>
                          <w:sz w:val="16"/>
                          <w:szCs w:val="16"/>
                        </w:rPr>
                      </w:pPr>
                      <w:r>
                        <w:rPr>
                          <w:rFonts w:cs="Arial"/>
                          <w:sz w:val="16"/>
                          <w:szCs w:val="16"/>
                        </w:rPr>
                        <w:t>(C)</w:t>
                      </w:r>
                    </w:p>
                  </w:txbxContent>
                </v:textbox>
              </v:shape>
            </w:pict>
          </mc:Fallback>
        </mc:AlternateContent>
      </w:r>
    </w:p>
    <w:p w:rsidR="00791D83" w:rsidRPr="00062A30" w:rsidRDefault="00791D83">
      <w:pPr>
        <w:jc w:val="center"/>
        <w:rPr>
          <w:sz w:val="20"/>
        </w:rPr>
      </w:pPr>
      <w:r w:rsidRPr="00062A30">
        <w:rPr>
          <w:sz w:val="20"/>
        </w:rPr>
        <w:t>SCHEDULE 215</w:t>
      </w:r>
    </w:p>
    <w:p w:rsidR="00791D83" w:rsidRPr="00062A30" w:rsidRDefault="00791D83">
      <w:pPr>
        <w:jc w:val="center"/>
        <w:rPr>
          <w:sz w:val="20"/>
        </w:rPr>
      </w:pPr>
      <w:r w:rsidRPr="00062A30">
        <w:rPr>
          <w:sz w:val="20"/>
        </w:rPr>
        <w:t>ADJUSTMENT TO RATES</w:t>
      </w:r>
    </w:p>
    <w:p w:rsidR="00791D83" w:rsidRPr="00062A30" w:rsidRDefault="00791D83">
      <w:pPr>
        <w:jc w:val="center"/>
        <w:rPr>
          <w:sz w:val="20"/>
        </w:rPr>
      </w:pPr>
      <w:r w:rsidRPr="00062A30">
        <w:rPr>
          <w:sz w:val="20"/>
        </w:rPr>
        <w:t xml:space="preserve">ENERGY </w:t>
      </w:r>
      <w:r w:rsidR="00A75E80" w:rsidRPr="00062A30">
        <w:rPr>
          <w:sz w:val="20"/>
        </w:rPr>
        <w:t>EFFICIENCY SERVICE AND PROGRAMS</w:t>
      </w:r>
    </w:p>
    <w:p w:rsidR="00791D83" w:rsidRDefault="00791D83">
      <w:pPr>
        <w:jc w:val="center"/>
      </w:pPr>
    </w:p>
    <w:p w:rsidR="00791D83" w:rsidRPr="005E03D3" w:rsidRDefault="00791D83" w:rsidP="00045216">
      <w:pPr>
        <w:widowControl w:val="0"/>
        <w:tabs>
          <w:tab w:val="left" w:pos="9360"/>
        </w:tabs>
        <w:rPr>
          <w:sz w:val="18"/>
          <w:szCs w:val="18"/>
        </w:rPr>
      </w:pPr>
      <w:r w:rsidRPr="005E03D3">
        <w:rPr>
          <w:b/>
          <w:sz w:val="18"/>
          <w:szCs w:val="18"/>
          <w:u w:val="single"/>
        </w:rPr>
        <w:t>PURPOSE</w:t>
      </w:r>
      <w:r w:rsidRPr="005E03D3">
        <w:rPr>
          <w:b/>
          <w:sz w:val="18"/>
          <w:szCs w:val="18"/>
        </w:rPr>
        <w:t>:</w:t>
      </w:r>
    </w:p>
    <w:p w:rsidR="00791D83" w:rsidRPr="005E03D3" w:rsidRDefault="00791D83" w:rsidP="00045216">
      <w:pPr>
        <w:pStyle w:val="BodyText"/>
        <w:widowControl/>
        <w:tabs>
          <w:tab w:val="clear" w:pos="3870"/>
          <w:tab w:val="left" w:pos="9360"/>
        </w:tabs>
        <w:rPr>
          <w:sz w:val="18"/>
          <w:szCs w:val="18"/>
        </w:rPr>
      </w:pPr>
      <w:r w:rsidRPr="005E03D3">
        <w:rPr>
          <w:sz w:val="18"/>
          <w:szCs w:val="18"/>
        </w:rPr>
        <w:t>To identify adjustments to rates in the Rate Schedules listed below for the amortization, with interest, of balances in a deferred account that recover costs associated with providing energy conservation services offered under Schedule G</w:t>
      </w:r>
      <w:r w:rsidR="00414D2E">
        <w:rPr>
          <w:sz w:val="18"/>
          <w:szCs w:val="18"/>
        </w:rPr>
        <w:t>,</w:t>
      </w:r>
      <w:r w:rsidRPr="005E03D3">
        <w:rPr>
          <w:sz w:val="18"/>
          <w:szCs w:val="18"/>
        </w:rPr>
        <w:t xml:space="preserve"> “</w:t>
      </w:r>
      <w:r w:rsidR="000D2D4D" w:rsidRPr="005E03D3">
        <w:rPr>
          <w:sz w:val="18"/>
          <w:szCs w:val="18"/>
        </w:rPr>
        <w:t>Energy Efficiency Services and Programs</w:t>
      </w:r>
      <w:r w:rsidRPr="005E03D3">
        <w:rPr>
          <w:sz w:val="18"/>
          <w:szCs w:val="18"/>
        </w:rPr>
        <w:t xml:space="preserve">” </w:t>
      </w:r>
      <w:r w:rsidR="00045216" w:rsidRPr="005E03D3">
        <w:rPr>
          <w:sz w:val="18"/>
          <w:szCs w:val="18"/>
        </w:rPr>
        <w:t>of this</w:t>
      </w:r>
      <w:r w:rsidR="00062A30">
        <w:rPr>
          <w:sz w:val="18"/>
          <w:szCs w:val="18"/>
        </w:rPr>
        <w:t xml:space="preserve"> </w:t>
      </w:r>
      <w:r w:rsidRPr="005E03D3">
        <w:rPr>
          <w:sz w:val="18"/>
          <w:szCs w:val="18"/>
        </w:rPr>
        <w:t>Tariff.</w:t>
      </w:r>
    </w:p>
    <w:p w:rsidR="005E03D3" w:rsidRPr="005E03D3" w:rsidRDefault="005E03D3" w:rsidP="00045216">
      <w:pPr>
        <w:pStyle w:val="BodyText"/>
        <w:widowControl/>
        <w:tabs>
          <w:tab w:val="clear" w:pos="3870"/>
          <w:tab w:val="left" w:pos="9360"/>
        </w:tabs>
        <w:rPr>
          <w:sz w:val="18"/>
          <w:szCs w:val="18"/>
        </w:rPr>
      </w:pPr>
    </w:p>
    <w:p w:rsidR="005E03D3" w:rsidRPr="005E03D3" w:rsidRDefault="005E03D3" w:rsidP="005E03D3">
      <w:pPr>
        <w:rPr>
          <w:sz w:val="18"/>
          <w:szCs w:val="18"/>
        </w:rPr>
      </w:pPr>
      <w:r w:rsidRPr="005E03D3">
        <w:rPr>
          <w:b/>
          <w:sz w:val="18"/>
          <w:szCs w:val="18"/>
          <w:u w:val="single"/>
        </w:rPr>
        <w:t>APPLICABLE</w:t>
      </w:r>
      <w:r w:rsidRPr="005E03D3">
        <w:rPr>
          <w:b/>
          <w:sz w:val="18"/>
          <w:szCs w:val="18"/>
        </w:rPr>
        <w:t>:</w:t>
      </w:r>
    </w:p>
    <w:p w:rsidR="005E03D3" w:rsidRPr="005E03D3" w:rsidRDefault="005E03D3" w:rsidP="005E03D3">
      <w:pPr>
        <w:pStyle w:val="BodyText"/>
        <w:widowControl/>
        <w:tabs>
          <w:tab w:val="clear" w:pos="3870"/>
          <w:tab w:val="left" w:pos="9360"/>
        </w:tabs>
        <w:rPr>
          <w:sz w:val="18"/>
          <w:szCs w:val="18"/>
        </w:rPr>
      </w:pPr>
      <w:r w:rsidRPr="005E03D3">
        <w:rPr>
          <w:sz w:val="18"/>
          <w:szCs w:val="18"/>
        </w:rPr>
        <w:t>To Sales Service Customers throughout the Company’s service territory in Washington that take service under the Rate Schedules listed herein.</w:t>
      </w:r>
    </w:p>
    <w:p w:rsidR="005E03D3" w:rsidRPr="005E03D3" w:rsidRDefault="005E03D3" w:rsidP="005E03D3">
      <w:pPr>
        <w:widowControl w:val="0"/>
        <w:tabs>
          <w:tab w:val="left" w:pos="1440"/>
          <w:tab w:val="left" w:pos="3240"/>
          <w:tab w:val="left" w:pos="5040"/>
          <w:tab w:val="left" w:pos="9360"/>
        </w:tabs>
        <w:rPr>
          <w:sz w:val="18"/>
          <w:szCs w:val="18"/>
        </w:rPr>
      </w:pPr>
      <w:r w:rsidRPr="005E03D3">
        <w:rPr>
          <w:sz w:val="18"/>
          <w:szCs w:val="18"/>
        </w:rPr>
        <w:tab/>
        <w:t>Schedule 1</w:t>
      </w:r>
      <w:r w:rsidRPr="005E03D3">
        <w:rPr>
          <w:sz w:val="18"/>
          <w:szCs w:val="18"/>
        </w:rPr>
        <w:tab/>
        <w:t>Schedule 3</w:t>
      </w:r>
      <w:r w:rsidR="0012112E">
        <w:rPr>
          <w:sz w:val="18"/>
          <w:szCs w:val="18"/>
        </w:rPr>
        <w:t xml:space="preserve"> CSF</w:t>
      </w:r>
      <w:r w:rsidRPr="005E03D3">
        <w:rPr>
          <w:sz w:val="18"/>
          <w:szCs w:val="18"/>
        </w:rPr>
        <w:tab/>
        <w:t>Schedule 41 CSF/CSI</w:t>
      </w:r>
    </w:p>
    <w:p w:rsidR="005E03D3" w:rsidRPr="005E03D3" w:rsidRDefault="005E03D3" w:rsidP="005E03D3">
      <w:pPr>
        <w:widowControl w:val="0"/>
        <w:tabs>
          <w:tab w:val="left" w:pos="1440"/>
          <w:tab w:val="left" w:pos="3240"/>
          <w:tab w:val="left" w:pos="5040"/>
          <w:tab w:val="left" w:pos="9360"/>
        </w:tabs>
        <w:rPr>
          <w:sz w:val="18"/>
          <w:szCs w:val="18"/>
        </w:rPr>
      </w:pPr>
      <w:r w:rsidRPr="005E03D3">
        <w:rPr>
          <w:sz w:val="18"/>
          <w:szCs w:val="18"/>
        </w:rPr>
        <w:tab/>
        <w:t>Schedule 2</w:t>
      </w:r>
      <w:r w:rsidRPr="005E03D3">
        <w:rPr>
          <w:sz w:val="18"/>
          <w:szCs w:val="18"/>
        </w:rPr>
        <w:tab/>
        <w:t>Schedule 27</w:t>
      </w:r>
      <w:r w:rsidRPr="005E03D3">
        <w:rPr>
          <w:sz w:val="18"/>
          <w:szCs w:val="18"/>
        </w:rPr>
        <w:tab/>
        <w:t>Schedule 42CSF/CSI</w:t>
      </w:r>
    </w:p>
    <w:p w:rsidR="005E03D3" w:rsidRPr="005E03D3" w:rsidRDefault="005E03D3" w:rsidP="00045216">
      <w:pPr>
        <w:pStyle w:val="BodyText"/>
        <w:widowControl/>
        <w:tabs>
          <w:tab w:val="clear" w:pos="3870"/>
          <w:tab w:val="left" w:pos="9360"/>
        </w:tabs>
        <w:rPr>
          <w:sz w:val="18"/>
          <w:szCs w:val="18"/>
        </w:rPr>
      </w:pPr>
    </w:p>
    <w:p w:rsidR="00791D83" w:rsidRPr="005E03D3" w:rsidRDefault="00791D83" w:rsidP="00045216">
      <w:pPr>
        <w:widowControl w:val="0"/>
        <w:tabs>
          <w:tab w:val="left" w:pos="9360"/>
        </w:tabs>
        <w:rPr>
          <w:sz w:val="18"/>
          <w:szCs w:val="18"/>
        </w:rPr>
      </w:pPr>
    </w:p>
    <w:p w:rsidR="00791D83" w:rsidRPr="005E03D3" w:rsidRDefault="00791D83" w:rsidP="00045216">
      <w:pPr>
        <w:widowControl w:val="0"/>
        <w:tabs>
          <w:tab w:val="right" w:pos="8640"/>
          <w:tab w:val="left" w:pos="9360"/>
        </w:tabs>
        <w:rPr>
          <w:b/>
          <w:sz w:val="18"/>
          <w:szCs w:val="18"/>
        </w:rPr>
      </w:pPr>
      <w:r w:rsidRPr="005E03D3">
        <w:rPr>
          <w:b/>
          <w:sz w:val="18"/>
          <w:szCs w:val="18"/>
          <w:u w:val="single"/>
        </w:rPr>
        <w:t>APPLICATION TO RATE SCHEDULES</w:t>
      </w:r>
      <w:r w:rsidRPr="005E03D3">
        <w:rPr>
          <w:b/>
          <w:sz w:val="18"/>
          <w:szCs w:val="18"/>
        </w:rPr>
        <w:t>:</w:t>
      </w:r>
      <w:r w:rsidR="00351B1E" w:rsidRPr="005E03D3">
        <w:rPr>
          <w:b/>
          <w:sz w:val="18"/>
          <w:szCs w:val="18"/>
        </w:rPr>
        <w:tab/>
      </w:r>
      <w:r w:rsidR="006C76FA" w:rsidRPr="005E03D3">
        <w:rPr>
          <w:sz w:val="18"/>
          <w:szCs w:val="18"/>
        </w:rPr>
        <w:t xml:space="preserve">Effective:  </w:t>
      </w:r>
      <w:r w:rsidR="00360C26" w:rsidRPr="005E03D3">
        <w:rPr>
          <w:sz w:val="18"/>
          <w:szCs w:val="18"/>
        </w:rPr>
        <w:t xml:space="preserve">November 1, </w:t>
      </w:r>
      <w:r w:rsidR="000D2D4D" w:rsidRPr="005E03D3">
        <w:rPr>
          <w:sz w:val="18"/>
          <w:szCs w:val="18"/>
        </w:rPr>
        <w:t>201</w:t>
      </w:r>
      <w:r w:rsidR="00892C81">
        <w:rPr>
          <w:sz w:val="18"/>
          <w:szCs w:val="18"/>
        </w:rPr>
        <w:t>5</w:t>
      </w:r>
    </w:p>
    <w:p w:rsidR="00791D83" w:rsidRPr="005E03D3" w:rsidRDefault="00791D83" w:rsidP="00045216">
      <w:pPr>
        <w:widowControl w:val="0"/>
        <w:tabs>
          <w:tab w:val="left" w:pos="3870"/>
          <w:tab w:val="left" w:pos="9360"/>
        </w:tabs>
        <w:rPr>
          <w:sz w:val="18"/>
          <w:szCs w:val="18"/>
        </w:rPr>
      </w:pPr>
      <w:r w:rsidRPr="005E03D3">
        <w:rPr>
          <w:sz w:val="18"/>
          <w:szCs w:val="18"/>
        </w:rPr>
        <w:t xml:space="preserve">Each year, </w:t>
      </w:r>
      <w:r w:rsidR="00B55EE5" w:rsidRPr="005E03D3">
        <w:rPr>
          <w:sz w:val="18"/>
          <w:szCs w:val="18"/>
        </w:rPr>
        <w:t xml:space="preserve">in accordance with the terms agreed to in </w:t>
      </w:r>
      <w:r w:rsidR="005B0CDD">
        <w:rPr>
          <w:sz w:val="18"/>
          <w:szCs w:val="18"/>
        </w:rPr>
        <w:t xml:space="preserve">the Company’s Energy Efficiency Plan, </w:t>
      </w:r>
      <w:r w:rsidRPr="005E03D3">
        <w:rPr>
          <w:sz w:val="18"/>
          <w:szCs w:val="18"/>
        </w:rPr>
        <w:t xml:space="preserve">Sales Service rates for the Rate Schedules listed below will be adjusted on an equal cents per </w:t>
      </w:r>
      <w:r w:rsidR="0012112E">
        <w:rPr>
          <w:sz w:val="18"/>
          <w:szCs w:val="18"/>
        </w:rPr>
        <w:t xml:space="preserve">margin </w:t>
      </w:r>
      <w:r w:rsidRPr="005E03D3">
        <w:rPr>
          <w:sz w:val="18"/>
          <w:szCs w:val="18"/>
        </w:rPr>
        <w:t xml:space="preserve">basis, to recover the actual costs of energy conservation programs incurred </w:t>
      </w:r>
      <w:r w:rsidR="005B0CDD">
        <w:rPr>
          <w:sz w:val="18"/>
          <w:szCs w:val="18"/>
        </w:rPr>
        <w:t>during the prior calendar year</w:t>
      </w:r>
      <w:r w:rsidRPr="005E03D3">
        <w:rPr>
          <w:sz w:val="18"/>
          <w:szCs w:val="18"/>
        </w:rPr>
        <w:t>.  Adjustments to rates shall be made coincident with the Company’s annual Purchased Gas Adjustment (PGA) filing, or at such other time as the Commission may authorize.</w:t>
      </w:r>
    </w:p>
    <w:p w:rsidR="00791D83" w:rsidRPr="005E03D3" w:rsidRDefault="00791D83">
      <w:pPr>
        <w:widowControl w:val="0"/>
        <w:rPr>
          <w:sz w:val="18"/>
          <w:szCs w:val="18"/>
        </w:rPr>
      </w:pPr>
    </w:p>
    <w:p w:rsidR="00791D83" w:rsidRDefault="00791D83">
      <w:pPr>
        <w:pStyle w:val="BodyText"/>
        <w:widowControl/>
        <w:tabs>
          <w:tab w:val="clear" w:pos="3870"/>
        </w:tabs>
        <w:rPr>
          <w:sz w:val="18"/>
          <w:szCs w:val="18"/>
        </w:rPr>
      </w:pPr>
      <w:r w:rsidRPr="005E03D3">
        <w:rPr>
          <w:sz w:val="18"/>
          <w:szCs w:val="18"/>
        </w:rPr>
        <w:t>The rates in the Rate Schedules listed below include the following adjustments:</w:t>
      </w:r>
    </w:p>
    <w:p w:rsidR="004F2BFE" w:rsidRDefault="00F90CEB" w:rsidP="004F2BFE">
      <w:pPr>
        <w:pStyle w:val="BodyText"/>
        <w:widowControl/>
        <w:tabs>
          <w:tab w:val="clear" w:pos="3870"/>
        </w:tabs>
        <w:rPr>
          <w:rFonts w:ascii="Times New Roman" w:hAnsi="Times New Roman"/>
        </w:rPr>
      </w:pPr>
      <w:r>
        <w:fldChar w:fldCharType="begin" w:fldLock="1"/>
      </w:r>
      <w:r>
        <w:instrText xml:space="preserve"> LINK </w:instrText>
      </w:r>
      <w:r w:rsidR="004F2BFE">
        <w:instrText xml:space="preserve">Excel.Sheet.12 "\\\\opsnt01.gasco.com\\GROUPS\\Regulatory_Affairs\\PGA - WASHINGTON\\2015\\WA Tariff Sheet Tables_Sept.xlsx" 215.1!WA_215.1 </w:instrText>
      </w:r>
      <w:r>
        <w:instrText xml:space="preserve">\f 4 \h \* MERGEFORMAT </w:instrText>
      </w:r>
      <w:r w:rsidR="004F2BFE">
        <w:fldChar w:fldCharType="separate"/>
      </w:r>
      <w:bookmarkStart w:id="0" w:name="RANGE!A2:D24"/>
      <w:bookmarkStart w:id="1" w:name="RANGE!A2"/>
      <w:bookmarkEnd w:id="0"/>
    </w:p>
    <w:tbl>
      <w:tblPr>
        <w:tblW w:w="7758" w:type="dxa"/>
        <w:tblInd w:w="2160" w:type="dxa"/>
        <w:tblLook w:val="04A0" w:firstRow="1" w:lastRow="0" w:firstColumn="1" w:lastColumn="0" w:noHBand="0" w:noVBand="1"/>
      </w:tblPr>
      <w:tblGrid>
        <w:gridCol w:w="1400"/>
        <w:gridCol w:w="980"/>
        <w:gridCol w:w="1850"/>
        <w:gridCol w:w="3528"/>
      </w:tblGrid>
      <w:tr w:rsidR="004F2BFE" w:rsidRPr="004F2BFE" w:rsidTr="004F2BFE">
        <w:trPr>
          <w:divId w:val="765660608"/>
          <w:trHeight w:val="223"/>
        </w:trPr>
        <w:tc>
          <w:tcPr>
            <w:tcW w:w="1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b/>
                <w:bCs/>
                <w:color w:val="000000"/>
                <w:sz w:val="16"/>
                <w:szCs w:val="16"/>
              </w:rPr>
            </w:pPr>
            <w:r w:rsidRPr="004F2BFE">
              <w:rPr>
                <w:rFonts w:cs="Arial"/>
                <w:b/>
                <w:bCs/>
                <w:color w:val="000000"/>
                <w:sz w:val="16"/>
                <w:szCs w:val="16"/>
              </w:rPr>
              <w:t>Schedule</w:t>
            </w:r>
          </w:p>
        </w:tc>
        <w:tc>
          <w:tcPr>
            <w:tcW w:w="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b/>
                <w:bCs/>
                <w:color w:val="000000"/>
                <w:sz w:val="16"/>
                <w:szCs w:val="16"/>
              </w:rPr>
            </w:pPr>
            <w:r w:rsidRPr="004F2BFE">
              <w:rPr>
                <w:rFonts w:cs="Arial"/>
                <w:b/>
                <w:bCs/>
                <w:color w:val="000000"/>
                <w:sz w:val="16"/>
                <w:szCs w:val="16"/>
              </w:rPr>
              <w:t>Block</w:t>
            </w:r>
          </w:p>
        </w:tc>
        <w:tc>
          <w:tcPr>
            <w:tcW w:w="1850" w:type="dxa"/>
            <w:tcBorders>
              <w:top w:val="single" w:sz="8" w:space="0" w:color="auto"/>
              <w:left w:val="nil"/>
              <w:bottom w:val="nil"/>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b/>
                <w:bCs/>
                <w:color w:val="000000"/>
                <w:sz w:val="16"/>
                <w:szCs w:val="16"/>
              </w:rPr>
            </w:pPr>
            <w:r w:rsidRPr="004F2BFE">
              <w:rPr>
                <w:rFonts w:cs="Arial"/>
                <w:b/>
                <w:bCs/>
                <w:color w:val="000000"/>
                <w:sz w:val="16"/>
                <w:szCs w:val="16"/>
              </w:rPr>
              <w:t>Schedule G</w:t>
            </w:r>
          </w:p>
        </w:tc>
        <w:tc>
          <w:tcPr>
            <w:tcW w:w="3528" w:type="dxa"/>
            <w:tcBorders>
              <w:top w:val="nil"/>
              <w:left w:val="nil"/>
              <w:bottom w:val="nil"/>
              <w:right w:val="nil"/>
            </w:tcBorders>
            <w:shd w:val="clear" w:color="auto" w:fill="auto"/>
            <w:noWrap/>
            <w:vAlign w:val="bottom"/>
            <w:hideMark/>
          </w:tcPr>
          <w:p w:rsidR="004F2BFE" w:rsidRPr="004F2BFE" w:rsidRDefault="004F2BFE" w:rsidP="004F2BFE">
            <w:pPr>
              <w:overflowPunct/>
              <w:autoSpaceDE/>
              <w:autoSpaceDN/>
              <w:adjustRightInd/>
              <w:jc w:val="right"/>
              <w:textAlignment w:val="auto"/>
              <w:rPr>
                <w:rFonts w:cs="Arial"/>
                <w:color w:val="000000"/>
                <w:sz w:val="16"/>
                <w:szCs w:val="16"/>
              </w:rPr>
            </w:pPr>
          </w:p>
        </w:tc>
      </w:tr>
      <w:tr w:rsidR="004F2BFE" w:rsidRPr="004F2BFE" w:rsidTr="004F2BFE">
        <w:trPr>
          <w:divId w:val="765660608"/>
          <w:trHeight w:val="160"/>
        </w:trPr>
        <w:tc>
          <w:tcPr>
            <w:tcW w:w="1400" w:type="dxa"/>
            <w:vMerge/>
            <w:tcBorders>
              <w:top w:val="single" w:sz="8" w:space="0" w:color="auto"/>
              <w:left w:val="single" w:sz="8" w:space="0" w:color="auto"/>
              <w:bottom w:val="single" w:sz="8" w:space="0" w:color="000000"/>
              <w:right w:val="single" w:sz="8" w:space="0" w:color="auto"/>
            </w:tcBorders>
            <w:vAlign w:val="center"/>
            <w:hideMark/>
          </w:tcPr>
          <w:p w:rsidR="004F2BFE" w:rsidRPr="004F2BFE" w:rsidRDefault="004F2BFE" w:rsidP="004F2BFE">
            <w:pPr>
              <w:overflowPunct/>
              <w:autoSpaceDE/>
              <w:autoSpaceDN/>
              <w:adjustRightInd/>
              <w:textAlignment w:val="auto"/>
              <w:rPr>
                <w:rFonts w:cs="Arial"/>
                <w:b/>
                <w:bCs/>
                <w:color w:val="000000"/>
                <w:sz w:val="16"/>
                <w:szCs w:val="16"/>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4F2BFE" w:rsidRPr="004F2BFE" w:rsidRDefault="004F2BFE" w:rsidP="004F2BFE">
            <w:pPr>
              <w:overflowPunct/>
              <w:autoSpaceDE/>
              <w:autoSpaceDN/>
              <w:adjustRightInd/>
              <w:textAlignment w:val="auto"/>
              <w:rPr>
                <w:rFonts w:cs="Arial"/>
                <w:b/>
                <w:bCs/>
                <w:color w:val="000000"/>
                <w:sz w:val="16"/>
                <w:szCs w:val="16"/>
              </w:rPr>
            </w:pPr>
          </w:p>
        </w:tc>
        <w:tc>
          <w:tcPr>
            <w:tcW w:w="185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b/>
                <w:bCs/>
                <w:color w:val="000000"/>
                <w:sz w:val="16"/>
                <w:szCs w:val="16"/>
              </w:rPr>
            </w:pPr>
            <w:r w:rsidRPr="004F2BFE">
              <w:rPr>
                <w:rFonts w:cs="Arial"/>
                <w:b/>
                <w:bCs/>
                <w:color w:val="000000"/>
                <w:sz w:val="16"/>
                <w:szCs w:val="16"/>
              </w:rPr>
              <w:t>Energy Efficiency</w:t>
            </w:r>
          </w:p>
        </w:tc>
        <w:tc>
          <w:tcPr>
            <w:tcW w:w="3528" w:type="dxa"/>
            <w:tcBorders>
              <w:top w:val="nil"/>
              <w:left w:val="nil"/>
              <w:bottom w:val="nil"/>
              <w:right w:val="nil"/>
            </w:tcBorders>
            <w:shd w:val="clear" w:color="auto" w:fill="auto"/>
            <w:noWrap/>
            <w:vAlign w:val="bottom"/>
            <w:hideMark/>
          </w:tcPr>
          <w:p w:rsidR="004F2BFE" w:rsidRPr="004F2BFE" w:rsidRDefault="004F2BFE" w:rsidP="004F2BFE">
            <w:pPr>
              <w:overflowPunct/>
              <w:autoSpaceDE/>
              <w:autoSpaceDN/>
              <w:adjustRightInd/>
              <w:jc w:val="right"/>
              <w:textAlignment w:val="auto"/>
              <w:rPr>
                <w:rFonts w:cs="Arial"/>
                <w:color w:val="000000"/>
                <w:sz w:val="16"/>
                <w:szCs w:val="16"/>
              </w:rPr>
            </w:pPr>
          </w:p>
        </w:tc>
      </w:tr>
      <w:tr w:rsidR="004F2BFE" w:rsidRPr="004F2BFE" w:rsidTr="004F2BFE">
        <w:trPr>
          <w:divId w:val="765660608"/>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1R</w:t>
            </w:r>
          </w:p>
        </w:tc>
        <w:tc>
          <w:tcPr>
            <w:tcW w:w="98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 </w:t>
            </w:r>
          </w:p>
        </w:tc>
        <w:tc>
          <w:tcPr>
            <w:tcW w:w="185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b/>
                <w:bCs/>
                <w:color w:val="000000"/>
                <w:sz w:val="16"/>
                <w:szCs w:val="16"/>
              </w:rPr>
            </w:pPr>
            <w:r w:rsidRPr="004F2BFE">
              <w:rPr>
                <w:rFonts w:cs="Arial"/>
                <w:b/>
                <w:bCs/>
                <w:color w:val="000000"/>
                <w:sz w:val="16"/>
                <w:szCs w:val="16"/>
              </w:rPr>
              <w:t xml:space="preserve">$0.03415 </w:t>
            </w:r>
          </w:p>
        </w:tc>
        <w:tc>
          <w:tcPr>
            <w:tcW w:w="3528" w:type="dxa"/>
            <w:tcBorders>
              <w:top w:val="nil"/>
              <w:left w:val="nil"/>
              <w:bottom w:val="nil"/>
              <w:right w:val="nil"/>
            </w:tcBorders>
            <w:shd w:val="clear" w:color="auto" w:fill="auto"/>
            <w:noWrap/>
            <w:vAlign w:val="bottom"/>
            <w:hideMark/>
          </w:tcPr>
          <w:p w:rsidR="004F2BFE" w:rsidRPr="004F2BFE" w:rsidRDefault="0041451B" w:rsidP="004F2BFE">
            <w:pPr>
              <w:overflowPunct/>
              <w:autoSpaceDE/>
              <w:autoSpaceDN/>
              <w:adjustRightInd/>
              <w:jc w:val="right"/>
              <w:textAlignment w:val="auto"/>
              <w:rPr>
                <w:rFonts w:cs="Arial"/>
                <w:color w:val="000000"/>
                <w:sz w:val="16"/>
                <w:szCs w:val="16"/>
              </w:rPr>
            </w:pPr>
            <w:r>
              <w:rPr>
                <w:rFonts w:cs="Arial"/>
                <w:noProof/>
                <w:color w:val="000000"/>
                <w:sz w:val="16"/>
                <w:szCs w:val="16"/>
              </w:rPr>
              <mc:AlternateContent>
                <mc:Choice Requires="wps">
                  <w:drawing>
                    <wp:anchor distT="0" distB="0" distL="114300" distR="114300" simplePos="0" relativeHeight="251660288" behindDoc="0" locked="0" layoutInCell="1" allowOverlap="1">
                      <wp:simplePos x="0" y="0"/>
                      <wp:positionH relativeFrom="column">
                        <wp:posOffset>2041000</wp:posOffset>
                      </wp:positionH>
                      <wp:positionV relativeFrom="paragraph">
                        <wp:posOffset>109303</wp:posOffset>
                      </wp:positionV>
                      <wp:extent cx="7952" cy="2464904"/>
                      <wp:effectExtent l="0" t="0" r="30480" b="12065"/>
                      <wp:wrapNone/>
                      <wp:docPr id="2" name="Straight Connector 2"/>
                      <wp:cNvGraphicFramePr/>
                      <a:graphic xmlns:a="http://schemas.openxmlformats.org/drawingml/2006/main">
                        <a:graphicData uri="http://schemas.microsoft.com/office/word/2010/wordprocessingShape">
                          <wps:wsp>
                            <wps:cNvCnPr/>
                            <wps:spPr>
                              <a:xfrm>
                                <a:off x="0" y="0"/>
                                <a:ext cx="7952" cy="24649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0.7pt,8.6pt" to="161.35pt,2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" strokecolor="black [3213]"/>
                  </w:pict>
                </mc:Fallback>
              </mc:AlternateContent>
            </w:r>
            <w:r>
              <w:rPr>
                <w:rFonts w:cs="Arial"/>
                <w:color w:val="000000"/>
                <w:sz w:val="16"/>
                <w:szCs w:val="16"/>
              </w:rPr>
              <w:t>(C)</w:t>
            </w:r>
          </w:p>
        </w:tc>
      </w:tr>
      <w:tr w:rsidR="004F2BFE" w:rsidRPr="004F2BFE" w:rsidTr="004F2BFE">
        <w:trPr>
          <w:divId w:val="765660608"/>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1C</w:t>
            </w:r>
          </w:p>
        </w:tc>
        <w:tc>
          <w:tcPr>
            <w:tcW w:w="98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 </w:t>
            </w:r>
          </w:p>
        </w:tc>
        <w:tc>
          <w:tcPr>
            <w:tcW w:w="185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b/>
                <w:bCs/>
                <w:color w:val="000000"/>
                <w:sz w:val="16"/>
                <w:szCs w:val="16"/>
              </w:rPr>
            </w:pPr>
            <w:r w:rsidRPr="004F2BFE">
              <w:rPr>
                <w:rFonts w:cs="Arial"/>
                <w:b/>
                <w:bCs/>
                <w:color w:val="000000"/>
                <w:sz w:val="16"/>
                <w:szCs w:val="16"/>
              </w:rPr>
              <w:t xml:space="preserve">$0.02909 </w:t>
            </w:r>
          </w:p>
        </w:tc>
        <w:tc>
          <w:tcPr>
            <w:tcW w:w="3528" w:type="dxa"/>
            <w:tcBorders>
              <w:top w:val="nil"/>
              <w:left w:val="nil"/>
              <w:bottom w:val="nil"/>
              <w:right w:val="nil"/>
            </w:tcBorders>
            <w:shd w:val="clear" w:color="auto" w:fill="auto"/>
            <w:noWrap/>
            <w:vAlign w:val="bottom"/>
            <w:hideMark/>
          </w:tcPr>
          <w:p w:rsidR="004F2BFE" w:rsidRPr="004F2BFE" w:rsidRDefault="004F2BFE" w:rsidP="004F2BFE">
            <w:pPr>
              <w:overflowPunct/>
              <w:autoSpaceDE/>
              <w:autoSpaceDN/>
              <w:adjustRightInd/>
              <w:jc w:val="right"/>
              <w:textAlignment w:val="auto"/>
              <w:rPr>
                <w:rFonts w:cs="Arial"/>
                <w:color w:val="000000"/>
                <w:sz w:val="16"/>
                <w:szCs w:val="16"/>
              </w:rPr>
            </w:pPr>
          </w:p>
        </w:tc>
      </w:tr>
      <w:tr w:rsidR="004F2BFE" w:rsidRPr="004F2BFE" w:rsidTr="004F2BFE">
        <w:trPr>
          <w:divId w:val="765660608"/>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2</w:t>
            </w:r>
          </w:p>
        </w:tc>
        <w:tc>
          <w:tcPr>
            <w:tcW w:w="98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 </w:t>
            </w:r>
          </w:p>
        </w:tc>
        <w:tc>
          <w:tcPr>
            <w:tcW w:w="185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b/>
                <w:bCs/>
                <w:color w:val="000000"/>
                <w:sz w:val="16"/>
                <w:szCs w:val="16"/>
              </w:rPr>
            </w:pPr>
            <w:r w:rsidRPr="004F2BFE">
              <w:rPr>
                <w:rFonts w:cs="Arial"/>
                <w:b/>
                <w:bCs/>
                <w:color w:val="000000"/>
                <w:sz w:val="16"/>
                <w:szCs w:val="16"/>
              </w:rPr>
              <w:t xml:space="preserve">$0.02134 </w:t>
            </w:r>
          </w:p>
        </w:tc>
        <w:tc>
          <w:tcPr>
            <w:tcW w:w="3528" w:type="dxa"/>
            <w:tcBorders>
              <w:top w:val="nil"/>
              <w:left w:val="nil"/>
              <w:bottom w:val="nil"/>
              <w:right w:val="nil"/>
            </w:tcBorders>
            <w:shd w:val="clear" w:color="auto" w:fill="auto"/>
            <w:noWrap/>
            <w:vAlign w:val="bottom"/>
            <w:hideMark/>
          </w:tcPr>
          <w:p w:rsidR="004F2BFE" w:rsidRPr="004F2BFE" w:rsidRDefault="004F2BFE" w:rsidP="004F2BFE">
            <w:pPr>
              <w:overflowPunct/>
              <w:autoSpaceDE/>
              <w:autoSpaceDN/>
              <w:adjustRightInd/>
              <w:jc w:val="right"/>
              <w:textAlignment w:val="auto"/>
              <w:rPr>
                <w:rFonts w:cs="Arial"/>
                <w:color w:val="000000"/>
                <w:sz w:val="16"/>
                <w:szCs w:val="16"/>
              </w:rPr>
            </w:pPr>
          </w:p>
        </w:tc>
      </w:tr>
      <w:tr w:rsidR="004F2BFE" w:rsidRPr="004F2BFE" w:rsidTr="004F2BFE">
        <w:trPr>
          <w:divId w:val="765660608"/>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3 (CSF)</w:t>
            </w:r>
          </w:p>
        </w:tc>
        <w:tc>
          <w:tcPr>
            <w:tcW w:w="98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 </w:t>
            </w:r>
          </w:p>
        </w:tc>
        <w:tc>
          <w:tcPr>
            <w:tcW w:w="185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b/>
                <w:bCs/>
                <w:color w:val="000000"/>
                <w:sz w:val="16"/>
                <w:szCs w:val="16"/>
              </w:rPr>
            </w:pPr>
            <w:r w:rsidRPr="004F2BFE">
              <w:rPr>
                <w:rFonts w:cs="Arial"/>
                <w:b/>
                <w:bCs/>
                <w:color w:val="000000"/>
                <w:sz w:val="16"/>
                <w:szCs w:val="16"/>
              </w:rPr>
              <w:t xml:space="preserve">$0.01910 </w:t>
            </w:r>
          </w:p>
        </w:tc>
        <w:tc>
          <w:tcPr>
            <w:tcW w:w="3528" w:type="dxa"/>
            <w:tcBorders>
              <w:top w:val="nil"/>
              <w:left w:val="nil"/>
              <w:bottom w:val="nil"/>
              <w:right w:val="nil"/>
            </w:tcBorders>
            <w:shd w:val="clear" w:color="auto" w:fill="auto"/>
            <w:noWrap/>
            <w:vAlign w:val="bottom"/>
            <w:hideMark/>
          </w:tcPr>
          <w:p w:rsidR="004F2BFE" w:rsidRPr="004F2BFE" w:rsidRDefault="004F2BFE" w:rsidP="004F2BFE">
            <w:pPr>
              <w:overflowPunct/>
              <w:autoSpaceDE/>
              <w:autoSpaceDN/>
              <w:adjustRightInd/>
              <w:jc w:val="right"/>
              <w:textAlignment w:val="auto"/>
              <w:rPr>
                <w:rFonts w:cs="Arial"/>
                <w:color w:val="000000"/>
                <w:sz w:val="16"/>
                <w:szCs w:val="16"/>
              </w:rPr>
            </w:pPr>
          </w:p>
        </w:tc>
      </w:tr>
      <w:tr w:rsidR="004F2BFE" w:rsidRPr="004F2BFE" w:rsidTr="004F2BFE">
        <w:trPr>
          <w:divId w:val="765660608"/>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27</w:t>
            </w:r>
          </w:p>
        </w:tc>
        <w:tc>
          <w:tcPr>
            <w:tcW w:w="98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 </w:t>
            </w:r>
          </w:p>
        </w:tc>
        <w:tc>
          <w:tcPr>
            <w:tcW w:w="185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b/>
                <w:bCs/>
                <w:color w:val="000000"/>
                <w:sz w:val="16"/>
                <w:szCs w:val="16"/>
              </w:rPr>
            </w:pPr>
            <w:r w:rsidRPr="004F2BFE">
              <w:rPr>
                <w:rFonts w:cs="Arial"/>
                <w:b/>
                <w:bCs/>
                <w:color w:val="000000"/>
                <w:sz w:val="16"/>
                <w:szCs w:val="16"/>
              </w:rPr>
              <w:t xml:space="preserve">$0.01479 </w:t>
            </w:r>
          </w:p>
        </w:tc>
        <w:tc>
          <w:tcPr>
            <w:tcW w:w="3528" w:type="dxa"/>
            <w:tcBorders>
              <w:top w:val="nil"/>
              <w:left w:val="nil"/>
              <w:bottom w:val="nil"/>
              <w:right w:val="nil"/>
            </w:tcBorders>
            <w:shd w:val="clear" w:color="auto" w:fill="auto"/>
            <w:noWrap/>
            <w:vAlign w:val="bottom"/>
            <w:hideMark/>
          </w:tcPr>
          <w:p w:rsidR="004F2BFE" w:rsidRPr="004F2BFE" w:rsidRDefault="004F2BFE" w:rsidP="004F2BFE">
            <w:pPr>
              <w:overflowPunct/>
              <w:autoSpaceDE/>
              <w:autoSpaceDN/>
              <w:adjustRightInd/>
              <w:jc w:val="right"/>
              <w:textAlignment w:val="auto"/>
              <w:rPr>
                <w:rFonts w:cs="Arial"/>
                <w:color w:val="000000"/>
                <w:sz w:val="16"/>
                <w:szCs w:val="16"/>
              </w:rPr>
            </w:pPr>
          </w:p>
        </w:tc>
      </w:tr>
      <w:tr w:rsidR="004F2BFE" w:rsidRPr="004F2BFE" w:rsidTr="004F2BFE">
        <w:trPr>
          <w:divId w:val="765660608"/>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41 (CSF)</w:t>
            </w:r>
          </w:p>
        </w:tc>
        <w:tc>
          <w:tcPr>
            <w:tcW w:w="98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Block 1</w:t>
            </w:r>
          </w:p>
        </w:tc>
        <w:tc>
          <w:tcPr>
            <w:tcW w:w="185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b/>
                <w:bCs/>
                <w:color w:val="000000"/>
                <w:sz w:val="16"/>
                <w:szCs w:val="16"/>
              </w:rPr>
            </w:pPr>
            <w:r w:rsidRPr="004F2BFE">
              <w:rPr>
                <w:rFonts w:cs="Arial"/>
                <w:b/>
                <w:bCs/>
                <w:color w:val="000000"/>
                <w:sz w:val="16"/>
                <w:szCs w:val="16"/>
              </w:rPr>
              <w:t xml:space="preserve">$0.01478 </w:t>
            </w:r>
          </w:p>
        </w:tc>
        <w:tc>
          <w:tcPr>
            <w:tcW w:w="3528" w:type="dxa"/>
            <w:tcBorders>
              <w:top w:val="nil"/>
              <w:left w:val="nil"/>
              <w:bottom w:val="nil"/>
              <w:right w:val="nil"/>
            </w:tcBorders>
            <w:shd w:val="clear" w:color="auto" w:fill="auto"/>
            <w:noWrap/>
            <w:vAlign w:val="bottom"/>
            <w:hideMark/>
          </w:tcPr>
          <w:p w:rsidR="004F2BFE" w:rsidRPr="004F2BFE" w:rsidRDefault="004F2BFE" w:rsidP="004F2BFE">
            <w:pPr>
              <w:overflowPunct/>
              <w:autoSpaceDE/>
              <w:autoSpaceDN/>
              <w:adjustRightInd/>
              <w:jc w:val="right"/>
              <w:textAlignment w:val="auto"/>
              <w:rPr>
                <w:rFonts w:cs="Arial"/>
                <w:color w:val="000000"/>
                <w:sz w:val="16"/>
                <w:szCs w:val="16"/>
              </w:rPr>
            </w:pPr>
          </w:p>
        </w:tc>
      </w:tr>
      <w:tr w:rsidR="004F2BFE" w:rsidRPr="004F2BFE" w:rsidTr="004F2BFE">
        <w:trPr>
          <w:divId w:val="765660608"/>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 </w:t>
            </w:r>
          </w:p>
        </w:tc>
        <w:tc>
          <w:tcPr>
            <w:tcW w:w="98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Block 2</w:t>
            </w:r>
          </w:p>
        </w:tc>
        <w:tc>
          <w:tcPr>
            <w:tcW w:w="185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b/>
                <w:bCs/>
                <w:color w:val="000000"/>
                <w:sz w:val="16"/>
                <w:szCs w:val="16"/>
              </w:rPr>
            </w:pPr>
            <w:r w:rsidRPr="004F2BFE">
              <w:rPr>
                <w:rFonts w:cs="Arial"/>
                <w:b/>
                <w:bCs/>
                <w:color w:val="000000"/>
                <w:sz w:val="16"/>
                <w:szCs w:val="16"/>
              </w:rPr>
              <w:t xml:space="preserve">$0.01303 </w:t>
            </w:r>
          </w:p>
        </w:tc>
        <w:tc>
          <w:tcPr>
            <w:tcW w:w="3528" w:type="dxa"/>
            <w:tcBorders>
              <w:top w:val="nil"/>
              <w:left w:val="nil"/>
              <w:bottom w:val="nil"/>
              <w:right w:val="nil"/>
            </w:tcBorders>
            <w:shd w:val="clear" w:color="auto" w:fill="auto"/>
            <w:noWrap/>
            <w:vAlign w:val="bottom"/>
            <w:hideMark/>
          </w:tcPr>
          <w:p w:rsidR="004F2BFE" w:rsidRPr="004F2BFE" w:rsidRDefault="004F2BFE" w:rsidP="004F2BFE">
            <w:pPr>
              <w:overflowPunct/>
              <w:autoSpaceDE/>
              <w:autoSpaceDN/>
              <w:adjustRightInd/>
              <w:jc w:val="right"/>
              <w:textAlignment w:val="auto"/>
              <w:rPr>
                <w:rFonts w:cs="Arial"/>
                <w:color w:val="000000"/>
                <w:sz w:val="16"/>
                <w:szCs w:val="16"/>
              </w:rPr>
            </w:pPr>
          </w:p>
        </w:tc>
      </w:tr>
      <w:tr w:rsidR="004F2BFE" w:rsidRPr="004F2BFE" w:rsidTr="004F2BFE">
        <w:trPr>
          <w:divId w:val="765660608"/>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41 (CSI)</w:t>
            </w:r>
          </w:p>
        </w:tc>
        <w:tc>
          <w:tcPr>
            <w:tcW w:w="98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Block 1</w:t>
            </w:r>
          </w:p>
        </w:tc>
        <w:tc>
          <w:tcPr>
            <w:tcW w:w="185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b/>
                <w:bCs/>
                <w:color w:val="000000"/>
                <w:sz w:val="16"/>
                <w:szCs w:val="16"/>
              </w:rPr>
            </w:pPr>
            <w:r w:rsidRPr="004F2BFE">
              <w:rPr>
                <w:rFonts w:cs="Arial"/>
                <w:b/>
                <w:bCs/>
                <w:color w:val="000000"/>
                <w:sz w:val="16"/>
                <w:szCs w:val="16"/>
              </w:rPr>
              <w:t xml:space="preserve">$0.01416 </w:t>
            </w:r>
          </w:p>
        </w:tc>
        <w:tc>
          <w:tcPr>
            <w:tcW w:w="3528" w:type="dxa"/>
            <w:tcBorders>
              <w:top w:val="nil"/>
              <w:left w:val="nil"/>
              <w:bottom w:val="nil"/>
              <w:right w:val="nil"/>
            </w:tcBorders>
            <w:shd w:val="clear" w:color="auto" w:fill="auto"/>
            <w:noWrap/>
            <w:vAlign w:val="bottom"/>
            <w:hideMark/>
          </w:tcPr>
          <w:p w:rsidR="004F2BFE" w:rsidRPr="004F2BFE" w:rsidRDefault="004F2BFE" w:rsidP="004F2BFE">
            <w:pPr>
              <w:overflowPunct/>
              <w:autoSpaceDE/>
              <w:autoSpaceDN/>
              <w:adjustRightInd/>
              <w:jc w:val="right"/>
              <w:textAlignment w:val="auto"/>
              <w:rPr>
                <w:rFonts w:cs="Arial"/>
                <w:color w:val="000000"/>
                <w:sz w:val="16"/>
                <w:szCs w:val="16"/>
              </w:rPr>
            </w:pPr>
          </w:p>
        </w:tc>
      </w:tr>
      <w:tr w:rsidR="004F2BFE" w:rsidRPr="004F2BFE" w:rsidTr="004F2BFE">
        <w:trPr>
          <w:divId w:val="765660608"/>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 </w:t>
            </w:r>
          </w:p>
        </w:tc>
        <w:tc>
          <w:tcPr>
            <w:tcW w:w="98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Block 2</w:t>
            </w:r>
          </w:p>
        </w:tc>
        <w:tc>
          <w:tcPr>
            <w:tcW w:w="185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b/>
                <w:bCs/>
                <w:color w:val="000000"/>
                <w:sz w:val="16"/>
                <w:szCs w:val="16"/>
              </w:rPr>
            </w:pPr>
            <w:r w:rsidRPr="004F2BFE">
              <w:rPr>
                <w:rFonts w:cs="Arial"/>
                <w:b/>
                <w:bCs/>
                <w:color w:val="000000"/>
                <w:sz w:val="16"/>
                <w:szCs w:val="16"/>
              </w:rPr>
              <w:t xml:space="preserve">$0.01248 </w:t>
            </w:r>
          </w:p>
        </w:tc>
        <w:tc>
          <w:tcPr>
            <w:tcW w:w="3528" w:type="dxa"/>
            <w:tcBorders>
              <w:top w:val="nil"/>
              <w:left w:val="nil"/>
              <w:bottom w:val="nil"/>
              <w:right w:val="nil"/>
            </w:tcBorders>
            <w:shd w:val="clear" w:color="auto" w:fill="auto"/>
            <w:noWrap/>
            <w:vAlign w:val="bottom"/>
            <w:hideMark/>
          </w:tcPr>
          <w:p w:rsidR="004F2BFE" w:rsidRPr="004F2BFE" w:rsidRDefault="004F2BFE" w:rsidP="004F2BFE">
            <w:pPr>
              <w:overflowPunct/>
              <w:autoSpaceDE/>
              <w:autoSpaceDN/>
              <w:adjustRightInd/>
              <w:jc w:val="right"/>
              <w:textAlignment w:val="auto"/>
              <w:rPr>
                <w:rFonts w:cs="Arial"/>
                <w:color w:val="000000"/>
                <w:sz w:val="16"/>
                <w:szCs w:val="16"/>
              </w:rPr>
            </w:pPr>
          </w:p>
        </w:tc>
      </w:tr>
      <w:tr w:rsidR="004F2BFE" w:rsidRPr="004F2BFE" w:rsidTr="004F2BFE">
        <w:trPr>
          <w:divId w:val="765660608"/>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42(CSF)</w:t>
            </w:r>
          </w:p>
        </w:tc>
        <w:tc>
          <w:tcPr>
            <w:tcW w:w="98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Block 1</w:t>
            </w:r>
          </w:p>
        </w:tc>
        <w:tc>
          <w:tcPr>
            <w:tcW w:w="185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b/>
                <w:bCs/>
                <w:color w:val="000000"/>
                <w:sz w:val="16"/>
                <w:szCs w:val="16"/>
              </w:rPr>
            </w:pPr>
            <w:r w:rsidRPr="004F2BFE">
              <w:rPr>
                <w:rFonts w:cs="Arial"/>
                <w:b/>
                <w:bCs/>
                <w:color w:val="000000"/>
                <w:sz w:val="16"/>
                <w:szCs w:val="16"/>
              </w:rPr>
              <w:t xml:space="preserve">$0.01004 </w:t>
            </w:r>
          </w:p>
        </w:tc>
        <w:tc>
          <w:tcPr>
            <w:tcW w:w="3528" w:type="dxa"/>
            <w:tcBorders>
              <w:top w:val="nil"/>
              <w:left w:val="nil"/>
              <w:bottom w:val="nil"/>
              <w:right w:val="nil"/>
            </w:tcBorders>
            <w:shd w:val="clear" w:color="auto" w:fill="auto"/>
            <w:noWrap/>
            <w:vAlign w:val="bottom"/>
            <w:hideMark/>
          </w:tcPr>
          <w:p w:rsidR="004F2BFE" w:rsidRPr="004F2BFE" w:rsidRDefault="004F2BFE" w:rsidP="004F2BFE">
            <w:pPr>
              <w:overflowPunct/>
              <w:autoSpaceDE/>
              <w:autoSpaceDN/>
              <w:adjustRightInd/>
              <w:jc w:val="right"/>
              <w:textAlignment w:val="auto"/>
              <w:rPr>
                <w:rFonts w:cs="Arial"/>
                <w:color w:val="000000"/>
                <w:sz w:val="16"/>
                <w:szCs w:val="16"/>
              </w:rPr>
            </w:pPr>
          </w:p>
        </w:tc>
      </w:tr>
      <w:tr w:rsidR="004F2BFE" w:rsidRPr="004F2BFE" w:rsidTr="004F2BFE">
        <w:trPr>
          <w:divId w:val="765660608"/>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 </w:t>
            </w:r>
          </w:p>
        </w:tc>
        <w:tc>
          <w:tcPr>
            <w:tcW w:w="98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Block 2</w:t>
            </w:r>
          </w:p>
        </w:tc>
        <w:tc>
          <w:tcPr>
            <w:tcW w:w="185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b/>
                <w:bCs/>
                <w:color w:val="000000"/>
                <w:sz w:val="16"/>
                <w:szCs w:val="16"/>
              </w:rPr>
            </w:pPr>
            <w:r w:rsidRPr="004F2BFE">
              <w:rPr>
                <w:rFonts w:cs="Arial"/>
                <w:b/>
                <w:bCs/>
                <w:color w:val="000000"/>
                <w:sz w:val="16"/>
                <w:szCs w:val="16"/>
              </w:rPr>
              <w:t xml:space="preserve">$0.00899 </w:t>
            </w:r>
          </w:p>
        </w:tc>
        <w:tc>
          <w:tcPr>
            <w:tcW w:w="3528" w:type="dxa"/>
            <w:tcBorders>
              <w:top w:val="nil"/>
              <w:left w:val="nil"/>
              <w:bottom w:val="nil"/>
              <w:right w:val="nil"/>
            </w:tcBorders>
            <w:shd w:val="clear" w:color="auto" w:fill="auto"/>
            <w:noWrap/>
            <w:vAlign w:val="bottom"/>
            <w:hideMark/>
          </w:tcPr>
          <w:p w:rsidR="004F2BFE" w:rsidRPr="004F2BFE" w:rsidRDefault="004F2BFE" w:rsidP="004F2BFE">
            <w:pPr>
              <w:overflowPunct/>
              <w:autoSpaceDE/>
              <w:autoSpaceDN/>
              <w:adjustRightInd/>
              <w:jc w:val="right"/>
              <w:textAlignment w:val="auto"/>
              <w:rPr>
                <w:rFonts w:cs="Arial"/>
                <w:color w:val="000000"/>
                <w:sz w:val="16"/>
                <w:szCs w:val="16"/>
              </w:rPr>
            </w:pPr>
          </w:p>
        </w:tc>
      </w:tr>
      <w:tr w:rsidR="004F2BFE" w:rsidRPr="004F2BFE" w:rsidTr="004F2BFE">
        <w:trPr>
          <w:divId w:val="765660608"/>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 </w:t>
            </w:r>
          </w:p>
        </w:tc>
        <w:tc>
          <w:tcPr>
            <w:tcW w:w="98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Block 3</w:t>
            </w:r>
          </w:p>
        </w:tc>
        <w:tc>
          <w:tcPr>
            <w:tcW w:w="185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b/>
                <w:bCs/>
                <w:color w:val="000000"/>
                <w:sz w:val="16"/>
                <w:szCs w:val="16"/>
              </w:rPr>
            </w:pPr>
            <w:r w:rsidRPr="004F2BFE">
              <w:rPr>
                <w:rFonts w:cs="Arial"/>
                <w:b/>
                <w:bCs/>
                <w:color w:val="000000"/>
                <w:sz w:val="16"/>
                <w:szCs w:val="16"/>
              </w:rPr>
              <w:t xml:space="preserve">$0.00689 </w:t>
            </w:r>
          </w:p>
        </w:tc>
        <w:tc>
          <w:tcPr>
            <w:tcW w:w="3528" w:type="dxa"/>
            <w:tcBorders>
              <w:top w:val="nil"/>
              <w:left w:val="nil"/>
              <w:bottom w:val="nil"/>
              <w:right w:val="nil"/>
            </w:tcBorders>
            <w:shd w:val="clear" w:color="auto" w:fill="auto"/>
            <w:noWrap/>
            <w:vAlign w:val="bottom"/>
            <w:hideMark/>
          </w:tcPr>
          <w:p w:rsidR="004F2BFE" w:rsidRPr="004F2BFE" w:rsidRDefault="004F2BFE" w:rsidP="004F2BFE">
            <w:pPr>
              <w:overflowPunct/>
              <w:autoSpaceDE/>
              <w:autoSpaceDN/>
              <w:adjustRightInd/>
              <w:jc w:val="right"/>
              <w:textAlignment w:val="auto"/>
              <w:rPr>
                <w:rFonts w:cs="Arial"/>
                <w:color w:val="000000"/>
                <w:sz w:val="16"/>
                <w:szCs w:val="16"/>
              </w:rPr>
            </w:pPr>
          </w:p>
        </w:tc>
      </w:tr>
      <w:tr w:rsidR="004F2BFE" w:rsidRPr="004F2BFE" w:rsidTr="004F2BFE">
        <w:trPr>
          <w:divId w:val="765660608"/>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 </w:t>
            </w:r>
          </w:p>
        </w:tc>
        <w:tc>
          <w:tcPr>
            <w:tcW w:w="98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Block 4</w:t>
            </w:r>
          </w:p>
        </w:tc>
        <w:tc>
          <w:tcPr>
            <w:tcW w:w="185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b/>
                <w:bCs/>
                <w:color w:val="000000"/>
                <w:sz w:val="16"/>
                <w:szCs w:val="16"/>
              </w:rPr>
            </w:pPr>
            <w:r w:rsidRPr="004F2BFE">
              <w:rPr>
                <w:rFonts w:cs="Arial"/>
                <w:b/>
                <w:bCs/>
                <w:color w:val="000000"/>
                <w:sz w:val="16"/>
                <w:szCs w:val="16"/>
              </w:rPr>
              <w:t xml:space="preserve">$0.00551 </w:t>
            </w:r>
          </w:p>
        </w:tc>
        <w:tc>
          <w:tcPr>
            <w:tcW w:w="3528" w:type="dxa"/>
            <w:tcBorders>
              <w:top w:val="nil"/>
              <w:left w:val="nil"/>
              <w:bottom w:val="nil"/>
              <w:right w:val="nil"/>
            </w:tcBorders>
            <w:shd w:val="clear" w:color="auto" w:fill="auto"/>
            <w:noWrap/>
            <w:vAlign w:val="bottom"/>
            <w:hideMark/>
          </w:tcPr>
          <w:p w:rsidR="004F2BFE" w:rsidRPr="004F2BFE" w:rsidRDefault="004F2BFE" w:rsidP="004F2BFE">
            <w:pPr>
              <w:overflowPunct/>
              <w:autoSpaceDE/>
              <w:autoSpaceDN/>
              <w:adjustRightInd/>
              <w:jc w:val="right"/>
              <w:textAlignment w:val="auto"/>
              <w:rPr>
                <w:rFonts w:cs="Arial"/>
                <w:color w:val="000000"/>
                <w:sz w:val="16"/>
                <w:szCs w:val="16"/>
              </w:rPr>
            </w:pPr>
          </w:p>
        </w:tc>
      </w:tr>
      <w:tr w:rsidR="004F2BFE" w:rsidRPr="004F2BFE" w:rsidTr="004F2BFE">
        <w:trPr>
          <w:divId w:val="765660608"/>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 </w:t>
            </w:r>
          </w:p>
        </w:tc>
        <w:tc>
          <w:tcPr>
            <w:tcW w:w="98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Block 5</w:t>
            </w:r>
          </w:p>
        </w:tc>
        <w:tc>
          <w:tcPr>
            <w:tcW w:w="185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b/>
                <w:bCs/>
                <w:color w:val="000000"/>
                <w:sz w:val="16"/>
                <w:szCs w:val="16"/>
              </w:rPr>
            </w:pPr>
            <w:r w:rsidRPr="004F2BFE">
              <w:rPr>
                <w:rFonts w:cs="Arial"/>
                <w:b/>
                <w:bCs/>
                <w:color w:val="000000"/>
                <w:sz w:val="16"/>
                <w:szCs w:val="16"/>
              </w:rPr>
              <w:t xml:space="preserve">$0.00368 </w:t>
            </w:r>
          </w:p>
        </w:tc>
        <w:tc>
          <w:tcPr>
            <w:tcW w:w="3528" w:type="dxa"/>
            <w:tcBorders>
              <w:top w:val="nil"/>
              <w:left w:val="nil"/>
              <w:bottom w:val="nil"/>
              <w:right w:val="nil"/>
            </w:tcBorders>
            <w:shd w:val="clear" w:color="auto" w:fill="auto"/>
            <w:noWrap/>
            <w:vAlign w:val="bottom"/>
            <w:hideMark/>
          </w:tcPr>
          <w:p w:rsidR="004F2BFE" w:rsidRPr="004F2BFE" w:rsidRDefault="004F2BFE" w:rsidP="004F2BFE">
            <w:pPr>
              <w:overflowPunct/>
              <w:autoSpaceDE/>
              <w:autoSpaceDN/>
              <w:adjustRightInd/>
              <w:jc w:val="right"/>
              <w:textAlignment w:val="auto"/>
              <w:rPr>
                <w:rFonts w:cs="Arial"/>
                <w:color w:val="000000"/>
                <w:sz w:val="16"/>
                <w:szCs w:val="16"/>
              </w:rPr>
            </w:pPr>
          </w:p>
        </w:tc>
      </w:tr>
      <w:tr w:rsidR="004F2BFE" w:rsidRPr="004F2BFE" w:rsidTr="004F2BFE">
        <w:trPr>
          <w:divId w:val="765660608"/>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 </w:t>
            </w:r>
          </w:p>
        </w:tc>
        <w:tc>
          <w:tcPr>
            <w:tcW w:w="98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Block 6</w:t>
            </w:r>
          </w:p>
        </w:tc>
        <w:tc>
          <w:tcPr>
            <w:tcW w:w="185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b/>
                <w:bCs/>
                <w:color w:val="000000"/>
                <w:sz w:val="16"/>
                <w:szCs w:val="16"/>
              </w:rPr>
            </w:pPr>
            <w:r w:rsidRPr="004F2BFE">
              <w:rPr>
                <w:rFonts w:cs="Arial"/>
                <w:b/>
                <w:bCs/>
                <w:color w:val="000000"/>
                <w:sz w:val="16"/>
                <w:szCs w:val="16"/>
              </w:rPr>
              <w:t xml:space="preserve">$0.00138 </w:t>
            </w:r>
          </w:p>
        </w:tc>
        <w:tc>
          <w:tcPr>
            <w:tcW w:w="3528" w:type="dxa"/>
            <w:tcBorders>
              <w:top w:val="nil"/>
              <w:left w:val="nil"/>
              <w:bottom w:val="nil"/>
              <w:right w:val="nil"/>
            </w:tcBorders>
            <w:shd w:val="clear" w:color="auto" w:fill="auto"/>
            <w:noWrap/>
            <w:vAlign w:val="bottom"/>
            <w:hideMark/>
          </w:tcPr>
          <w:p w:rsidR="004F2BFE" w:rsidRPr="004F2BFE" w:rsidRDefault="004F2BFE" w:rsidP="004F2BFE">
            <w:pPr>
              <w:overflowPunct/>
              <w:autoSpaceDE/>
              <w:autoSpaceDN/>
              <w:adjustRightInd/>
              <w:jc w:val="right"/>
              <w:textAlignment w:val="auto"/>
              <w:rPr>
                <w:rFonts w:cs="Arial"/>
                <w:color w:val="000000"/>
                <w:sz w:val="16"/>
                <w:szCs w:val="16"/>
              </w:rPr>
            </w:pPr>
          </w:p>
        </w:tc>
      </w:tr>
      <w:tr w:rsidR="004F2BFE" w:rsidRPr="004F2BFE" w:rsidTr="004F2BFE">
        <w:trPr>
          <w:divId w:val="765660608"/>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42(CSI)</w:t>
            </w:r>
          </w:p>
        </w:tc>
        <w:tc>
          <w:tcPr>
            <w:tcW w:w="98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Block 1</w:t>
            </w:r>
          </w:p>
        </w:tc>
        <w:tc>
          <w:tcPr>
            <w:tcW w:w="185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b/>
                <w:bCs/>
                <w:color w:val="000000"/>
                <w:sz w:val="16"/>
                <w:szCs w:val="16"/>
              </w:rPr>
            </w:pPr>
            <w:r w:rsidRPr="004F2BFE">
              <w:rPr>
                <w:rFonts w:cs="Arial"/>
                <w:b/>
                <w:bCs/>
                <w:color w:val="000000"/>
                <w:sz w:val="16"/>
                <w:szCs w:val="16"/>
              </w:rPr>
              <w:t xml:space="preserve">$0.00625 </w:t>
            </w:r>
          </w:p>
        </w:tc>
        <w:tc>
          <w:tcPr>
            <w:tcW w:w="3528" w:type="dxa"/>
            <w:tcBorders>
              <w:top w:val="nil"/>
              <w:left w:val="nil"/>
              <w:bottom w:val="nil"/>
              <w:right w:val="nil"/>
            </w:tcBorders>
            <w:shd w:val="clear" w:color="auto" w:fill="auto"/>
            <w:noWrap/>
            <w:vAlign w:val="bottom"/>
            <w:hideMark/>
          </w:tcPr>
          <w:p w:rsidR="004F2BFE" w:rsidRPr="004F2BFE" w:rsidRDefault="004F2BFE" w:rsidP="004F2BFE">
            <w:pPr>
              <w:overflowPunct/>
              <w:autoSpaceDE/>
              <w:autoSpaceDN/>
              <w:adjustRightInd/>
              <w:jc w:val="right"/>
              <w:textAlignment w:val="auto"/>
              <w:rPr>
                <w:rFonts w:cs="Arial"/>
                <w:color w:val="000000"/>
                <w:sz w:val="16"/>
                <w:szCs w:val="16"/>
              </w:rPr>
            </w:pPr>
          </w:p>
        </w:tc>
      </w:tr>
      <w:tr w:rsidR="004F2BFE" w:rsidRPr="004F2BFE" w:rsidTr="004F2BFE">
        <w:trPr>
          <w:divId w:val="765660608"/>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 </w:t>
            </w:r>
          </w:p>
        </w:tc>
        <w:tc>
          <w:tcPr>
            <w:tcW w:w="98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Block 2</w:t>
            </w:r>
          </w:p>
        </w:tc>
        <w:tc>
          <w:tcPr>
            <w:tcW w:w="185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b/>
                <w:bCs/>
                <w:color w:val="000000"/>
                <w:sz w:val="16"/>
                <w:szCs w:val="16"/>
              </w:rPr>
            </w:pPr>
            <w:r w:rsidRPr="004F2BFE">
              <w:rPr>
                <w:rFonts w:cs="Arial"/>
                <w:b/>
                <w:bCs/>
                <w:color w:val="000000"/>
                <w:sz w:val="16"/>
                <w:szCs w:val="16"/>
              </w:rPr>
              <w:t xml:space="preserve">$0.00560 </w:t>
            </w:r>
          </w:p>
        </w:tc>
        <w:tc>
          <w:tcPr>
            <w:tcW w:w="3528" w:type="dxa"/>
            <w:tcBorders>
              <w:top w:val="nil"/>
              <w:left w:val="nil"/>
              <w:bottom w:val="nil"/>
              <w:right w:val="nil"/>
            </w:tcBorders>
            <w:shd w:val="clear" w:color="auto" w:fill="auto"/>
            <w:noWrap/>
            <w:vAlign w:val="bottom"/>
            <w:hideMark/>
          </w:tcPr>
          <w:p w:rsidR="004F2BFE" w:rsidRPr="004F2BFE" w:rsidRDefault="004F2BFE" w:rsidP="004F2BFE">
            <w:pPr>
              <w:overflowPunct/>
              <w:autoSpaceDE/>
              <w:autoSpaceDN/>
              <w:adjustRightInd/>
              <w:jc w:val="right"/>
              <w:textAlignment w:val="auto"/>
              <w:rPr>
                <w:rFonts w:cs="Arial"/>
                <w:color w:val="000000"/>
                <w:sz w:val="16"/>
                <w:szCs w:val="16"/>
              </w:rPr>
            </w:pPr>
          </w:p>
        </w:tc>
      </w:tr>
      <w:tr w:rsidR="004F2BFE" w:rsidRPr="004F2BFE" w:rsidTr="004F2BFE">
        <w:trPr>
          <w:divId w:val="765660608"/>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 </w:t>
            </w:r>
          </w:p>
        </w:tc>
        <w:tc>
          <w:tcPr>
            <w:tcW w:w="98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Block 3</w:t>
            </w:r>
          </w:p>
        </w:tc>
        <w:tc>
          <w:tcPr>
            <w:tcW w:w="185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b/>
                <w:color w:val="000000"/>
                <w:sz w:val="16"/>
                <w:szCs w:val="16"/>
              </w:rPr>
            </w:pPr>
            <w:r w:rsidRPr="004F2BFE">
              <w:rPr>
                <w:rFonts w:cs="Arial"/>
                <w:b/>
                <w:color w:val="000000"/>
                <w:sz w:val="16"/>
                <w:szCs w:val="16"/>
              </w:rPr>
              <w:t xml:space="preserve">$0.00429 </w:t>
            </w:r>
          </w:p>
        </w:tc>
        <w:tc>
          <w:tcPr>
            <w:tcW w:w="3528" w:type="dxa"/>
            <w:tcBorders>
              <w:top w:val="nil"/>
              <w:left w:val="nil"/>
              <w:bottom w:val="nil"/>
              <w:right w:val="nil"/>
            </w:tcBorders>
            <w:shd w:val="clear" w:color="auto" w:fill="auto"/>
            <w:noWrap/>
            <w:vAlign w:val="bottom"/>
            <w:hideMark/>
          </w:tcPr>
          <w:p w:rsidR="004F2BFE" w:rsidRPr="004F2BFE" w:rsidRDefault="004F2BFE" w:rsidP="004F2BFE">
            <w:pPr>
              <w:overflowPunct/>
              <w:autoSpaceDE/>
              <w:autoSpaceDN/>
              <w:adjustRightInd/>
              <w:jc w:val="right"/>
              <w:textAlignment w:val="auto"/>
              <w:rPr>
                <w:rFonts w:cs="Arial"/>
                <w:color w:val="000000"/>
                <w:sz w:val="16"/>
                <w:szCs w:val="16"/>
              </w:rPr>
            </w:pPr>
          </w:p>
        </w:tc>
      </w:tr>
      <w:tr w:rsidR="004F2BFE" w:rsidRPr="004F2BFE" w:rsidTr="004F2BFE">
        <w:trPr>
          <w:divId w:val="765660608"/>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 </w:t>
            </w:r>
          </w:p>
        </w:tc>
        <w:tc>
          <w:tcPr>
            <w:tcW w:w="98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Block 4</w:t>
            </w:r>
          </w:p>
        </w:tc>
        <w:tc>
          <w:tcPr>
            <w:tcW w:w="185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b/>
                <w:color w:val="000000"/>
                <w:sz w:val="16"/>
                <w:szCs w:val="16"/>
              </w:rPr>
            </w:pPr>
            <w:r w:rsidRPr="004F2BFE">
              <w:rPr>
                <w:rFonts w:cs="Arial"/>
                <w:b/>
                <w:color w:val="000000"/>
                <w:sz w:val="16"/>
                <w:szCs w:val="16"/>
              </w:rPr>
              <w:t xml:space="preserve">$0.00343 </w:t>
            </w:r>
          </w:p>
        </w:tc>
        <w:tc>
          <w:tcPr>
            <w:tcW w:w="3528" w:type="dxa"/>
            <w:tcBorders>
              <w:top w:val="nil"/>
              <w:left w:val="nil"/>
              <w:bottom w:val="nil"/>
              <w:right w:val="nil"/>
            </w:tcBorders>
            <w:shd w:val="clear" w:color="auto" w:fill="auto"/>
            <w:noWrap/>
            <w:vAlign w:val="bottom"/>
            <w:hideMark/>
          </w:tcPr>
          <w:p w:rsidR="004F2BFE" w:rsidRPr="004F2BFE" w:rsidRDefault="004F2BFE" w:rsidP="004F2BFE">
            <w:pPr>
              <w:overflowPunct/>
              <w:autoSpaceDE/>
              <w:autoSpaceDN/>
              <w:adjustRightInd/>
              <w:jc w:val="right"/>
              <w:textAlignment w:val="auto"/>
              <w:rPr>
                <w:rFonts w:cs="Arial"/>
                <w:color w:val="000000"/>
                <w:sz w:val="16"/>
                <w:szCs w:val="16"/>
              </w:rPr>
            </w:pPr>
          </w:p>
        </w:tc>
      </w:tr>
      <w:tr w:rsidR="004F2BFE" w:rsidRPr="004F2BFE" w:rsidTr="004F2BFE">
        <w:trPr>
          <w:divId w:val="765660608"/>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 </w:t>
            </w:r>
          </w:p>
        </w:tc>
        <w:tc>
          <w:tcPr>
            <w:tcW w:w="98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Block 5</w:t>
            </w:r>
          </w:p>
        </w:tc>
        <w:tc>
          <w:tcPr>
            <w:tcW w:w="185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b/>
                <w:color w:val="000000"/>
                <w:sz w:val="16"/>
                <w:szCs w:val="16"/>
              </w:rPr>
            </w:pPr>
            <w:r w:rsidRPr="004F2BFE">
              <w:rPr>
                <w:rFonts w:cs="Arial"/>
                <w:b/>
                <w:color w:val="000000"/>
                <w:sz w:val="16"/>
                <w:szCs w:val="16"/>
              </w:rPr>
              <w:t xml:space="preserve">$0.00229 </w:t>
            </w:r>
          </w:p>
        </w:tc>
        <w:tc>
          <w:tcPr>
            <w:tcW w:w="3528" w:type="dxa"/>
            <w:tcBorders>
              <w:top w:val="nil"/>
              <w:left w:val="nil"/>
              <w:bottom w:val="nil"/>
              <w:right w:val="nil"/>
            </w:tcBorders>
            <w:shd w:val="clear" w:color="auto" w:fill="auto"/>
            <w:noWrap/>
            <w:vAlign w:val="bottom"/>
            <w:hideMark/>
          </w:tcPr>
          <w:p w:rsidR="004F2BFE" w:rsidRPr="004F2BFE" w:rsidRDefault="004F2BFE" w:rsidP="004F2BFE">
            <w:pPr>
              <w:overflowPunct/>
              <w:autoSpaceDE/>
              <w:autoSpaceDN/>
              <w:adjustRightInd/>
              <w:jc w:val="right"/>
              <w:textAlignment w:val="auto"/>
              <w:rPr>
                <w:rFonts w:cs="Arial"/>
                <w:color w:val="000000"/>
                <w:sz w:val="16"/>
                <w:szCs w:val="16"/>
              </w:rPr>
            </w:pPr>
          </w:p>
        </w:tc>
      </w:tr>
      <w:tr w:rsidR="004F2BFE" w:rsidRPr="004F2BFE" w:rsidTr="004F2BFE">
        <w:trPr>
          <w:divId w:val="765660608"/>
          <w:trHeight w:val="144"/>
        </w:trPr>
        <w:tc>
          <w:tcPr>
            <w:tcW w:w="1400" w:type="dxa"/>
            <w:tcBorders>
              <w:top w:val="nil"/>
              <w:left w:val="single" w:sz="8" w:space="0" w:color="auto"/>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 </w:t>
            </w:r>
          </w:p>
        </w:tc>
        <w:tc>
          <w:tcPr>
            <w:tcW w:w="98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color w:val="000000"/>
                <w:sz w:val="16"/>
                <w:szCs w:val="16"/>
              </w:rPr>
            </w:pPr>
            <w:r w:rsidRPr="004F2BFE">
              <w:rPr>
                <w:rFonts w:cs="Arial"/>
                <w:color w:val="000000"/>
                <w:sz w:val="16"/>
                <w:szCs w:val="16"/>
              </w:rPr>
              <w:t>Block 6</w:t>
            </w:r>
          </w:p>
        </w:tc>
        <w:tc>
          <w:tcPr>
            <w:tcW w:w="1850" w:type="dxa"/>
            <w:tcBorders>
              <w:top w:val="nil"/>
              <w:left w:val="nil"/>
              <w:bottom w:val="single" w:sz="8" w:space="0" w:color="auto"/>
              <w:right w:val="single" w:sz="8" w:space="0" w:color="auto"/>
            </w:tcBorders>
            <w:shd w:val="clear" w:color="auto" w:fill="auto"/>
            <w:vAlign w:val="center"/>
            <w:hideMark/>
          </w:tcPr>
          <w:p w:rsidR="004F2BFE" w:rsidRPr="004F2BFE" w:rsidRDefault="004F2BFE" w:rsidP="004F2BFE">
            <w:pPr>
              <w:overflowPunct/>
              <w:autoSpaceDE/>
              <w:autoSpaceDN/>
              <w:adjustRightInd/>
              <w:jc w:val="center"/>
              <w:textAlignment w:val="auto"/>
              <w:rPr>
                <w:rFonts w:cs="Arial"/>
                <w:b/>
                <w:color w:val="000000"/>
                <w:sz w:val="16"/>
                <w:szCs w:val="16"/>
              </w:rPr>
            </w:pPr>
            <w:r w:rsidRPr="004F2BFE">
              <w:rPr>
                <w:rFonts w:cs="Arial"/>
                <w:b/>
                <w:color w:val="000000"/>
                <w:sz w:val="16"/>
                <w:szCs w:val="16"/>
              </w:rPr>
              <w:t xml:space="preserve">$0.00086 </w:t>
            </w:r>
          </w:p>
        </w:tc>
        <w:tc>
          <w:tcPr>
            <w:tcW w:w="3528" w:type="dxa"/>
            <w:tcBorders>
              <w:top w:val="nil"/>
              <w:left w:val="nil"/>
              <w:bottom w:val="nil"/>
              <w:right w:val="nil"/>
            </w:tcBorders>
            <w:shd w:val="clear" w:color="auto" w:fill="auto"/>
            <w:noWrap/>
            <w:vAlign w:val="bottom"/>
            <w:hideMark/>
          </w:tcPr>
          <w:p w:rsidR="004F2BFE" w:rsidRPr="004F2BFE" w:rsidRDefault="0041451B" w:rsidP="004F2BFE">
            <w:pPr>
              <w:overflowPunct/>
              <w:autoSpaceDE/>
              <w:autoSpaceDN/>
              <w:adjustRightInd/>
              <w:jc w:val="right"/>
              <w:textAlignment w:val="auto"/>
              <w:rPr>
                <w:rFonts w:cs="Arial"/>
                <w:color w:val="000000"/>
                <w:sz w:val="16"/>
                <w:szCs w:val="16"/>
              </w:rPr>
            </w:pPr>
            <w:r>
              <w:rPr>
                <w:rFonts w:cs="Arial"/>
                <w:color w:val="000000"/>
                <w:sz w:val="16"/>
                <w:szCs w:val="16"/>
              </w:rPr>
              <w:t>(C)</w:t>
            </w:r>
          </w:p>
        </w:tc>
      </w:tr>
      <w:bookmarkEnd w:id="1"/>
    </w:tbl>
    <w:p w:rsidR="00892C81" w:rsidRPr="005E03D3" w:rsidRDefault="00F90CEB" w:rsidP="00892C81">
      <w:pPr>
        <w:pStyle w:val="BodyText"/>
        <w:widowControl/>
        <w:tabs>
          <w:tab w:val="clear" w:pos="3870"/>
        </w:tabs>
        <w:jc w:val="center"/>
        <w:rPr>
          <w:sz w:val="18"/>
          <w:szCs w:val="18"/>
        </w:rPr>
      </w:pPr>
      <w:r>
        <w:rPr>
          <w:sz w:val="18"/>
          <w:szCs w:val="18"/>
        </w:rPr>
        <w:fldChar w:fldCharType="end"/>
      </w:r>
    </w:p>
    <w:p w:rsidR="00062A30" w:rsidRDefault="00062A30" w:rsidP="00062A30">
      <w:pPr>
        <w:widowControl w:val="0"/>
        <w:tabs>
          <w:tab w:val="left" w:pos="-1440"/>
        </w:tabs>
        <w:outlineLvl w:val="0"/>
        <w:rPr>
          <w:b/>
          <w:sz w:val="18"/>
          <w:szCs w:val="18"/>
          <w:u w:val="single"/>
        </w:rPr>
      </w:pPr>
    </w:p>
    <w:p w:rsidR="00062A30" w:rsidRPr="001B048D" w:rsidRDefault="00062A30" w:rsidP="00062A30">
      <w:pPr>
        <w:widowControl w:val="0"/>
        <w:tabs>
          <w:tab w:val="left" w:pos="-1440"/>
        </w:tabs>
        <w:outlineLvl w:val="0"/>
        <w:rPr>
          <w:sz w:val="18"/>
          <w:szCs w:val="18"/>
        </w:rPr>
      </w:pPr>
      <w:r w:rsidRPr="001B048D">
        <w:rPr>
          <w:b/>
          <w:sz w:val="18"/>
          <w:szCs w:val="18"/>
          <w:u w:val="single"/>
        </w:rPr>
        <w:t>GENERAL TERMS</w:t>
      </w:r>
      <w:r w:rsidRPr="001B048D">
        <w:rPr>
          <w:b/>
          <w:sz w:val="18"/>
          <w:szCs w:val="18"/>
        </w:rPr>
        <w:t>:</w:t>
      </w:r>
    </w:p>
    <w:p w:rsidR="00062A30" w:rsidRPr="001B048D" w:rsidRDefault="00062A30" w:rsidP="00062A30">
      <w:pPr>
        <w:pStyle w:val="BodyText"/>
        <w:rPr>
          <w:sz w:val="18"/>
          <w:szCs w:val="18"/>
        </w:rPr>
      </w:pPr>
      <w:r w:rsidRPr="001B048D">
        <w:rPr>
          <w:sz w:val="18"/>
          <w:szCs w:val="18"/>
        </w:rPr>
        <w:t>This schedule is governed by the terms of this Schedule, the General Rules and Regulations contained in this Tariff and by all rules and regulations prescribed by regulatory authorities, as amended from time to time.</w:t>
      </w:r>
      <w:bookmarkStart w:id="2" w:name="_GoBack"/>
      <w:bookmarkEnd w:id="2"/>
    </w:p>
    <w:p w:rsidR="006464E1" w:rsidRPr="00526B9B" w:rsidRDefault="006464E1" w:rsidP="002818F6">
      <w:pPr>
        <w:widowControl w:val="0"/>
        <w:tabs>
          <w:tab w:val="left" w:pos="2160"/>
          <w:tab w:val="left" w:pos="3600"/>
          <w:tab w:val="left" w:pos="5280"/>
        </w:tabs>
        <w:ind w:left="1440"/>
        <w:rPr>
          <w:rFonts w:cs="Arial"/>
          <w:sz w:val="20"/>
        </w:rPr>
      </w:pPr>
    </w:p>
    <w:sectPr w:rsidR="006464E1" w:rsidRPr="00526B9B" w:rsidSect="006C219E">
      <w:headerReference w:type="default" r:id="rId11"/>
      <w:footerReference w:type="default" r:id="rId12"/>
      <w:pgSz w:w="12240" w:h="15840" w:code="1"/>
      <w:pgMar w:top="720" w:right="2016" w:bottom="72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40F" w:rsidRDefault="003A740F">
      <w:r>
        <w:separator/>
      </w:r>
    </w:p>
  </w:endnote>
  <w:endnote w:type="continuationSeparator" w:id="0">
    <w:p w:rsidR="003A740F" w:rsidRDefault="003A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0F" w:rsidRDefault="003A740F" w:rsidP="00454BA4">
    <w:pPr>
      <w:pStyle w:val="Footer"/>
      <w:tabs>
        <w:tab w:val="clear" w:pos="4320"/>
        <w:tab w:val="left" w:pos="5580"/>
      </w:tabs>
      <w:rPr>
        <w:rFonts w:cs="Arial"/>
        <w:sz w:val="22"/>
      </w:rPr>
    </w:pPr>
    <w:r>
      <w:rPr>
        <w:rFonts w:cs="Arial"/>
        <w:sz w:val="22"/>
      </w:rPr>
      <w:t>Issued</w:t>
    </w:r>
    <w:r w:rsidR="00EE4BB2">
      <w:rPr>
        <w:sz w:val="22"/>
      </w:rPr>
      <w:t xml:space="preserve"> </w:t>
    </w:r>
    <w:r w:rsidR="002B3CC5">
      <w:rPr>
        <w:sz w:val="22"/>
      </w:rPr>
      <w:t>September</w:t>
    </w:r>
    <w:r w:rsidR="00EE4BB2">
      <w:rPr>
        <w:sz w:val="22"/>
      </w:rPr>
      <w:t xml:space="preserve"> 1</w:t>
    </w:r>
    <w:r w:rsidR="00D44C97">
      <w:rPr>
        <w:sz w:val="22"/>
      </w:rPr>
      <w:t>1</w:t>
    </w:r>
    <w:r w:rsidR="00E4650D">
      <w:rPr>
        <w:sz w:val="22"/>
      </w:rPr>
      <w:t>, 201</w:t>
    </w:r>
    <w:r w:rsidR="00892C81">
      <w:rPr>
        <w:sz w:val="22"/>
      </w:rPr>
      <w:t>5</w:t>
    </w:r>
    <w:r>
      <w:rPr>
        <w:rFonts w:cs="Arial"/>
        <w:sz w:val="22"/>
      </w:rPr>
      <w:tab/>
      <w:t>Effective with service on</w:t>
    </w:r>
  </w:p>
  <w:p w:rsidR="003A740F" w:rsidRDefault="003A740F" w:rsidP="00F33416">
    <w:pPr>
      <w:pStyle w:val="Footer"/>
      <w:tabs>
        <w:tab w:val="clear" w:pos="4320"/>
        <w:tab w:val="left" w:pos="5580"/>
      </w:tabs>
      <w:rPr>
        <w:rFonts w:cs="Arial"/>
        <w:sz w:val="22"/>
      </w:rPr>
    </w:pPr>
    <w:r>
      <w:rPr>
        <w:rFonts w:cs="Arial"/>
        <w:sz w:val="22"/>
      </w:rPr>
      <w:t xml:space="preserve">NWN </w:t>
    </w:r>
    <w:r w:rsidR="006E1B03">
      <w:rPr>
        <w:rFonts w:cs="Arial"/>
        <w:sz w:val="22"/>
      </w:rPr>
      <w:t xml:space="preserve">WUTC </w:t>
    </w:r>
    <w:r>
      <w:rPr>
        <w:rFonts w:cs="Arial"/>
        <w:sz w:val="22"/>
      </w:rPr>
      <w:t>Advice No.</w:t>
    </w:r>
    <w:r w:rsidR="006E1B03">
      <w:rPr>
        <w:rFonts w:cs="Arial"/>
        <w:sz w:val="22"/>
      </w:rPr>
      <w:t xml:space="preserve"> </w:t>
    </w:r>
    <w:r w:rsidR="00E4650D">
      <w:rPr>
        <w:rFonts w:cs="Arial"/>
        <w:sz w:val="22"/>
      </w:rPr>
      <w:t>1</w:t>
    </w:r>
    <w:r w:rsidR="00892C81">
      <w:rPr>
        <w:rFonts w:cs="Arial"/>
        <w:sz w:val="22"/>
      </w:rPr>
      <w:t>5</w:t>
    </w:r>
    <w:r w:rsidR="002B3CC5">
      <w:rPr>
        <w:rFonts w:cs="Arial"/>
        <w:sz w:val="22"/>
      </w:rPr>
      <w:t>-</w:t>
    </w:r>
    <w:r w:rsidR="00892C81">
      <w:rPr>
        <w:rFonts w:cs="Arial"/>
        <w:sz w:val="22"/>
      </w:rPr>
      <w:t>0</w:t>
    </w:r>
    <w:r w:rsidR="00952213">
      <w:rPr>
        <w:rFonts w:cs="Arial"/>
        <w:sz w:val="22"/>
      </w:rPr>
      <w:t>6</w:t>
    </w:r>
    <w:r>
      <w:rPr>
        <w:rFonts w:cs="Arial"/>
        <w:sz w:val="22"/>
      </w:rPr>
      <w:tab/>
      <w:t>and after November 1, 201</w:t>
    </w:r>
    <w:r w:rsidR="00892C81">
      <w:rPr>
        <w:rFonts w:cs="Arial"/>
        <w:sz w:val="22"/>
      </w:rPr>
      <w:t>5</w:t>
    </w:r>
  </w:p>
  <w:p w:rsidR="003A740F" w:rsidRDefault="003A740F" w:rsidP="00621F32">
    <w:pPr>
      <w:pStyle w:val="Footer"/>
      <w:pBdr>
        <w:bottom w:val="single" w:sz="4" w:space="1" w:color="auto"/>
      </w:pBdr>
      <w:rPr>
        <w:rFonts w:cs="Arial"/>
        <w:smallCaps/>
        <w:sz w:val="18"/>
      </w:rPr>
    </w:pPr>
    <w:r>
      <w:rPr>
        <w:rFonts w:cs="Arial"/>
        <w:sz w:val="16"/>
      </w:rPr>
      <w:tab/>
    </w:r>
  </w:p>
  <w:p w:rsidR="003A740F" w:rsidRDefault="003A740F" w:rsidP="00621F32">
    <w:pPr>
      <w:pStyle w:val="Footer"/>
      <w:jc w:val="center"/>
      <w:rPr>
        <w:rFonts w:cs="Arial"/>
        <w:b/>
        <w:i/>
        <w:sz w:val="16"/>
      </w:rPr>
    </w:pPr>
    <w:r>
      <w:rPr>
        <w:rFonts w:cs="Arial"/>
        <w:b/>
        <w:i/>
        <w:sz w:val="16"/>
      </w:rPr>
      <w:t>Issued by:  NORTHWEST NATURAL GAS COMPANY</w:t>
    </w:r>
  </w:p>
  <w:p w:rsidR="003A740F" w:rsidRDefault="003A740F" w:rsidP="00621F32">
    <w:pPr>
      <w:pStyle w:val="Footer"/>
      <w:jc w:val="center"/>
      <w:rPr>
        <w:rFonts w:cs="Arial"/>
        <w:i/>
        <w:sz w:val="16"/>
      </w:rPr>
    </w:pPr>
    <w:proofErr w:type="gramStart"/>
    <w:r>
      <w:rPr>
        <w:rFonts w:cs="Arial"/>
        <w:i/>
        <w:sz w:val="16"/>
      </w:rPr>
      <w:t>d.b.a</w:t>
    </w:r>
    <w:proofErr w:type="gramEnd"/>
    <w:r>
      <w:rPr>
        <w:rFonts w:cs="Arial"/>
        <w:i/>
        <w:sz w:val="16"/>
      </w:rPr>
      <w:t>. NW Natural</w:t>
    </w:r>
  </w:p>
  <w:p w:rsidR="003A740F" w:rsidRDefault="003A740F" w:rsidP="00621F32">
    <w:pPr>
      <w:pStyle w:val="Footer"/>
      <w:jc w:val="center"/>
      <w:rPr>
        <w:rFonts w:cs="Arial"/>
        <w:i/>
        <w:sz w:val="16"/>
      </w:rPr>
    </w:pPr>
    <w:r>
      <w:rPr>
        <w:rFonts w:cs="Arial"/>
        <w:i/>
        <w:sz w:val="16"/>
      </w:rPr>
      <w:t xml:space="preserve">220 N.W. </w:t>
    </w:r>
    <w:smartTag w:uri="urn:schemas-microsoft-com:office:smarttags" w:element="Street">
      <w:smartTag w:uri="urn:schemas-microsoft-com:office:smarttags" w:element="address">
        <w:r>
          <w:rPr>
            <w:rFonts w:cs="Arial"/>
            <w:i/>
            <w:sz w:val="16"/>
          </w:rPr>
          <w:t>Second Avenue</w:t>
        </w:r>
      </w:smartTag>
    </w:smartTag>
  </w:p>
  <w:p w:rsidR="003A740F" w:rsidRPr="00621F32" w:rsidRDefault="003A740F" w:rsidP="00621F32">
    <w:pPr>
      <w:pStyle w:val="Footer"/>
      <w:jc w:val="center"/>
      <w:rPr>
        <w:rFonts w:cs="Arial"/>
        <w:sz w:val="16"/>
      </w:rPr>
    </w:pPr>
    <w:smartTag w:uri="urn:schemas-microsoft-com:office:smarttags" w:element="place">
      <w:smartTag w:uri="urn:schemas-microsoft-com:office:smarttags" w:element="City">
        <w:r>
          <w:rPr>
            <w:rFonts w:cs="Arial"/>
            <w:i/>
            <w:sz w:val="16"/>
          </w:rPr>
          <w:t>Portland</w:t>
        </w:r>
      </w:smartTag>
      <w:r>
        <w:rPr>
          <w:rFonts w:cs="Arial"/>
          <w:i/>
          <w:sz w:val="16"/>
        </w:rPr>
        <w:t xml:space="preserve">, </w:t>
      </w:r>
      <w:smartTag w:uri="urn:schemas-microsoft-com:office:smarttags" w:element="State">
        <w:r>
          <w:rPr>
            <w:rFonts w:cs="Arial"/>
            <w:i/>
            <w:sz w:val="16"/>
          </w:rPr>
          <w:t>Oregon</w:t>
        </w:r>
      </w:smartTag>
      <w:r>
        <w:rPr>
          <w:rFonts w:cs="Arial"/>
          <w:i/>
          <w:sz w:val="16"/>
        </w:rPr>
        <w:t xml:space="preserve">  </w:t>
      </w:r>
      <w:smartTag w:uri="urn:schemas-microsoft-com:office:smarttags" w:element="PostalCode">
        <w:r>
          <w:rPr>
            <w:rFonts w:cs="Arial"/>
            <w:i/>
            <w:sz w:val="16"/>
          </w:rPr>
          <w:t>97209-3991</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40F" w:rsidRDefault="003A740F">
      <w:r>
        <w:separator/>
      </w:r>
    </w:p>
  </w:footnote>
  <w:footnote w:type="continuationSeparator" w:id="0">
    <w:p w:rsidR="003A740F" w:rsidRDefault="003A7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0F" w:rsidRDefault="003A740F">
    <w:pPr>
      <w:pStyle w:val="Header"/>
      <w:rPr>
        <w:b/>
        <w:sz w:val="28"/>
      </w:rPr>
    </w:pPr>
    <w:r>
      <w:rPr>
        <w:b/>
        <w:sz w:val="28"/>
      </w:rPr>
      <w:t>NORTHWEST NATURAL GAS COMPANY</w:t>
    </w:r>
  </w:p>
  <w:p w:rsidR="003A740F" w:rsidRDefault="003A740F">
    <w:pPr>
      <w:pStyle w:val="Header"/>
      <w:tabs>
        <w:tab w:val="clear" w:pos="4320"/>
        <w:tab w:val="clear" w:pos="8640"/>
        <w:tab w:val="left" w:pos="1440"/>
        <w:tab w:val="left" w:pos="2880"/>
        <w:tab w:val="right" w:pos="8820"/>
      </w:tabs>
      <w:rPr>
        <w:sz w:val="22"/>
      </w:rPr>
    </w:pPr>
    <w:r>
      <w:rPr>
        <w:sz w:val="22"/>
      </w:rPr>
      <w:t>WN U-6</w:t>
    </w:r>
    <w:r>
      <w:rPr>
        <w:sz w:val="22"/>
      </w:rPr>
      <w:tab/>
    </w:r>
    <w:r>
      <w:rPr>
        <w:sz w:val="22"/>
      </w:rPr>
      <w:tab/>
    </w:r>
    <w:r w:rsidR="00892C81">
      <w:rPr>
        <w:sz w:val="22"/>
      </w:rPr>
      <w:t>Sixteenth</w:t>
    </w:r>
    <w:r>
      <w:rPr>
        <w:sz w:val="22"/>
      </w:rPr>
      <w:t xml:space="preserve"> Revision of Sheet 215.1</w:t>
    </w:r>
  </w:p>
  <w:p w:rsidR="003A740F" w:rsidRDefault="003A740F">
    <w:pPr>
      <w:pStyle w:val="Header"/>
      <w:tabs>
        <w:tab w:val="clear" w:pos="4320"/>
        <w:tab w:val="clear" w:pos="8640"/>
        <w:tab w:val="right" w:pos="8820"/>
      </w:tabs>
    </w:pPr>
    <w:r>
      <w:rPr>
        <w:sz w:val="22"/>
      </w:rPr>
      <w:t xml:space="preserve">Cancels </w:t>
    </w:r>
    <w:r w:rsidR="00892C81">
      <w:rPr>
        <w:sz w:val="22"/>
      </w:rPr>
      <w:t>Fifteenth</w:t>
    </w:r>
    <w:r w:rsidR="00EE3D9C">
      <w:rPr>
        <w:sz w:val="22"/>
      </w:rPr>
      <w:t xml:space="preserve"> </w:t>
    </w:r>
    <w:r>
      <w:rPr>
        <w:sz w:val="22"/>
      </w:rPr>
      <w:t>Revision of Sheet 215.1</w:t>
    </w:r>
  </w:p>
  <w:p w:rsidR="003A740F" w:rsidRDefault="003A740F">
    <w:pPr>
      <w:pStyle w:val="Header"/>
      <w:pBdr>
        <w:bottom w:val="double" w:sz="6"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952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F56"/>
    <w:rsid w:val="00006691"/>
    <w:rsid w:val="00014632"/>
    <w:rsid w:val="00045216"/>
    <w:rsid w:val="00055AD9"/>
    <w:rsid w:val="00062A30"/>
    <w:rsid w:val="00075AAD"/>
    <w:rsid w:val="000A1684"/>
    <w:rsid w:val="000D2D4D"/>
    <w:rsid w:val="000E606F"/>
    <w:rsid w:val="00112F91"/>
    <w:rsid w:val="00120136"/>
    <w:rsid w:val="0012112E"/>
    <w:rsid w:val="00122C89"/>
    <w:rsid w:val="00131363"/>
    <w:rsid w:val="00141CE8"/>
    <w:rsid w:val="00153517"/>
    <w:rsid w:val="001979CA"/>
    <w:rsid w:val="00202AF4"/>
    <w:rsid w:val="00221036"/>
    <w:rsid w:val="00251530"/>
    <w:rsid w:val="002818F6"/>
    <w:rsid w:val="0028241F"/>
    <w:rsid w:val="00296F56"/>
    <w:rsid w:val="002A3ED2"/>
    <w:rsid w:val="002A4739"/>
    <w:rsid w:val="002A7711"/>
    <w:rsid w:val="002B3CC5"/>
    <w:rsid w:val="002F02CE"/>
    <w:rsid w:val="002F0A3A"/>
    <w:rsid w:val="00305849"/>
    <w:rsid w:val="00341B79"/>
    <w:rsid w:val="00344782"/>
    <w:rsid w:val="00344899"/>
    <w:rsid w:val="00351B1E"/>
    <w:rsid w:val="003548CC"/>
    <w:rsid w:val="00360C26"/>
    <w:rsid w:val="00363D53"/>
    <w:rsid w:val="003740DD"/>
    <w:rsid w:val="00392D98"/>
    <w:rsid w:val="003A740F"/>
    <w:rsid w:val="003B34FF"/>
    <w:rsid w:val="0041451B"/>
    <w:rsid w:val="00414D2E"/>
    <w:rsid w:val="004231C0"/>
    <w:rsid w:val="00441D7D"/>
    <w:rsid w:val="00444C0F"/>
    <w:rsid w:val="00454BA4"/>
    <w:rsid w:val="004616EB"/>
    <w:rsid w:val="00477AFA"/>
    <w:rsid w:val="00480747"/>
    <w:rsid w:val="004C524F"/>
    <w:rsid w:val="004F2BFE"/>
    <w:rsid w:val="005044C0"/>
    <w:rsid w:val="0051715B"/>
    <w:rsid w:val="00526B9B"/>
    <w:rsid w:val="00583C5D"/>
    <w:rsid w:val="005B0CDD"/>
    <w:rsid w:val="005E03D3"/>
    <w:rsid w:val="005F3C21"/>
    <w:rsid w:val="005F5D5D"/>
    <w:rsid w:val="00621F32"/>
    <w:rsid w:val="00642AF3"/>
    <w:rsid w:val="006464E1"/>
    <w:rsid w:val="00683837"/>
    <w:rsid w:val="0069391C"/>
    <w:rsid w:val="006A3F63"/>
    <w:rsid w:val="006A7E6E"/>
    <w:rsid w:val="006C1C77"/>
    <w:rsid w:val="006C219E"/>
    <w:rsid w:val="006C76FA"/>
    <w:rsid w:val="006C7D88"/>
    <w:rsid w:val="006E1B03"/>
    <w:rsid w:val="00707905"/>
    <w:rsid w:val="00711E5B"/>
    <w:rsid w:val="007668BD"/>
    <w:rsid w:val="00791D83"/>
    <w:rsid w:val="007D7741"/>
    <w:rsid w:val="007F6D9C"/>
    <w:rsid w:val="0080146C"/>
    <w:rsid w:val="008331FC"/>
    <w:rsid w:val="00837613"/>
    <w:rsid w:val="008542FD"/>
    <w:rsid w:val="008717F3"/>
    <w:rsid w:val="008732E2"/>
    <w:rsid w:val="008825F2"/>
    <w:rsid w:val="00886256"/>
    <w:rsid w:val="00892462"/>
    <w:rsid w:val="00892C81"/>
    <w:rsid w:val="008B3B76"/>
    <w:rsid w:val="0090072A"/>
    <w:rsid w:val="00905504"/>
    <w:rsid w:val="009129BA"/>
    <w:rsid w:val="0091655F"/>
    <w:rsid w:val="009269F6"/>
    <w:rsid w:val="00952213"/>
    <w:rsid w:val="00970969"/>
    <w:rsid w:val="00982D34"/>
    <w:rsid w:val="00995575"/>
    <w:rsid w:val="009C5AD4"/>
    <w:rsid w:val="009D1F42"/>
    <w:rsid w:val="009F250D"/>
    <w:rsid w:val="009F6DDD"/>
    <w:rsid w:val="00A07AF8"/>
    <w:rsid w:val="00A33879"/>
    <w:rsid w:val="00A56937"/>
    <w:rsid w:val="00A75E80"/>
    <w:rsid w:val="00A848DA"/>
    <w:rsid w:val="00B14714"/>
    <w:rsid w:val="00B22255"/>
    <w:rsid w:val="00B55EE5"/>
    <w:rsid w:val="00B85068"/>
    <w:rsid w:val="00B90A26"/>
    <w:rsid w:val="00BA684C"/>
    <w:rsid w:val="00BD1BEB"/>
    <w:rsid w:val="00BE2DA6"/>
    <w:rsid w:val="00C235BA"/>
    <w:rsid w:val="00C24460"/>
    <w:rsid w:val="00C31869"/>
    <w:rsid w:val="00C3455A"/>
    <w:rsid w:val="00C351D7"/>
    <w:rsid w:val="00C447A3"/>
    <w:rsid w:val="00C60C62"/>
    <w:rsid w:val="00CB0F32"/>
    <w:rsid w:val="00CB1DCA"/>
    <w:rsid w:val="00CB3F02"/>
    <w:rsid w:val="00CF7255"/>
    <w:rsid w:val="00D02340"/>
    <w:rsid w:val="00D3532C"/>
    <w:rsid w:val="00D37635"/>
    <w:rsid w:val="00D44C97"/>
    <w:rsid w:val="00D461FA"/>
    <w:rsid w:val="00D61BAC"/>
    <w:rsid w:val="00D636C6"/>
    <w:rsid w:val="00D72782"/>
    <w:rsid w:val="00D81A94"/>
    <w:rsid w:val="00D85AAF"/>
    <w:rsid w:val="00D96ACD"/>
    <w:rsid w:val="00DA17EA"/>
    <w:rsid w:val="00DB30A2"/>
    <w:rsid w:val="00DE7AC0"/>
    <w:rsid w:val="00DF719B"/>
    <w:rsid w:val="00E06968"/>
    <w:rsid w:val="00E31B5A"/>
    <w:rsid w:val="00E377E7"/>
    <w:rsid w:val="00E4033B"/>
    <w:rsid w:val="00E41375"/>
    <w:rsid w:val="00E42219"/>
    <w:rsid w:val="00E4650D"/>
    <w:rsid w:val="00E7364A"/>
    <w:rsid w:val="00EE3D9C"/>
    <w:rsid w:val="00EE4BB2"/>
    <w:rsid w:val="00EE7E09"/>
    <w:rsid w:val="00EF1C95"/>
    <w:rsid w:val="00EF5993"/>
    <w:rsid w:val="00F068EE"/>
    <w:rsid w:val="00F17D98"/>
    <w:rsid w:val="00F30F77"/>
    <w:rsid w:val="00F33416"/>
    <w:rsid w:val="00F364E2"/>
    <w:rsid w:val="00F51783"/>
    <w:rsid w:val="00F61394"/>
    <w:rsid w:val="00F90CEB"/>
    <w:rsid w:val="00FC0EB9"/>
    <w:rsid w:val="00FD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19E"/>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6C219E"/>
    <w:pPr>
      <w:keepNext/>
      <w:outlineLvl w:val="0"/>
    </w:pPr>
    <w:rPr>
      <w:rFonts w:ascii="MS Mincho" w:eastAsia="MS Mincho"/>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rsid w:val="006C219E"/>
  </w:style>
  <w:style w:type="paragraph" w:styleId="Header">
    <w:name w:val="header"/>
    <w:basedOn w:val="Normal"/>
    <w:rsid w:val="006C219E"/>
    <w:pPr>
      <w:tabs>
        <w:tab w:val="center" w:pos="4320"/>
        <w:tab w:val="right" w:pos="8640"/>
      </w:tabs>
    </w:pPr>
  </w:style>
  <w:style w:type="paragraph" w:styleId="Footer">
    <w:name w:val="footer"/>
    <w:basedOn w:val="Normal"/>
    <w:rsid w:val="006C219E"/>
    <w:pPr>
      <w:tabs>
        <w:tab w:val="center" w:pos="4320"/>
        <w:tab w:val="right" w:pos="8640"/>
      </w:tabs>
    </w:pPr>
  </w:style>
  <w:style w:type="paragraph" w:styleId="BodyText">
    <w:name w:val="Body Text"/>
    <w:basedOn w:val="Normal"/>
    <w:rsid w:val="006C219E"/>
    <w:pPr>
      <w:widowControl w:val="0"/>
      <w:tabs>
        <w:tab w:val="left" w:pos="3870"/>
      </w:tabs>
    </w:pPr>
    <w:rPr>
      <w:sz w:val="20"/>
    </w:rPr>
  </w:style>
  <w:style w:type="paragraph" w:styleId="BodyText2">
    <w:name w:val="Body Text 2"/>
    <w:basedOn w:val="Normal"/>
    <w:rsid w:val="006C219E"/>
    <w:rPr>
      <w:sz w:val="16"/>
    </w:rPr>
  </w:style>
  <w:style w:type="paragraph" w:styleId="BodyText3">
    <w:name w:val="Body Text 3"/>
    <w:basedOn w:val="Normal"/>
    <w:rsid w:val="006C219E"/>
    <w:rPr>
      <w:rFonts w:ascii="Times New Roman" w:hAnsi="Times New Roman"/>
      <w:sz w:val="16"/>
    </w:rPr>
  </w:style>
  <w:style w:type="character" w:styleId="FollowedHyperlink">
    <w:name w:val="FollowedHyperlink"/>
    <w:basedOn w:val="DefaultParagraphFont"/>
    <w:rsid w:val="005F3C21"/>
    <w:rPr>
      <w:color w:val="800080"/>
      <w:u w:val="single"/>
    </w:rPr>
  </w:style>
  <w:style w:type="paragraph" w:styleId="BalloonText">
    <w:name w:val="Balloon Text"/>
    <w:basedOn w:val="Normal"/>
    <w:semiHidden/>
    <w:rsid w:val="00E7364A"/>
    <w:rPr>
      <w:rFonts w:ascii="Tahoma" w:hAnsi="Tahoma" w:cs="Tahoma"/>
      <w:sz w:val="16"/>
      <w:szCs w:val="16"/>
    </w:rPr>
  </w:style>
  <w:style w:type="table" w:styleId="TableGrid">
    <w:name w:val="Table Grid"/>
    <w:basedOn w:val="TableNormal"/>
    <w:rsid w:val="00C351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19E"/>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6C219E"/>
    <w:pPr>
      <w:keepNext/>
      <w:outlineLvl w:val="0"/>
    </w:pPr>
    <w:rPr>
      <w:rFonts w:ascii="MS Mincho" w:eastAsia="MS Mincho"/>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basedOn w:val="Normal"/>
    <w:rsid w:val="006C219E"/>
  </w:style>
  <w:style w:type="paragraph" w:styleId="Header">
    <w:name w:val="header"/>
    <w:basedOn w:val="Normal"/>
    <w:rsid w:val="006C219E"/>
    <w:pPr>
      <w:tabs>
        <w:tab w:val="center" w:pos="4320"/>
        <w:tab w:val="right" w:pos="8640"/>
      </w:tabs>
    </w:pPr>
  </w:style>
  <w:style w:type="paragraph" w:styleId="Footer">
    <w:name w:val="footer"/>
    <w:basedOn w:val="Normal"/>
    <w:rsid w:val="006C219E"/>
    <w:pPr>
      <w:tabs>
        <w:tab w:val="center" w:pos="4320"/>
        <w:tab w:val="right" w:pos="8640"/>
      </w:tabs>
    </w:pPr>
  </w:style>
  <w:style w:type="paragraph" w:styleId="BodyText">
    <w:name w:val="Body Text"/>
    <w:basedOn w:val="Normal"/>
    <w:rsid w:val="006C219E"/>
    <w:pPr>
      <w:widowControl w:val="0"/>
      <w:tabs>
        <w:tab w:val="left" w:pos="3870"/>
      </w:tabs>
    </w:pPr>
    <w:rPr>
      <w:sz w:val="20"/>
    </w:rPr>
  </w:style>
  <w:style w:type="paragraph" w:styleId="BodyText2">
    <w:name w:val="Body Text 2"/>
    <w:basedOn w:val="Normal"/>
    <w:rsid w:val="006C219E"/>
    <w:rPr>
      <w:sz w:val="16"/>
    </w:rPr>
  </w:style>
  <w:style w:type="paragraph" w:styleId="BodyText3">
    <w:name w:val="Body Text 3"/>
    <w:basedOn w:val="Normal"/>
    <w:rsid w:val="006C219E"/>
    <w:rPr>
      <w:rFonts w:ascii="Times New Roman" w:hAnsi="Times New Roman"/>
      <w:sz w:val="16"/>
    </w:rPr>
  </w:style>
  <w:style w:type="character" w:styleId="FollowedHyperlink">
    <w:name w:val="FollowedHyperlink"/>
    <w:basedOn w:val="DefaultParagraphFont"/>
    <w:rsid w:val="005F3C21"/>
    <w:rPr>
      <w:color w:val="800080"/>
      <w:u w:val="single"/>
    </w:rPr>
  </w:style>
  <w:style w:type="paragraph" w:styleId="BalloonText">
    <w:name w:val="Balloon Text"/>
    <w:basedOn w:val="Normal"/>
    <w:semiHidden/>
    <w:rsid w:val="00E7364A"/>
    <w:rPr>
      <w:rFonts w:ascii="Tahoma" w:hAnsi="Tahoma" w:cs="Tahoma"/>
      <w:sz w:val="16"/>
      <w:szCs w:val="16"/>
    </w:rPr>
  </w:style>
  <w:style w:type="table" w:styleId="TableGrid">
    <w:name w:val="Table Grid"/>
    <w:basedOn w:val="TableNormal"/>
    <w:rsid w:val="00C351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55443">
      <w:bodyDiv w:val="1"/>
      <w:marLeft w:val="0"/>
      <w:marRight w:val="0"/>
      <w:marTop w:val="0"/>
      <w:marBottom w:val="0"/>
      <w:divBdr>
        <w:top w:val="none" w:sz="0" w:space="0" w:color="auto"/>
        <w:left w:val="none" w:sz="0" w:space="0" w:color="auto"/>
        <w:bottom w:val="none" w:sz="0" w:space="0" w:color="auto"/>
        <w:right w:val="none" w:sz="0" w:space="0" w:color="auto"/>
      </w:divBdr>
    </w:div>
    <w:div w:id="724573892">
      <w:bodyDiv w:val="1"/>
      <w:marLeft w:val="0"/>
      <w:marRight w:val="0"/>
      <w:marTop w:val="0"/>
      <w:marBottom w:val="0"/>
      <w:divBdr>
        <w:top w:val="none" w:sz="0" w:space="0" w:color="auto"/>
        <w:left w:val="none" w:sz="0" w:space="0" w:color="auto"/>
        <w:bottom w:val="none" w:sz="0" w:space="0" w:color="auto"/>
        <w:right w:val="none" w:sz="0" w:space="0" w:color="auto"/>
      </w:divBdr>
    </w:div>
    <w:div w:id="765660608">
      <w:bodyDiv w:val="1"/>
      <w:marLeft w:val="0"/>
      <w:marRight w:val="0"/>
      <w:marTop w:val="0"/>
      <w:marBottom w:val="0"/>
      <w:divBdr>
        <w:top w:val="none" w:sz="0" w:space="0" w:color="auto"/>
        <w:left w:val="none" w:sz="0" w:space="0" w:color="auto"/>
        <w:bottom w:val="none" w:sz="0" w:space="0" w:color="auto"/>
        <w:right w:val="none" w:sz="0" w:space="0" w:color="auto"/>
      </w:divBdr>
    </w:div>
    <w:div w:id="960721348">
      <w:bodyDiv w:val="1"/>
      <w:marLeft w:val="0"/>
      <w:marRight w:val="0"/>
      <w:marTop w:val="0"/>
      <w:marBottom w:val="0"/>
      <w:divBdr>
        <w:top w:val="none" w:sz="0" w:space="0" w:color="auto"/>
        <w:left w:val="none" w:sz="0" w:space="0" w:color="auto"/>
        <w:bottom w:val="none" w:sz="0" w:space="0" w:color="auto"/>
        <w:right w:val="none" w:sz="0" w:space="0" w:color="auto"/>
      </w:divBdr>
    </w:div>
    <w:div w:id="1304696754">
      <w:bodyDiv w:val="1"/>
      <w:marLeft w:val="0"/>
      <w:marRight w:val="0"/>
      <w:marTop w:val="0"/>
      <w:marBottom w:val="0"/>
      <w:divBdr>
        <w:top w:val="none" w:sz="0" w:space="0" w:color="auto"/>
        <w:left w:val="none" w:sz="0" w:space="0" w:color="auto"/>
        <w:bottom w:val="none" w:sz="0" w:space="0" w:color="auto"/>
        <w:right w:val="none" w:sz="0" w:space="0" w:color="auto"/>
      </w:divBdr>
    </w:div>
    <w:div w:id="1480805739">
      <w:bodyDiv w:val="1"/>
      <w:marLeft w:val="0"/>
      <w:marRight w:val="0"/>
      <w:marTop w:val="0"/>
      <w:marBottom w:val="0"/>
      <w:divBdr>
        <w:top w:val="none" w:sz="0" w:space="0" w:color="auto"/>
        <w:left w:val="none" w:sz="0" w:space="0" w:color="auto"/>
        <w:bottom w:val="none" w:sz="0" w:space="0" w:color="auto"/>
        <w:right w:val="none" w:sz="0" w:space="0" w:color="auto"/>
      </w:divBdr>
    </w:div>
    <w:div w:id="1682006371">
      <w:bodyDiv w:val="1"/>
      <w:marLeft w:val="0"/>
      <w:marRight w:val="0"/>
      <w:marTop w:val="0"/>
      <w:marBottom w:val="0"/>
      <w:divBdr>
        <w:top w:val="none" w:sz="0" w:space="0" w:color="auto"/>
        <w:left w:val="none" w:sz="0" w:space="0" w:color="auto"/>
        <w:bottom w:val="none" w:sz="0" w:space="0" w:color="auto"/>
        <w:right w:val="none" w:sz="0" w:space="0" w:color="auto"/>
      </w:divBdr>
    </w:div>
    <w:div w:id="1781682710">
      <w:bodyDiv w:val="1"/>
      <w:marLeft w:val="0"/>
      <w:marRight w:val="0"/>
      <w:marTop w:val="0"/>
      <w:marBottom w:val="0"/>
      <w:divBdr>
        <w:top w:val="none" w:sz="0" w:space="0" w:color="auto"/>
        <w:left w:val="none" w:sz="0" w:space="0" w:color="auto"/>
        <w:bottom w:val="none" w:sz="0" w:space="0" w:color="auto"/>
        <w:right w:val="none" w:sz="0" w:space="0" w:color="auto"/>
      </w:divBdr>
    </w:div>
    <w:div w:id="202586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5DADD213437045B7A23C9A5A99A595" ma:contentTypeVersion="119" ma:contentTypeDescription="" ma:contentTypeScope="" ma:versionID="b238577037ba31eaf06532620b7a078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2015-09-11T07:00:00+00:00</OpenedDate>
    <Date1 xmlns="dc463f71-b30c-4ab2-9473-d307f9d35888">2015-09-11T07:00:00+00:00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151825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D42B691-C9AF-488A-A656-044D188E240C}"/>
</file>

<file path=customXml/itemProps2.xml><?xml version="1.0" encoding="utf-8"?>
<ds:datastoreItem xmlns:ds="http://schemas.openxmlformats.org/officeDocument/2006/customXml" ds:itemID="{9F3A58FD-4394-496E-B34D-239688740534}"/>
</file>

<file path=customXml/itemProps3.xml><?xml version="1.0" encoding="utf-8"?>
<ds:datastoreItem xmlns:ds="http://schemas.openxmlformats.org/officeDocument/2006/customXml" ds:itemID="{E82D7EEC-1BF4-4CF2-8215-1C58E4A2DC65}"/>
</file>

<file path=customXml/itemProps4.xml><?xml version="1.0" encoding="utf-8"?>
<ds:datastoreItem xmlns:ds="http://schemas.openxmlformats.org/officeDocument/2006/customXml" ds:itemID="{77E36586-3E11-419C-8978-BF36A1EC52CA}"/>
</file>

<file path=docProps/app.xml><?xml version="1.0" encoding="utf-8"?>
<Properties xmlns="http://schemas.openxmlformats.org/officeDocument/2006/extended-properties" xmlns:vt="http://schemas.openxmlformats.org/officeDocument/2006/docPropsVTypes">
  <Template>Normal.dotm</Template>
  <TotalTime>30</TotalTime>
  <Pages>1</Pages>
  <Words>294</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GENERAL RULES AND REGULATIONS</vt:lpstr>
    </vt:vector>
  </TitlesOfParts>
  <Company>Northwest Natural Gas</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RULES AND REGULATIONS</dc:title>
  <dc:creator>kcm</dc:creator>
  <cp:lastModifiedBy>Seagondollar, Shannon L.</cp:lastModifiedBy>
  <cp:revision>17</cp:revision>
  <cp:lastPrinted>2015-09-11T20:20:00Z</cp:lastPrinted>
  <dcterms:created xsi:type="dcterms:W3CDTF">2014-06-24T18:28:00Z</dcterms:created>
  <dcterms:modified xsi:type="dcterms:W3CDTF">2015-09-11T20:21:00Z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1d8cc41d-cf70-4881-861e-6d208c69488e</vt:lpwstr>
  </property>
  <property fmtid="{D5CDD505-2E9C-101B-9397-08002B2CF9AE}" pid="3" name="ContentTypeId">
    <vt:lpwstr>0x0101006E56B4D1795A2E4DB2F0B01679ED314A006E5DADD213437045B7A23C9A5A99A595</vt:lpwstr>
  </property>
  <property fmtid="{D5CDD505-2E9C-101B-9397-08002B2CF9AE}" pid="4" name="_docset_NoMedatataSyncRequired">
    <vt:lpwstr>False</vt:lpwstr>
  </property>
</Properties>
</file>