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54CD8094" wp14:editId="6ACA931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7B53D4" w:rsidP="0035751D">
      <w:r>
        <w:t>September</w:t>
      </w:r>
      <w:r w:rsidR="00D81B8F">
        <w:t xml:space="preserve"> 11</w:t>
      </w:r>
      <w:r w:rsidR="005B2B6D">
        <w:t>,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UE-15____—Affiliated Interest Filing—</w:t>
      </w:r>
      <w:r w:rsidR="00FD5760">
        <w:rPr>
          <w:b/>
        </w:rPr>
        <w:t xml:space="preserve">Phillips 66 </w:t>
      </w:r>
      <w:r w:rsidR="008A130C">
        <w:rPr>
          <w:b/>
        </w:rPr>
        <w:t>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w:t>
      </w:r>
      <w:r w:rsidR="004E30A9">
        <w:t>c Power</w:t>
      </w:r>
      <w:r>
        <w:t xml:space="preserve"> or Company), provides notice of </w:t>
      </w:r>
      <w:r w:rsidR="00FD5760">
        <w:t>ongoing ordinary course</w:t>
      </w:r>
      <w:r w:rsidR="008A130C">
        <w:t xml:space="preserve"> </w:t>
      </w:r>
      <w:r>
        <w:t>affiliated interest transaction</w:t>
      </w:r>
      <w:r w:rsidR="00FD5760">
        <w:t>s from time to time with Phillips 66 Company</w:t>
      </w:r>
      <w:r>
        <w:t xml:space="preserve"> (</w:t>
      </w:r>
      <w:r w:rsidR="00FD5760">
        <w:t>Phillips 66</w:t>
      </w:r>
      <w:r>
        <w:t>)</w:t>
      </w:r>
      <w:r w:rsidR="008A130C">
        <w:t>.</w:t>
      </w:r>
    </w:p>
    <w:p w:rsidR="0035751D" w:rsidRDefault="0035751D" w:rsidP="0035751D">
      <w:pPr>
        <w:jc w:val="both"/>
      </w:pPr>
    </w:p>
    <w:p w:rsidR="0035751D" w:rsidRPr="002716B4" w:rsidRDefault="0035751D" w:rsidP="0035751D">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w:t>
      </w:r>
      <w:r w:rsidR="00FD5760">
        <w:rPr>
          <w:szCs w:val="24"/>
        </w:rPr>
        <w:t xml:space="preserve">On August 28, 2015, Berkshire Hathaway </w:t>
      </w:r>
      <w:r w:rsidR="00F91BFC">
        <w:rPr>
          <w:szCs w:val="24"/>
        </w:rPr>
        <w:t>Inc.</w:t>
      </w:r>
      <w:r w:rsidR="009451B2">
        <w:rPr>
          <w:szCs w:val="24"/>
        </w:rPr>
        <w:t xml:space="preserve"> acquired 10 percent</w:t>
      </w:r>
      <w:r w:rsidR="00FD5760">
        <w:rPr>
          <w:szCs w:val="24"/>
        </w:rPr>
        <w:t xml:space="preserve"> of the outstanding common stock of Phillips 66, causing it to become a new affiliate of </w:t>
      </w:r>
      <w:r w:rsidR="0026561E">
        <w:rPr>
          <w:szCs w:val="24"/>
        </w:rPr>
        <w:t>Pacific Power</w:t>
      </w:r>
      <w:r w:rsidR="00FD5760">
        <w:rPr>
          <w:szCs w:val="24"/>
        </w:rPr>
        <w:t>.</w:t>
      </w:r>
      <w:r w:rsidRPr="00B65E3B">
        <w:rPr>
          <w:szCs w:val="24"/>
        </w:rPr>
        <w:t xml:space="preserve"> </w:t>
      </w:r>
      <w:r>
        <w:rPr>
          <w:szCs w:val="24"/>
        </w:rPr>
        <w:t xml:space="preserve"> 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w:t>
      </w:r>
      <w:r w:rsidR="00FD5760">
        <w:rPr>
          <w:rFonts w:ascii="Times New Roman" w:hAnsi="Times New Roman"/>
          <w:szCs w:val="24"/>
        </w:rPr>
        <w:t>Phillips 66</w:t>
      </w:r>
      <w:r>
        <w:rPr>
          <w:rFonts w:ascii="Times New Roman" w:hAnsi="Times New Roman"/>
          <w:szCs w:val="24"/>
        </w:rPr>
        <w:t xml:space="preserve"> creates an affiliated interest relationship between </w:t>
      </w:r>
      <w:r w:rsidR="00FD5760">
        <w:rPr>
          <w:rFonts w:ascii="Times New Roman" w:hAnsi="Times New Roman"/>
          <w:szCs w:val="24"/>
        </w:rPr>
        <w:t xml:space="preserve">Pacific Power </w:t>
      </w:r>
      <w:r>
        <w:rPr>
          <w:rFonts w:ascii="Times New Roman" w:hAnsi="Times New Roman"/>
          <w:szCs w:val="24"/>
        </w:rPr>
        <w:t>and</w:t>
      </w:r>
      <w:r w:rsidR="00FD5760">
        <w:rPr>
          <w:rFonts w:ascii="Times New Roman" w:hAnsi="Times New Roman"/>
          <w:szCs w:val="24"/>
        </w:rPr>
        <w:t xml:space="preserve"> Phillips 66</w:t>
      </w:r>
      <w:r>
        <w:rPr>
          <w:rFonts w:ascii="Times New Roman" w:hAnsi="Times New Roman"/>
          <w:szCs w:val="24"/>
        </w:rPr>
        <w:t>.</w:t>
      </w:r>
    </w:p>
    <w:p w:rsidR="0035751D" w:rsidRDefault="0035751D" w:rsidP="0035751D">
      <w:pPr>
        <w:jc w:val="both"/>
      </w:pPr>
    </w:p>
    <w:p w:rsidR="00D17A59" w:rsidRDefault="00FD5760" w:rsidP="008A130C">
      <w:pPr>
        <w:rPr>
          <w:rFonts w:ascii="Times New Roman" w:hAnsi="Times New Roman"/>
        </w:rPr>
      </w:pPr>
      <w:r>
        <w:rPr>
          <w:rFonts w:ascii="Times New Roman" w:hAnsi="Times New Roman"/>
        </w:rPr>
        <w:t>Phillips 66 sells to Pacific Power gear and engine lubricating oil, transformer insulation oil, hydraulic oil, grease</w:t>
      </w:r>
      <w:r w:rsidR="009451B2">
        <w:rPr>
          <w:rFonts w:ascii="Times New Roman" w:hAnsi="Times New Roman"/>
        </w:rPr>
        <w:t>,</w:t>
      </w:r>
      <w:r>
        <w:rPr>
          <w:rFonts w:ascii="Times New Roman" w:hAnsi="Times New Roman"/>
        </w:rPr>
        <w:t xml:space="preserve"> and other lubricating and insulating petroleum and synthetic fluids, all used in the normal operations of PacifiCorp’s generation</w:t>
      </w:r>
      <w:r w:rsidR="001E5A55">
        <w:rPr>
          <w:rFonts w:ascii="Times New Roman" w:hAnsi="Times New Roman"/>
        </w:rPr>
        <w:t>, mining</w:t>
      </w:r>
      <w:r>
        <w:rPr>
          <w:rFonts w:ascii="Times New Roman" w:hAnsi="Times New Roman"/>
        </w:rPr>
        <w:t xml:space="preserve"> and distribution </w:t>
      </w:r>
      <w:r w:rsidR="00F91BFC">
        <w:rPr>
          <w:rFonts w:ascii="Times New Roman" w:hAnsi="Times New Roman"/>
        </w:rPr>
        <w:t>operations</w:t>
      </w:r>
      <w:r>
        <w:rPr>
          <w:rFonts w:ascii="Times New Roman" w:hAnsi="Times New Roman"/>
        </w:rPr>
        <w:t>.</w:t>
      </w:r>
      <w:r w:rsidR="00F91BFC">
        <w:rPr>
          <w:rFonts w:ascii="Times New Roman" w:hAnsi="Times New Roman"/>
        </w:rPr>
        <w:t xml:space="preserve">  Pacific Power purchased such supplies from Philli</w:t>
      </w:r>
      <w:r w:rsidR="00D17A59">
        <w:rPr>
          <w:rFonts w:ascii="Times New Roman" w:hAnsi="Times New Roman"/>
        </w:rPr>
        <w:t>p</w:t>
      </w:r>
      <w:r w:rsidR="00F91BFC">
        <w:rPr>
          <w:rFonts w:ascii="Times New Roman" w:hAnsi="Times New Roman"/>
        </w:rPr>
        <w:t xml:space="preserve">s 66 </w:t>
      </w:r>
      <w:r w:rsidR="009451B2">
        <w:rPr>
          <w:rFonts w:ascii="Times New Roman" w:hAnsi="Times New Roman"/>
        </w:rPr>
        <w:t>before</w:t>
      </w:r>
      <w:r w:rsidR="00F91BFC">
        <w:rPr>
          <w:rFonts w:ascii="Times New Roman" w:hAnsi="Times New Roman"/>
        </w:rPr>
        <w:t xml:space="preserve"> August 28, 2015, and desires to continue using Phillips 66 as one of its lubrication product suppliers.  </w:t>
      </w:r>
      <w:r>
        <w:rPr>
          <w:rFonts w:ascii="Times New Roman" w:hAnsi="Times New Roman"/>
        </w:rPr>
        <w:t xml:space="preserve">The oil and grease is purchased from time to time </w:t>
      </w:r>
      <w:r w:rsidR="00F91BFC">
        <w:rPr>
          <w:rFonts w:ascii="Times New Roman" w:hAnsi="Times New Roman"/>
        </w:rPr>
        <w:t>via purchase order</w:t>
      </w:r>
      <w:r w:rsidR="00D17A59">
        <w:rPr>
          <w:rFonts w:ascii="Times New Roman" w:hAnsi="Times New Roman"/>
        </w:rPr>
        <w:t>s</w:t>
      </w:r>
      <w:r w:rsidR="00F91BFC">
        <w:rPr>
          <w:rFonts w:ascii="Times New Roman" w:hAnsi="Times New Roman"/>
        </w:rPr>
        <w:t xml:space="preserve">, </w:t>
      </w:r>
      <w:r>
        <w:rPr>
          <w:rFonts w:ascii="Times New Roman" w:hAnsi="Times New Roman"/>
        </w:rPr>
        <w:t>in the same manner as other supplies purchased</w:t>
      </w:r>
      <w:r w:rsidR="00D17A59">
        <w:rPr>
          <w:rFonts w:ascii="Times New Roman" w:hAnsi="Times New Roman"/>
        </w:rPr>
        <w:t xml:space="preserve"> under blanket</w:t>
      </w:r>
      <w:r w:rsidR="004C0BDF">
        <w:rPr>
          <w:rFonts w:ascii="Times New Roman" w:hAnsi="Times New Roman"/>
        </w:rPr>
        <w:t xml:space="preserve"> </w:t>
      </w:r>
      <w:r w:rsidR="00D17A59">
        <w:rPr>
          <w:rFonts w:ascii="Times New Roman" w:hAnsi="Times New Roman"/>
        </w:rPr>
        <w:t>agreements</w:t>
      </w:r>
      <w:r>
        <w:rPr>
          <w:rFonts w:ascii="Times New Roman" w:hAnsi="Times New Roman"/>
        </w:rPr>
        <w:t xml:space="preserve"> via PacifiCorp’s procurement department.</w:t>
      </w:r>
      <w:r w:rsidR="00F91BFC">
        <w:rPr>
          <w:rFonts w:ascii="Times New Roman" w:hAnsi="Times New Roman"/>
        </w:rPr>
        <w:t xml:space="preserve">  Phillips 66 had a pre-existing </w:t>
      </w:r>
      <w:r w:rsidR="004C0BDF">
        <w:rPr>
          <w:rFonts w:ascii="Times New Roman" w:hAnsi="Times New Roman"/>
        </w:rPr>
        <w:t>master materials supply</w:t>
      </w:r>
      <w:r w:rsidR="00F91BFC">
        <w:rPr>
          <w:rFonts w:ascii="Times New Roman" w:hAnsi="Times New Roman"/>
        </w:rPr>
        <w:t xml:space="preserve"> contract in place with </w:t>
      </w:r>
      <w:r w:rsidR="00D17A59">
        <w:rPr>
          <w:rFonts w:ascii="Times New Roman" w:hAnsi="Times New Roman"/>
        </w:rPr>
        <w:t>BHE</w:t>
      </w:r>
      <w:r w:rsidR="00F91BFC">
        <w:rPr>
          <w:rFonts w:ascii="Times New Roman" w:hAnsi="Times New Roman"/>
        </w:rPr>
        <w:t xml:space="preserve"> and</w:t>
      </w:r>
      <w:r w:rsidR="00D17A59">
        <w:rPr>
          <w:rFonts w:ascii="Times New Roman" w:hAnsi="Times New Roman"/>
        </w:rPr>
        <w:t xml:space="preserve"> certain of</w:t>
      </w:r>
      <w:r w:rsidR="00F91BFC">
        <w:rPr>
          <w:rFonts w:ascii="Times New Roman" w:hAnsi="Times New Roman"/>
        </w:rPr>
        <w:t xml:space="preserve"> its subsidiaries, including PacifiCorp</w:t>
      </w:r>
      <w:r w:rsidR="004C0BDF">
        <w:rPr>
          <w:rFonts w:ascii="Times New Roman" w:hAnsi="Times New Roman"/>
        </w:rPr>
        <w:t xml:space="preserve"> (the Agreement)</w:t>
      </w:r>
      <w:r w:rsidR="00F91BFC">
        <w:rPr>
          <w:rFonts w:ascii="Times New Roman" w:hAnsi="Times New Roman"/>
        </w:rPr>
        <w:t xml:space="preserve">.  </w:t>
      </w:r>
      <w:r w:rsidR="00D17A59">
        <w:rPr>
          <w:rFonts w:ascii="Times New Roman" w:hAnsi="Times New Roman"/>
        </w:rPr>
        <w:t>Purchase order t</w:t>
      </w:r>
      <w:r w:rsidR="00F91BFC">
        <w:rPr>
          <w:rFonts w:ascii="Times New Roman" w:hAnsi="Times New Roman"/>
        </w:rPr>
        <w:t xml:space="preserve">ransactions are done </w:t>
      </w:r>
      <w:r w:rsidR="00D17A59">
        <w:rPr>
          <w:rFonts w:ascii="Times New Roman" w:hAnsi="Times New Roman"/>
        </w:rPr>
        <w:t xml:space="preserve">by PacifiCorp </w:t>
      </w:r>
      <w:r w:rsidR="00F91BFC">
        <w:rPr>
          <w:rFonts w:ascii="Times New Roman" w:hAnsi="Times New Roman"/>
        </w:rPr>
        <w:t xml:space="preserve">under this </w:t>
      </w:r>
      <w:r w:rsidR="004C0BDF">
        <w:rPr>
          <w:rFonts w:ascii="Times New Roman" w:hAnsi="Times New Roman"/>
        </w:rPr>
        <w:t>Agreement</w:t>
      </w:r>
      <w:r w:rsidR="00F91BFC">
        <w:rPr>
          <w:rFonts w:ascii="Times New Roman" w:hAnsi="Times New Roman"/>
        </w:rPr>
        <w:t xml:space="preserve">.  </w:t>
      </w:r>
      <w:r w:rsidR="008A130C">
        <w:rPr>
          <w:rFonts w:ascii="Times New Roman" w:hAnsi="Times New Roman"/>
        </w:rPr>
        <w:t xml:space="preserve">A copy of the </w:t>
      </w:r>
      <w:r w:rsidR="00096A37">
        <w:rPr>
          <w:rFonts w:ascii="Times New Roman" w:hAnsi="Times New Roman"/>
        </w:rPr>
        <w:t>Agreement</w:t>
      </w:r>
      <w:r w:rsidR="008A130C">
        <w:rPr>
          <w:rFonts w:ascii="Times New Roman" w:hAnsi="Times New Roman"/>
        </w:rPr>
        <w:t xml:space="preserve"> is included with this Notice as Attachment A.  </w:t>
      </w:r>
    </w:p>
    <w:p w:rsidR="008A130C" w:rsidRDefault="008A130C" w:rsidP="008A130C">
      <w:pPr>
        <w:rPr>
          <w:rFonts w:ascii="Times New Roman" w:hAnsi="Times New Roman"/>
        </w:rPr>
      </w:pPr>
    </w:p>
    <w:p w:rsidR="006D1C39" w:rsidRDefault="00F91BFC" w:rsidP="006D1C39">
      <w:pPr>
        <w:rPr>
          <w:rFonts w:ascii="Times New Roman" w:hAnsi="Times New Roman"/>
        </w:rPr>
      </w:pPr>
      <w:r>
        <w:rPr>
          <w:rFonts w:ascii="Times New Roman" w:hAnsi="Times New Roman"/>
        </w:rPr>
        <w:t>Pacific Power purchases the oil and grease products from Phillips 66 as needed from time to time, to use in its fleet of trucks and transformers.  As such, there is no set dollar amount of such purchases, but PacifiCorp has historically purchased approximately $</w:t>
      </w:r>
      <w:r w:rsidR="00374529">
        <w:rPr>
          <w:rFonts w:ascii="Times New Roman" w:hAnsi="Times New Roman"/>
        </w:rPr>
        <w:t>7</w:t>
      </w:r>
      <w:r>
        <w:rPr>
          <w:rFonts w:ascii="Times New Roman" w:hAnsi="Times New Roman"/>
        </w:rPr>
        <w:t xml:space="preserve">00,000 of oil and grease products per year and anticipates future purchase levels will be similar.  </w:t>
      </w:r>
    </w:p>
    <w:p w:rsidR="008A130C" w:rsidRDefault="008A130C" w:rsidP="008A130C">
      <w:pPr>
        <w:rPr>
          <w:rFonts w:ascii="Times New Roman" w:hAnsi="Times New Roman"/>
        </w:rPr>
      </w:pPr>
    </w:p>
    <w:p w:rsidR="008A130C" w:rsidRDefault="008A130C" w:rsidP="008A130C">
      <w:pPr>
        <w:rPr>
          <w:rFonts w:ascii="Times New Roman" w:hAnsi="Times New Roman"/>
        </w:rPr>
      </w:pPr>
      <w:r>
        <w:rPr>
          <w:rFonts w:ascii="Times New Roman" w:hAnsi="Times New Roman"/>
        </w:rPr>
        <w:lastRenderedPageBreak/>
        <w:t xml:space="preserve">The </w:t>
      </w:r>
      <w:r w:rsidR="00096A37">
        <w:rPr>
          <w:rFonts w:ascii="Times New Roman" w:hAnsi="Times New Roman"/>
        </w:rPr>
        <w:t>Agreement</w:t>
      </w:r>
      <w:r w:rsidRPr="005D69E0">
        <w:rPr>
          <w:rFonts w:ascii="Times New Roman" w:hAnsi="Times New Roman"/>
        </w:rPr>
        <w:t xml:space="preserve"> </w:t>
      </w:r>
      <w:r>
        <w:rPr>
          <w:rFonts w:ascii="Times New Roman" w:hAnsi="Times New Roman"/>
        </w:rPr>
        <w:t xml:space="preserve">contains standard </w:t>
      </w:r>
      <w:r w:rsidR="00F91BFC">
        <w:rPr>
          <w:rFonts w:ascii="Times New Roman" w:hAnsi="Times New Roman"/>
        </w:rPr>
        <w:t xml:space="preserve">commercial sales </w:t>
      </w:r>
      <w:r>
        <w:rPr>
          <w:rFonts w:ascii="Times New Roman" w:hAnsi="Times New Roman"/>
        </w:rPr>
        <w:t>terms</w:t>
      </w:r>
      <w:r w:rsidR="00F91BFC">
        <w:rPr>
          <w:rFonts w:ascii="Times New Roman" w:hAnsi="Times New Roman"/>
        </w:rPr>
        <w:t xml:space="preserve"> and</w:t>
      </w:r>
      <w:r>
        <w:rPr>
          <w:rFonts w:ascii="Times New Roman" w:hAnsi="Times New Roman"/>
        </w:rPr>
        <w:t xml:space="preserve"> conditions to protect </w:t>
      </w:r>
      <w:r w:rsidR="0026561E">
        <w:rPr>
          <w:rFonts w:ascii="Times New Roman" w:hAnsi="Times New Roman"/>
        </w:rPr>
        <w:t>the Company’s</w:t>
      </w:r>
      <w:r w:rsidRPr="005D69E0">
        <w:rPr>
          <w:rFonts w:ascii="Times New Roman" w:hAnsi="Times New Roman"/>
        </w:rPr>
        <w:t xml:space="preserve"> ability to pr</w:t>
      </w:r>
      <w:r>
        <w:rPr>
          <w:rFonts w:ascii="Times New Roman" w:hAnsi="Times New Roman"/>
        </w:rPr>
        <w:t xml:space="preserve">ovide safe and reliable service. </w:t>
      </w:r>
      <w:r w:rsidR="005C5910">
        <w:rPr>
          <w:rFonts w:ascii="Times New Roman" w:hAnsi="Times New Roman"/>
        </w:rPr>
        <w:t xml:space="preserve"> </w:t>
      </w:r>
      <w:r>
        <w:rPr>
          <w:rFonts w:ascii="Times New Roman" w:hAnsi="Times New Roman"/>
        </w:rPr>
        <w:t>Thus,</w:t>
      </w:r>
      <w:r w:rsidRPr="005D69E0">
        <w:rPr>
          <w:rFonts w:ascii="Times New Roman" w:hAnsi="Times New Roman"/>
        </w:rPr>
        <w:t xml:space="preserve"> </w:t>
      </w:r>
      <w:r>
        <w:rPr>
          <w:rFonts w:ascii="Times New Roman" w:hAnsi="Times New Roman"/>
        </w:rPr>
        <w:t xml:space="preserve">the </w:t>
      </w:r>
      <w:r w:rsidR="00F91BFC">
        <w:rPr>
          <w:rFonts w:ascii="Times New Roman" w:hAnsi="Times New Roman"/>
        </w:rPr>
        <w:t xml:space="preserve">continuation of the purchase transactions under the </w:t>
      </w:r>
      <w:r w:rsidR="00096A37">
        <w:rPr>
          <w:rFonts w:ascii="Times New Roman" w:hAnsi="Times New Roman"/>
        </w:rPr>
        <w:t>Agreement</w:t>
      </w:r>
      <w:r>
        <w:rPr>
          <w:rFonts w:ascii="Times New Roman" w:hAnsi="Times New Roman"/>
        </w:rPr>
        <w:t xml:space="preserve"> </w:t>
      </w:r>
      <w:r w:rsidRPr="005D69E0">
        <w:rPr>
          <w:rFonts w:ascii="Times New Roman" w:hAnsi="Times New Roman"/>
        </w:rPr>
        <w:t>will not harm the public interest.</w:t>
      </w:r>
    </w:p>
    <w:p w:rsidR="005A0334" w:rsidRDefault="005A0334" w:rsidP="008A130C">
      <w:pPr>
        <w:rPr>
          <w:rFonts w:ascii="Times New Roman" w:hAnsi="Times New Roman"/>
        </w:rPr>
      </w:pPr>
    </w:p>
    <w:p w:rsidR="005A0334" w:rsidRDefault="005A0334" w:rsidP="005A0334">
      <w:r w:rsidRPr="00697161">
        <w:t>Pacifi</w:t>
      </w:r>
      <w:r>
        <w:t>c Power</w:t>
      </w:r>
      <w:r w:rsidRPr="00697161">
        <w:t xml:space="preserve"> requests confid</w:t>
      </w:r>
      <w:r>
        <w:t>ential treatment for Exhibits B, B.1, and B.2</w:t>
      </w:r>
      <w:r w:rsidRPr="00697161">
        <w:t xml:space="preserve"> </w:t>
      </w:r>
      <w:r>
        <w:t xml:space="preserve">in accordance with WAC 480-07-160.  </w:t>
      </w:r>
      <w:r w:rsidR="00D74CC9">
        <w:t>These exhibits contain commercially sensitive</w:t>
      </w:r>
      <w:r w:rsidR="00D74CC9">
        <w:rPr>
          <w:rFonts w:ascii="Times New Roman" w:hAnsi="Times New Roman"/>
        </w:rPr>
        <w:t xml:space="preserve"> </w:t>
      </w:r>
      <w:r w:rsidR="00D74CC9">
        <w:t xml:space="preserve">pricing information </w:t>
      </w:r>
      <w:r w:rsidR="00D74CC9">
        <w:rPr>
          <w:rFonts w:ascii="Times New Roman" w:hAnsi="Times New Roman"/>
        </w:rPr>
        <w:t>that could expose the Company and Phillips 66</w:t>
      </w:r>
      <w:r>
        <w:rPr>
          <w:rFonts w:ascii="Times New Roman" w:hAnsi="Times New Roman"/>
        </w:rPr>
        <w:t xml:space="preserve"> to comp</w:t>
      </w:r>
      <w:r w:rsidR="00D74CC9">
        <w:rPr>
          <w:rFonts w:ascii="Times New Roman" w:hAnsi="Times New Roman"/>
        </w:rPr>
        <w:t xml:space="preserve">etitive injury if disclosure is unrestricted.  </w:t>
      </w:r>
      <w:r>
        <w:rPr>
          <w:rFonts w:ascii="Times New Roman" w:hAnsi="Times New Roman"/>
        </w:rPr>
        <w:t>Therefore, the Company requests confidential treatment on the basis that the documents contain “valuable commercial information, including trade secrets or confidential marketing, cost, or financial information, or customer-specific usage and network configuration and design information,” as provided in RCW 80.04.095 and in accordance with WAC 480-07-160(2)(c).</w:t>
      </w:r>
      <w:r>
        <w:rPr>
          <w:rFonts w:ascii="Arial" w:hAnsi="Arial" w:cs="Arial"/>
          <w:sz w:val="18"/>
          <w:szCs w:val="18"/>
        </w:rPr>
        <w:t> </w:t>
      </w:r>
    </w:p>
    <w:p w:rsidR="007745FC" w:rsidRDefault="007745FC" w:rsidP="008A130C">
      <w:pPr>
        <w:rPr>
          <w:rFonts w:ascii="Times New Roman" w:hAnsi="Times New Roman"/>
        </w:rPr>
      </w:pPr>
    </w:p>
    <w:p w:rsidR="007745FC" w:rsidRDefault="007745FC" w:rsidP="008A130C">
      <w:pPr>
        <w:rPr>
          <w:rFonts w:ascii="Times New Roman" w:hAnsi="Times New Roman"/>
        </w:rPr>
      </w:pPr>
      <w:r>
        <w:t xml:space="preserve">Also included with this filing is a notarized verification from Jeff Erb, Assistant General Counsel, Pacific Power, </w:t>
      </w:r>
      <w:r w:rsidRPr="002F36FD">
        <w:t>regarding the</w:t>
      </w:r>
      <w:r>
        <w:t xml:space="preserve"> </w:t>
      </w:r>
      <w:r w:rsidR="00096A37">
        <w:t>Agreement</w:t>
      </w:r>
      <w:r>
        <w:t>.</w:t>
      </w:r>
    </w:p>
    <w:p w:rsidR="008A130C" w:rsidRDefault="008A130C" w:rsidP="008A130C"/>
    <w:p w:rsidR="009451B2" w:rsidRPr="005E52F0" w:rsidRDefault="009451B2" w:rsidP="009451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9451B2" w:rsidRPr="005E52F0" w:rsidRDefault="009451B2" w:rsidP="009451B2">
      <w:pPr>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hyperlink r:id="rId8" w:history="1">
        <w:r w:rsidRPr="005E52F0">
          <w:rPr>
            <w:rStyle w:val="Hyperlink"/>
            <w:rFonts w:ascii="Times New Roman" w:hAnsi="Times New Roman"/>
            <w:szCs w:val="24"/>
          </w:rPr>
          <w:t>datarequest@pacificorp.com</w:t>
        </w:r>
      </w:hyperlink>
    </w:p>
    <w:p w:rsidR="009451B2" w:rsidRPr="005E52F0" w:rsidRDefault="009451B2" w:rsidP="009451B2">
      <w:pPr>
        <w:tabs>
          <w:tab w:val="left" w:pos="2880"/>
        </w:tabs>
        <w:ind w:left="720"/>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t>Data Request Response Center</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PacifiCorp</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825 NE Multnomah Street, Suite 2000</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Portland, Oregon, 97232</w:t>
      </w:r>
    </w:p>
    <w:p w:rsidR="009451B2" w:rsidRDefault="009451B2" w:rsidP="009451B2"/>
    <w:p w:rsidR="009451B2" w:rsidRDefault="009451B2" w:rsidP="009451B2">
      <w:r>
        <w:t>Please contact Ariel Son, Manager, Regulatory Projects, at 503-813-5410 if you have any informal questions.</w:t>
      </w:r>
    </w:p>
    <w:p w:rsidR="0035751D" w:rsidRDefault="0035751D"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C59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FB3CDC" w:rsidRDefault="008A130C" w:rsidP="0035751D">
      <w:pPr>
        <w:jc w:val="center"/>
        <w:rPr>
          <w:b/>
          <w:szCs w:val="24"/>
        </w:rPr>
      </w:pPr>
      <w:r>
        <w:rPr>
          <w:b/>
          <w:szCs w:val="24"/>
        </w:rPr>
        <w:t>AGREEMENT</w:t>
      </w:r>
    </w:p>
    <w:p w:rsidR="0035751D" w:rsidRDefault="0035751D" w:rsidP="0035751D"/>
    <w:p w:rsidR="0035751D" w:rsidRDefault="0035751D" w:rsidP="0035751D"/>
    <w:p w:rsidR="0035751D" w:rsidRDefault="0035751D" w:rsidP="0035751D"/>
    <w:p w:rsidR="0035751D" w:rsidRDefault="0035751D" w:rsidP="0035751D">
      <w:pPr>
        <w:jc w:val="center"/>
        <w:rPr>
          <w:b/>
        </w:rPr>
      </w:pPr>
    </w:p>
    <w:p w:rsidR="00B91DAA" w:rsidRDefault="00B91DAA" w:rsidP="0035751D">
      <w:pPr>
        <w:jc w:val="center"/>
        <w:rPr>
          <w:b/>
        </w:rPr>
        <w:sectPr w:rsidR="00B91DAA" w:rsidSect="005C5910">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7745FC">
        <w:t>Assistant General Counsel</w:t>
      </w:r>
      <w:r>
        <w:t xml:space="preserve"> </w:t>
      </w:r>
      <w:r w:rsidR="007745FC">
        <w:t>of</w:t>
      </w:r>
      <w:r>
        <w:t xml:space="preserve"> </w:t>
      </w:r>
      <w:r w:rsidR="007745FC">
        <w:t>Pacific Power</w:t>
      </w:r>
      <w:r>
        <w:t xml:space="preserve"> and am authorized to make this verification on its behalf.  Based on my personal knowledge about the attached </w:t>
      </w:r>
      <w:r w:rsidR="009E1125">
        <w:t>Master Materials Supply Contract</w:t>
      </w:r>
      <w:r w:rsidR="00B91DAA">
        <w:t xml:space="preserve">, </w:t>
      </w:r>
      <w:r>
        <w:t>I verify that the</w:t>
      </w:r>
      <w:r w:rsidR="009E1125">
        <w:t xml:space="preserve"> Master Materials Supply Contract </w:t>
      </w:r>
      <w:r w:rsidR="007745FC">
        <w:t xml:space="preserve">is a </w:t>
      </w:r>
      <w:r>
        <w:t>true and accurate cop</w:t>
      </w:r>
      <w:r w:rsidR="007745FC">
        <w:t>y</w:t>
      </w:r>
      <w:r>
        <w:t xml:space="preserve"> 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B91DAA">
        <w:t>5</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35751D" w:rsidRDefault="007745FC" w:rsidP="0035751D">
      <w:pPr>
        <w:ind w:left="3600" w:firstLine="720"/>
      </w:pPr>
      <w:r>
        <w:t>Assistant General Counsel</w:t>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F91BFC">
        <w:t>September</w:t>
      </w:r>
      <w:r>
        <w:t>, 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2E" w:rsidRDefault="00AC062E" w:rsidP="00DE0AD4">
      <w:r>
        <w:separator/>
      </w:r>
    </w:p>
  </w:endnote>
  <w:endnote w:type="continuationSeparator" w:id="0">
    <w:p w:rsidR="00AC062E" w:rsidRDefault="00AC062E"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46" w:rsidRDefault="00E54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jc w:val="right"/>
    </w:pPr>
  </w:p>
  <w:p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46" w:rsidRDefault="00E54A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jc w:val="right"/>
    </w:pPr>
  </w:p>
  <w:p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2E" w:rsidRDefault="00AC062E" w:rsidP="00DE0AD4">
      <w:r>
        <w:separator/>
      </w:r>
    </w:p>
  </w:footnote>
  <w:footnote w:type="continuationSeparator" w:id="0">
    <w:p w:rsidR="00AC062E" w:rsidRDefault="00AC062E"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46" w:rsidRDefault="00E54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r>
      <w:t>Washington Utilities and Transportation Commission</w:t>
    </w:r>
  </w:p>
  <w:p w:rsidR="00AC062E" w:rsidRDefault="00D81B8F">
    <w:pPr>
      <w:pStyle w:val="Header"/>
    </w:pPr>
    <w:r>
      <w:t>September 11</w:t>
    </w:r>
    <w:r w:rsidR="00AC062E">
      <w:t>, 2015</w:t>
    </w:r>
  </w:p>
  <w:p w:rsidR="00AC062E" w:rsidRDefault="00AC062E">
    <w:pPr>
      <w:pStyle w:val="Header"/>
    </w:pPr>
    <w:r>
      <w:t>Page 2</w:t>
    </w:r>
  </w:p>
  <w:p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46" w:rsidRDefault="00E54A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96A37"/>
    <w:rsid w:val="001023E8"/>
    <w:rsid w:val="001236E9"/>
    <w:rsid w:val="00196525"/>
    <w:rsid w:val="001E5A55"/>
    <w:rsid w:val="0026561E"/>
    <w:rsid w:val="00334E03"/>
    <w:rsid w:val="0035751D"/>
    <w:rsid w:val="00371EF9"/>
    <w:rsid w:val="00374529"/>
    <w:rsid w:val="00452813"/>
    <w:rsid w:val="004C0BDF"/>
    <w:rsid w:val="004E30A9"/>
    <w:rsid w:val="005A0334"/>
    <w:rsid w:val="005B2B6D"/>
    <w:rsid w:val="005C2C08"/>
    <w:rsid w:val="005C5910"/>
    <w:rsid w:val="005E3B41"/>
    <w:rsid w:val="006B51D7"/>
    <w:rsid w:val="006D1C39"/>
    <w:rsid w:val="006E2982"/>
    <w:rsid w:val="0076623F"/>
    <w:rsid w:val="007745FC"/>
    <w:rsid w:val="007B53D4"/>
    <w:rsid w:val="0088084E"/>
    <w:rsid w:val="008A130C"/>
    <w:rsid w:val="009451B2"/>
    <w:rsid w:val="009E1125"/>
    <w:rsid w:val="00AC062E"/>
    <w:rsid w:val="00B91DAA"/>
    <w:rsid w:val="00BF4023"/>
    <w:rsid w:val="00C44436"/>
    <w:rsid w:val="00D17A59"/>
    <w:rsid w:val="00D74CC9"/>
    <w:rsid w:val="00D81B8F"/>
    <w:rsid w:val="00DE0AD4"/>
    <w:rsid w:val="00DE3DCB"/>
    <w:rsid w:val="00DF27B1"/>
    <w:rsid w:val="00E54A46"/>
    <w:rsid w:val="00F31821"/>
    <w:rsid w:val="00F91BFC"/>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151823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A3850901AA834481DEBE664EE96AF0" ma:contentTypeVersion="119" ma:contentTypeDescription="" ma:contentTypeScope="" ma:versionID="74163f3255caa61f238017cbd9e17f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902A5-FCA6-4936-9772-7EE426699D0A}"/>
</file>

<file path=customXml/itemProps2.xml><?xml version="1.0" encoding="utf-8"?>
<ds:datastoreItem xmlns:ds="http://schemas.openxmlformats.org/officeDocument/2006/customXml" ds:itemID="{C75D7383-EE0C-4E09-8261-6C60B39BDBB7}"/>
</file>

<file path=customXml/itemProps3.xml><?xml version="1.0" encoding="utf-8"?>
<ds:datastoreItem xmlns:ds="http://schemas.openxmlformats.org/officeDocument/2006/customXml" ds:itemID="{258173D5-7810-40BE-B4B0-ABA603F45A87}"/>
</file>

<file path=customXml/itemProps4.xml><?xml version="1.0" encoding="utf-8"?>
<ds:datastoreItem xmlns:ds="http://schemas.openxmlformats.org/officeDocument/2006/customXml" ds:itemID="{127156BC-0BA9-45CF-9B9F-97BF858BDF45}"/>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2015-09-11T17:48:00Z</dcterms:created>
  <dcterms:modified xsi:type="dcterms:W3CDTF">2015-09-11T17:48:00Z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0x0101006E56B4D1795A2E4DB2F0B01679ED314A00ECA3850901AA834481DEBE664EE96AF0</vt:lpwstr>
  </property>
  <property fmtid="{D5CDD505-2E9C-101B-9397-08002B2CF9AE}" pid="4" name="_docset_NoMedatataSyncRequired">
    <vt:lpwstr>False</vt:lpwstr>
  </property>
</Properties>
</file>