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8DCF" w14:textId="77777777" w:rsidR="007E423D" w:rsidRPr="00F46E93" w:rsidRDefault="007E423D" w:rsidP="007B7351">
      <w:pPr>
        <w:pStyle w:val="Title"/>
        <w:tabs>
          <w:tab w:val="left" w:pos="720"/>
        </w:tabs>
        <w:ind w:left="720"/>
        <w:rPr>
          <w:rFonts w:ascii="Times New Roman" w:hAnsi="Times New Roman"/>
          <w:sz w:val="25"/>
          <w:szCs w:val="25"/>
        </w:rPr>
      </w:pPr>
      <w:bookmarkStart w:id="0" w:name="_GoBack"/>
      <w:bookmarkEnd w:id="0"/>
      <w:r w:rsidRPr="00F46E93">
        <w:rPr>
          <w:rFonts w:ascii="Times New Roman" w:hAnsi="Times New Roman"/>
          <w:sz w:val="25"/>
          <w:szCs w:val="25"/>
        </w:rPr>
        <w:t>BEFORE THE WASHINGTON</w:t>
      </w:r>
    </w:p>
    <w:p w14:paraId="54F48DD0" w14:textId="77777777" w:rsidR="007E423D" w:rsidRPr="00F46E93" w:rsidRDefault="007E423D" w:rsidP="007B7351">
      <w:pPr>
        <w:tabs>
          <w:tab w:val="left" w:pos="720"/>
        </w:tabs>
        <w:ind w:left="720"/>
        <w:jc w:val="center"/>
        <w:rPr>
          <w:rFonts w:ascii="Times New Roman" w:hAnsi="Times New Roman"/>
          <w:b/>
          <w:bCs/>
          <w:sz w:val="25"/>
          <w:szCs w:val="25"/>
        </w:rPr>
      </w:pPr>
      <w:r w:rsidRPr="00F46E93">
        <w:rPr>
          <w:rFonts w:ascii="Times New Roman" w:hAnsi="Times New Roman"/>
          <w:b/>
          <w:bCs/>
          <w:sz w:val="25"/>
          <w:szCs w:val="25"/>
        </w:rPr>
        <w:t xml:space="preserve"> UTILITIES AND TRANSPORTATION </w:t>
      </w:r>
      <w:r w:rsidR="00E65D78" w:rsidRPr="00F46E93">
        <w:rPr>
          <w:rFonts w:ascii="Times New Roman" w:hAnsi="Times New Roman"/>
          <w:b/>
          <w:bCs/>
          <w:sz w:val="25"/>
          <w:szCs w:val="25"/>
        </w:rPr>
        <w:t>COMMISSION</w:t>
      </w:r>
    </w:p>
    <w:p w14:paraId="54F48DD1" w14:textId="77777777" w:rsidR="007E423D" w:rsidRPr="00F46E93" w:rsidRDefault="007E423D" w:rsidP="007B7351">
      <w:pPr>
        <w:tabs>
          <w:tab w:val="left" w:pos="720"/>
        </w:tabs>
        <w:ind w:left="720"/>
        <w:jc w:val="center"/>
        <w:rPr>
          <w:rFonts w:ascii="Times New Roman" w:hAnsi="Times New Roman"/>
          <w:b/>
          <w:bCs/>
          <w:sz w:val="25"/>
          <w:szCs w:val="25"/>
        </w:rPr>
      </w:pPr>
    </w:p>
    <w:tbl>
      <w:tblPr>
        <w:tblW w:w="9408" w:type="dxa"/>
        <w:tblLook w:val="0000" w:firstRow="0" w:lastRow="0" w:firstColumn="0" w:lastColumn="0" w:noHBand="0" w:noVBand="0"/>
      </w:tblPr>
      <w:tblGrid>
        <w:gridCol w:w="4320"/>
        <w:gridCol w:w="1020"/>
        <w:gridCol w:w="4068"/>
      </w:tblGrid>
      <w:tr w:rsidR="007E423D" w:rsidRPr="00F46E93" w14:paraId="54F48DE1" w14:textId="77777777" w:rsidTr="00FC08EE">
        <w:tc>
          <w:tcPr>
            <w:tcW w:w="4320" w:type="dxa"/>
          </w:tcPr>
          <w:p w14:paraId="54F48DD6" w14:textId="240772B6" w:rsidR="007E423D" w:rsidRDefault="006C49D2" w:rsidP="007B7351">
            <w:pPr>
              <w:tabs>
                <w:tab w:val="left" w:pos="720"/>
              </w:tabs>
              <w:ind w:left="720"/>
              <w:rPr>
                <w:rFonts w:ascii="Times New Roman" w:hAnsi="Times New Roman"/>
                <w:color w:val="000000"/>
                <w:sz w:val="25"/>
                <w:szCs w:val="25"/>
              </w:rPr>
            </w:pPr>
            <w:r w:rsidRPr="00F46E93">
              <w:rPr>
                <w:rFonts w:ascii="Times New Roman" w:hAnsi="Times New Roman"/>
                <w:color w:val="000000"/>
                <w:sz w:val="25"/>
                <w:szCs w:val="25"/>
              </w:rPr>
              <w:t>In the Matter of the Establishment and Operation of an Advisory Board for the State Universal Communications Service Program Pursuant to WAC 480-123-150</w:t>
            </w:r>
          </w:p>
          <w:p w14:paraId="385D6EC8" w14:textId="77777777" w:rsidR="00FC08EE" w:rsidRDefault="00FC08EE" w:rsidP="007B7351">
            <w:pPr>
              <w:tabs>
                <w:tab w:val="left" w:pos="720"/>
              </w:tabs>
              <w:ind w:left="720"/>
              <w:rPr>
                <w:rFonts w:ascii="Times New Roman" w:hAnsi="Times New Roman"/>
                <w:color w:val="000000"/>
                <w:sz w:val="25"/>
                <w:szCs w:val="25"/>
              </w:rPr>
            </w:pPr>
          </w:p>
          <w:p w14:paraId="54F48DD7" w14:textId="533269CF" w:rsidR="007E423D" w:rsidRPr="00F46E93" w:rsidRDefault="007E423D" w:rsidP="007B7351">
            <w:pPr>
              <w:tabs>
                <w:tab w:val="left" w:pos="720"/>
              </w:tabs>
              <w:ind w:left="720"/>
              <w:rPr>
                <w:rFonts w:ascii="Times New Roman" w:hAnsi="Times New Roman"/>
                <w:sz w:val="25"/>
                <w:szCs w:val="25"/>
              </w:rPr>
            </w:pPr>
            <w:r w:rsidRPr="00F46E93">
              <w:rPr>
                <w:rFonts w:ascii="Times New Roman" w:hAnsi="Times New Roman"/>
                <w:sz w:val="25"/>
                <w:szCs w:val="25"/>
              </w:rPr>
              <w:t>. . . . . . . . . . . . . . . .</w:t>
            </w:r>
            <w:r w:rsidR="00FC08EE">
              <w:rPr>
                <w:rFonts w:ascii="Times New Roman" w:hAnsi="Times New Roman"/>
                <w:sz w:val="25"/>
                <w:szCs w:val="25"/>
              </w:rPr>
              <w:t xml:space="preserve"> . . . . . . . . . </w:t>
            </w:r>
          </w:p>
        </w:tc>
        <w:tc>
          <w:tcPr>
            <w:tcW w:w="1020" w:type="dxa"/>
          </w:tcPr>
          <w:p w14:paraId="54F48DD8" w14:textId="77777777" w:rsidR="007E423D" w:rsidRPr="00F46E93" w:rsidRDefault="007E423D" w:rsidP="007B7351">
            <w:pPr>
              <w:tabs>
                <w:tab w:val="left" w:pos="720"/>
              </w:tabs>
              <w:ind w:left="720"/>
              <w:rPr>
                <w:rFonts w:ascii="Times New Roman" w:hAnsi="Times New Roman"/>
                <w:sz w:val="25"/>
                <w:szCs w:val="25"/>
              </w:rPr>
            </w:pPr>
            <w:r w:rsidRPr="00F46E93">
              <w:rPr>
                <w:rFonts w:ascii="Times New Roman" w:hAnsi="Times New Roman"/>
                <w:sz w:val="25"/>
                <w:szCs w:val="25"/>
              </w:rPr>
              <w:t>)</w:t>
            </w:r>
            <w:r w:rsidRPr="00F46E93">
              <w:rPr>
                <w:rFonts w:ascii="Times New Roman" w:hAnsi="Times New Roman"/>
                <w:sz w:val="25"/>
                <w:szCs w:val="25"/>
              </w:rPr>
              <w:br/>
              <w:t>)</w:t>
            </w:r>
            <w:r w:rsidRPr="00F46E93">
              <w:rPr>
                <w:rFonts w:ascii="Times New Roman" w:hAnsi="Times New Roman"/>
                <w:sz w:val="25"/>
                <w:szCs w:val="25"/>
              </w:rPr>
              <w:br/>
              <w:t>)</w:t>
            </w:r>
            <w:r w:rsidRPr="00F46E93">
              <w:rPr>
                <w:rFonts w:ascii="Times New Roman" w:hAnsi="Times New Roman"/>
                <w:sz w:val="25"/>
                <w:szCs w:val="25"/>
              </w:rPr>
              <w:br/>
              <w:t>)</w:t>
            </w:r>
            <w:r w:rsidRPr="00F46E93">
              <w:rPr>
                <w:rFonts w:ascii="Times New Roman" w:hAnsi="Times New Roman"/>
                <w:sz w:val="25"/>
                <w:szCs w:val="25"/>
              </w:rPr>
              <w:br/>
              <w:t>)</w:t>
            </w:r>
          </w:p>
          <w:p w14:paraId="091EBE6F" w14:textId="77777777" w:rsidR="007E423D" w:rsidRDefault="006C49D2" w:rsidP="007B7351">
            <w:pPr>
              <w:tabs>
                <w:tab w:val="left" w:pos="720"/>
              </w:tabs>
              <w:ind w:left="720"/>
              <w:rPr>
                <w:rFonts w:ascii="Times New Roman" w:hAnsi="Times New Roman"/>
                <w:sz w:val="25"/>
                <w:szCs w:val="25"/>
              </w:rPr>
            </w:pPr>
            <w:r w:rsidRPr="00F46E93">
              <w:rPr>
                <w:rFonts w:ascii="Times New Roman" w:hAnsi="Times New Roman"/>
                <w:sz w:val="25"/>
                <w:szCs w:val="25"/>
              </w:rPr>
              <w:t>)</w:t>
            </w:r>
          </w:p>
          <w:p w14:paraId="1EC26BF9" w14:textId="77777777" w:rsidR="00001EEA" w:rsidRDefault="00001EEA" w:rsidP="007B7351">
            <w:pPr>
              <w:tabs>
                <w:tab w:val="left" w:pos="720"/>
              </w:tabs>
              <w:ind w:left="720"/>
              <w:rPr>
                <w:rFonts w:ascii="Times New Roman" w:hAnsi="Times New Roman"/>
                <w:sz w:val="25"/>
                <w:szCs w:val="25"/>
              </w:rPr>
            </w:pPr>
            <w:r>
              <w:rPr>
                <w:rFonts w:ascii="Times New Roman" w:hAnsi="Times New Roman"/>
                <w:sz w:val="25"/>
                <w:szCs w:val="25"/>
              </w:rPr>
              <w:t>)</w:t>
            </w:r>
          </w:p>
          <w:p w14:paraId="54F48DDA" w14:textId="1ECFD517" w:rsidR="00FC08EE" w:rsidRPr="00F46E93" w:rsidRDefault="00FC08EE" w:rsidP="007B7351">
            <w:pPr>
              <w:tabs>
                <w:tab w:val="left" w:pos="720"/>
              </w:tabs>
              <w:ind w:left="720"/>
              <w:rPr>
                <w:rFonts w:ascii="Times New Roman" w:hAnsi="Times New Roman"/>
                <w:sz w:val="25"/>
                <w:szCs w:val="25"/>
              </w:rPr>
            </w:pPr>
            <w:r>
              <w:rPr>
                <w:rFonts w:ascii="Times New Roman" w:hAnsi="Times New Roman"/>
                <w:sz w:val="25"/>
                <w:szCs w:val="25"/>
              </w:rPr>
              <w:t>)</w:t>
            </w:r>
          </w:p>
        </w:tc>
        <w:tc>
          <w:tcPr>
            <w:tcW w:w="4068" w:type="dxa"/>
          </w:tcPr>
          <w:p w14:paraId="54F48DDB" w14:textId="7A8C86F0" w:rsidR="007E423D" w:rsidRPr="00F46E93" w:rsidRDefault="007E423D" w:rsidP="007B7351">
            <w:pPr>
              <w:pStyle w:val="Header"/>
              <w:tabs>
                <w:tab w:val="clear" w:pos="4320"/>
                <w:tab w:val="clear" w:pos="8640"/>
                <w:tab w:val="left" w:pos="720"/>
              </w:tabs>
              <w:ind w:left="720"/>
              <w:rPr>
                <w:rFonts w:ascii="Times New Roman" w:hAnsi="Times New Roman"/>
                <w:sz w:val="25"/>
                <w:szCs w:val="25"/>
              </w:rPr>
            </w:pPr>
            <w:r w:rsidRPr="00F46E93">
              <w:rPr>
                <w:rFonts w:ascii="Times New Roman" w:hAnsi="Times New Roman"/>
                <w:sz w:val="25"/>
                <w:szCs w:val="25"/>
              </w:rPr>
              <w:t xml:space="preserve">DOCKET </w:t>
            </w:r>
            <w:r w:rsidR="007B34A8" w:rsidRPr="00F46E93">
              <w:rPr>
                <w:rFonts w:ascii="Times New Roman" w:hAnsi="Times New Roman"/>
                <w:sz w:val="25"/>
                <w:szCs w:val="25"/>
              </w:rPr>
              <w:t>UT-1500</w:t>
            </w:r>
            <w:r w:rsidR="006F4F8D" w:rsidRPr="00F46E93">
              <w:rPr>
                <w:rFonts w:ascii="Times New Roman" w:hAnsi="Times New Roman"/>
                <w:sz w:val="25"/>
                <w:szCs w:val="25"/>
              </w:rPr>
              <w:t>67</w:t>
            </w:r>
          </w:p>
          <w:p w14:paraId="54F48DDC" w14:textId="77777777" w:rsidR="007E423D" w:rsidRPr="00F46E93" w:rsidRDefault="007E423D" w:rsidP="007B7351">
            <w:pPr>
              <w:pStyle w:val="Header"/>
              <w:tabs>
                <w:tab w:val="clear" w:pos="4320"/>
                <w:tab w:val="clear" w:pos="8640"/>
                <w:tab w:val="left" w:pos="720"/>
              </w:tabs>
              <w:ind w:left="720"/>
              <w:rPr>
                <w:rFonts w:ascii="Times New Roman" w:hAnsi="Times New Roman"/>
                <w:sz w:val="25"/>
                <w:szCs w:val="25"/>
              </w:rPr>
            </w:pPr>
          </w:p>
          <w:p w14:paraId="54F48DDD" w14:textId="77777777" w:rsidR="007E423D" w:rsidRPr="00F46E93" w:rsidRDefault="007E423D" w:rsidP="007B7351">
            <w:pPr>
              <w:pStyle w:val="Header"/>
              <w:tabs>
                <w:tab w:val="clear" w:pos="4320"/>
                <w:tab w:val="clear" w:pos="8640"/>
                <w:tab w:val="left" w:pos="720"/>
              </w:tabs>
              <w:ind w:left="720"/>
              <w:rPr>
                <w:rFonts w:ascii="Times New Roman" w:hAnsi="Times New Roman"/>
                <w:sz w:val="25"/>
                <w:szCs w:val="25"/>
              </w:rPr>
            </w:pPr>
            <w:r w:rsidRPr="00F46E93">
              <w:rPr>
                <w:rFonts w:ascii="Times New Roman" w:hAnsi="Times New Roman"/>
                <w:sz w:val="25"/>
                <w:szCs w:val="25"/>
              </w:rPr>
              <w:t xml:space="preserve">ORDER </w:t>
            </w:r>
            <w:r w:rsidR="00481FB7" w:rsidRPr="00F46E93">
              <w:rPr>
                <w:rFonts w:ascii="Times New Roman" w:hAnsi="Times New Roman"/>
                <w:sz w:val="25"/>
                <w:szCs w:val="25"/>
              </w:rPr>
              <w:t>01</w:t>
            </w:r>
          </w:p>
          <w:p w14:paraId="54F48DDE" w14:textId="77777777" w:rsidR="007E423D" w:rsidRPr="00F46E93" w:rsidRDefault="007E423D" w:rsidP="007B7351">
            <w:pPr>
              <w:pStyle w:val="Header"/>
              <w:tabs>
                <w:tab w:val="clear" w:pos="4320"/>
                <w:tab w:val="clear" w:pos="8640"/>
                <w:tab w:val="left" w:pos="720"/>
              </w:tabs>
              <w:ind w:left="720"/>
              <w:rPr>
                <w:rFonts w:ascii="Times New Roman" w:hAnsi="Times New Roman"/>
                <w:sz w:val="25"/>
                <w:szCs w:val="25"/>
              </w:rPr>
            </w:pPr>
          </w:p>
          <w:p w14:paraId="54F48DE0" w14:textId="18E44B05" w:rsidR="007E423D" w:rsidRPr="00F46E93" w:rsidRDefault="007E423D" w:rsidP="007B7351">
            <w:pPr>
              <w:tabs>
                <w:tab w:val="left" w:pos="720"/>
              </w:tabs>
              <w:ind w:left="720"/>
              <w:rPr>
                <w:rFonts w:ascii="Times New Roman" w:hAnsi="Times New Roman"/>
                <w:sz w:val="25"/>
                <w:szCs w:val="25"/>
              </w:rPr>
            </w:pPr>
            <w:r w:rsidRPr="00F46E93">
              <w:rPr>
                <w:rFonts w:ascii="Times New Roman" w:hAnsi="Times New Roman"/>
                <w:sz w:val="25"/>
                <w:szCs w:val="25"/>
              </w:rPr>
              <w:t>ORDER A</w:t>
            </w:r>
            <w:r w:rsidR="006F4F8D" w:rsidRPr="00F46E93">
              <w:rPr>
                <w:rFonts w:ascii="Times New Roman" w:hAnsi="Times New Roman"/>
                <w:sz w:val="25"/>
                <w:szCs w:val="25"/>
              </w:rPr>
              <w:t>PPOINTING ADVISORY BOARD MEMBERS</w:t>
            </w:r>
            <w:r w:rsidR="00001EEA">
              <w:rPr>
                <w:rFonts w:ascii="Times New Roman" w:hAnsi="Times New Roman"/>
                <w:sz w:val="25"/>
                <w:szCs w:val="25"/>
              </w:rPr>
              <w:t xml:space="preserve"> AND INITIATING MEETING</w:t>
            </w:r>
          </w:p>
        </w:tc>
      </w:tr>
    </w:tbl>
    <w:p w14:paraId="54F48DE3" w14:textId="6D7E3BFA" w:rsidR="007E423D" w:rsidRPr="00F46E93" w:rsidRDefault="007E423D" w:rsidP="007B7351">
      <w:pPr>
        <w:pStyle w:val="Heading1"/>
        <w:tabs>
          <w:tab w:val="left" w:pos="720"/>
        </w:tabs>
        <w:spacing w:line="320" w:lineRule="exact"/>
        <w:ind w:left="720" w:hanging="720"/>
        <w:jc w:val="center"/>
        <w:rPr>
          <w:rFonts w:ascii="Times New Roman" w:hAnsi="Times New Roman"/>
          <w:b w:val="0"/>
          <w:bCs w:val="0"/>
          <w:color w:val="000000" w:themeColor="text1"/>
          <w:sz w:val="25"/>
          <w:szCs w:val="25"/>
        </w:rPr>
      </w:pPr>
      <w:r w:rsidRPr="00F46E93">
        <w:rPr>
          <w:rFonts w:ascii="Times New Roman" w:hAnsi="Times New Roman"/>
          <w:color w:val="000000" w:themeColor="text1"/>
          <w:sz w:val="25"/>
          <w:szCs w:val="25"/>
        </w:rPr>
        <w:t>BACKGROUND</w:t>
      </w:r>
    </w:p>
    <w:p w14:paraId="54F48DE4" w14:textId="77777777" w:rsidR="007E423D" w:rsidRPr="00603E77" w:rsidRDefault="007E423D" w:rsidP="007B7351">
      <w:pPr>
        <w:tabs>
          <w:tab w:val="left" w:pos="720"/>
        </w:tabs>
        <w:spacing w:line="320" w:lineRule="exact"/>
        <w:ind w:left="720"/>
        <w:rPr>
          <w:rFonts w:ascii="Times New Roman" w:hAnsi="Times New Roman"/>
          <w:b/>
          <w:bCs/>
          <w:szCs w:val="24"/>
        </w:rPr>
      </w:pPr>
    </w:p>
    <w:p w14:paraId="54F48DE5" w14:textId="25EEE9EC" w:rsidR="007E423D" w:rsidRPr="000B77C6" w:rsidRDefault="00F46E93" w:rsidP="007B7351">
      <w:pPr>
        <w:numPr>
          <w:ilvl w:val="0"/>
          <w:numId w:val="1"/>
        </w:numPr>
        <w:tabs>
          <w:tab w:val="clear" w:pos="0"/>
          <w:tab w:val="num" w:pos="720"/>
        </w:tabs>
        <w:spacing w:line="320" w:lineRule="exact"/>
        <w:ind w:left="720"/>
        <w:rPr>
          <w:rFonts w:ascii="Times New Roman" w:hAnsi="Times New Roman"/>
          <w:szCs w:val="24"/>
        </w:rPr>
      </w:pPr>
      <w:r w:rsidRPr="00F46E93">
        <w:rPr>
          <w:rFonts w:ascii="Times New Roman" w:hAnsi="Times New Roman"/>
          <w:sz w:val="25"/>
          <w:szCs w:val="25"/>
        </w:rPr>
        <w:t>In 2013 the legislature established a state universal communications program (</w:t>
      </w:r>
      <w:r w:rsidR="00547277">
        <w:rPr>
          <w:rFonts w:ascii="Times New Roman" w:hAnsi="Times New Roman"/>
          <w:sz w:val="25"/>
          <w:szCs w:val="25"/>
        </w:rPr>
        <w:t>P</w:t>
      </w:r>
      <w:r w:rsidRPr="00F46E93">
        <w:rPr>
          <w:rFonts w:ascii="Times New Roman" w:hAnsi="Times New Roman"/>
          <w:sz w:val="25"/>
          <w:szCs w:val="25"/>
        </w:rPr>
        <w:t xml:space="preserve">rogram) </w:t>
      </w:r>
      <w:r w:rsidR="0049141B">
        <w:rPr>
          <w:rFonts w:ascii="Times New Roman" w:hAnsi="Times New Roman"/>
          <w:sz w:val="25"/>
          <w:szCs w:val="25"/>
        </w:rPr>
        <w:t xml:space="preserve">to </w:t>
      </w:r>
      <w:r w:rsidRPr="00F46E93">
        <w:rPr>
          <w:rFonts w:ascii="Times New Roman" w:hAnsi="Times New Roman"/>
          <w:sz w:val="25"/>
          <w:szCs w:val="25"/>
        </w:rPr>
        <w:t>provide targeted financial support to small incumbent telephone companies serving high-cost rural areas of the state of Washington.</w:t>
      </w:r>
      <w:r w:rsidRPr="00FC08EE">
        <w:rPr>
          <w:rStyle w:val="FootnoteReference"/>
          <w:rFonts w:ascii="Times New Roman" w:hAnsi="Times New Roman"/>
          <w:szCs w:val="24"/>
          <w:vertAlign w:val="superscript"/>
        </w:rPr>
        <w:footnoteReference w:id="1"/>
      </w:r>
      <w:r w:rsidRPr="00DF5EBA">
        <w:rPr>
          <w:rFonts w:ascii="Times New Roman" w:hAnsi="Times New Roman"/>
          <w:szCs w:val="24"/>
        </w:rPr>
        <w:t xml:space="preserve">  </w:t>
      </w:r>
      <w:r w:rsidR="0049141B">
        <w:rPr>
          <w:rFonts w:ascii="Times New Roman" w:hAnsi="Times New Roman"/>
          <w:szCs w:val="24"/>
        </w:rPr>
        <w:t xml:space="preserve">The </w:t>
      </w:r>
      <w:r w:rsidR="0049141B" w:rsidRPr="00F46E93">
        <w:rPr>
          <w:rFonts w:ascii="Times New Roman" w:hAnsi="Times New Roman"/>
          <w:sz w:val="25"/>
          <w:szCs w:val="25"/>
        </w:rPr>
        <w:t>Washington Utilities and Transportation Commission (Commission)</w:t>
      </w:r>
      <w:r w:rsidR="0049141B">
        <w:rPr>
          <w:rFonts w:ascii="Times New Roman" w:hAnsi="Times New Roman"/>
          <w:sz w:val="25"/>
          <w:szCs w:val="25"/>
        </w:rPr>
        <w:t xml:space="preserve"> is responsible for implementing and administering the </w:t>
      </w:r>
      <w:r w:rsidR="00547277">
        <w:rPr>
          <w:rFonts w:ascii="Times New Roman" w:hAnsi="Times New Roman"/>
          <w:sz w:val="25"/>
          <w:szCs w:val="25"/>
        </w:rPr>
        <w:t>P</w:t>
      </w:r>
      <w:r w:rsidR="0049141B" w:rsidRPr="00F46E93">
        <w:rPr>
          <w:rFonts w:ascii="Times New Roman" w:hAnsi="Times New Roman"/>
          <w:sz w:val="25"/>
          <w:szCs w:val="25"/>
        </w:rPr>
        <w:t>rogram</w:t>
      </w:r>
      <w:r w:rsidR="0049141B">
        <w:rPr>
          <w:rFonts w:ascii="Times New Roman" w:hAnsi="Times New Roman"/>
          <w:sz w:val="25"/>
          <w:szCs w:val="25"/>
        </w:rPr>
        <w:t xml:space="preserve"> and has adopted rules to fulfill this statutory obligation.</w:t>
      </w:r>
      <w:r w:rsidR="0049141B" w:rsidRPr="00FC08EE">
        <w:rPr>
          <w:rStyle w:val="FootnoteReference"/>
          <w:rFonts w:ascii="Times New Roman" w:hAnsi="Times New Roman"/>
          <w:sz w:val="25"/>
          <w:szCs w:val="25"/>
          <w:vertAlign w:val="superscript"/>
        </w:rPr>
        <w:footnoteReference w:id="2"/>
      </w:r>
      <w:r w:rsidR="007E423D">
        <w:rPr>
          <w:rFonts w:ascii="Times New Roman" w:hAnsi="Times New Roman"/>
          <w:iCs w:val="0"/>
          <w:snapToGrid/>
          <w:color w:val="000000"/>
          <w:szCs w:val="24"/>
        </w:rPr>
        <w:t xml:space="preserve"> </w:t>
      </w:r>
    </w:p>
    <w:p w14:paraId="54F48DE6" w14:textId="77777777" w:rsidR="007E423D" w:rsidRPr="000B77C6" w:rsidRDefault="007E423D" w:rsidP="007B7351">
      <w:pPr>
        <w:tabs>
          <w:tab w:val="left" w:pos="720"/>
        </w:tabs>
        <w:spacing w:line="320" w:lineRule="exact"/>
        <w:ind w:left="720"/>
        <w:rPr>
          <w:rFonts w:ascii="Times New Roman" w:hAnsi="Times New Roman"/>
          <w:szCs w:val="24"/>
        </w:rPr>
      </w:pPr>
    </w:p>
    <w:p w14:paraId="0F405D5E" w14:textId="305EC9AB" w:rsidR="00547277" w:rsidRPr="00D36F4C" w:rsidRDefault="00547277" w:rsidP="007B7351">
      <w:pPr>
        <w:numPr>
          <w:ilvl w:val="0"/>
          <w:numId w:val="1"/>
        </w:numPr>
        <w:tabs>
          <w:tab w:val="clear" w:pos="0"/>
          <w:tab w:val="num" w:pos="720"/>
        </w:tabs>
        <w:spacing w:line="320" w:lineRule="exact"/>
        <w:ind w:left="720"/>
        <w:rPr>
          <w:rFonts w:ascii="Times New Roman" w:hAnsi="Times New Roman"/>
          <w:iCs w:val="0"/>
          <w:snapToGrid/>
          <w:color w:val="000000"/>
          <w:sz w:val="25"/>
          <w:szCs w:val="25"/>
        </w:rPr>
      </w:pPr>
      <w:r>
        <w:rPr>
          <w:rFonts w:ascii="Times New Roman" w:hAnsi="Times New Roman"/>
          <w:sz w:val="25"/>
          <w:szCs w:val="25"/>
        </w:rPr>
        <w:t>As part of its responsibilities, t</w:t>
      </w:r>
      <w:r w:rsidR="00F46E93" w:rsidRPr="00F46E93">
        <w:rPr>
          <w:rFonts w:ascii="Times New Roman" w:hAnsi="Times New Roman"/>
          <w:sz w:val="25"/>
          <w:szCs w:val="25"/>
        </w:rPr>
        <w:t>he Commission</w:t>
      </w:r>
      <w:r>
        <w:rPr>
          <w:rFonts w:ascii="Times New Roman" w:hAnsi="Times New Roman"/>
          <w:sz w:val="25"/>
          <w:szCs w:val="25"/>
        </w:rPr>
        <w:t xml:space="preserve"> must “establish an industry and consumer </w:t>
      </w:r>
      <w:r w:rsidR="00F46E93" w:rsidRPr="00F46E93">
        <w:rPr>
          <w:rFonts w:ascii="Times New Roman" w:hAnsi="Times New Roman"/>
          <w:sz w:val="25"/>
          <w:szCs w:val="25"/>
        </w:rPr>
        <w:t xml:space="preserve">advisory board to </w:t>
      </w:r>
      <w:r>
        <w:rPr>
          <w:rFonts w:ascii="Times New Roman" w:hAnsi="Times New Roman"/>
          <w:sz w:val="25"/>
          <w:szCs w:val="25"/>
        </w:rPr>
        <w:t xml:space="preserve">provide recommendations to the </w:t>
      </w:r>
      <w:r w:rsidR="007B7351">
        <w:rPr>
          <w:rFonts w:ascii="Times New Roman" w:hAnsi="Times New Roman"/>
          <w:sz w:val="25"/>
          <w:szCs w:val="25"/>
        </w:rPr>
        <w:t>C</w:t>
      </w:r>
      <w:r w:rsidR="00F46E93">
        <w:rPr>
          <w:rFonts w:ascii="Times New Roman" w:hAnsi="Times New Roman"/>
          <w:sz w:val="25"/>
          <w:szCs w:val="25"/>
        </w:rPr>
        <w:t xml:space="preserve">ommission </w:t>
      </w:r>
      <w:r w:rsidR="00F46E93" w:rsidRPr="00F46E93">
        <w:rPr>
          <w:rFonts w:ascii="Times New Roman" w:hAnsi="Times New Roman"/>
          <w:sz w:val="25"/>
          <w:szCs w:val="25"/>
        </w:rPr>
        <w:t xml:space="preserve">on </w:t>
      </w:r>
      <w:r>
        <w:rPr>
          <w:rFonts w:ascii="Times New Roman" w:hAnsi="Times New Roman"/>
          <w:sz w:val="25"/>
          <w:szCs w:val="25"/>
        </w:rPr>
        <w:t>the implementation and management of the p</w:t>
      </w:r>
      <w:r w:rsidR="00F46E93" w:rsidRPr="00F46E93">
        <w:rPr>
          <w:rFonts w:ascii="Times New Roman" w:hAnsi="Times New Roman"/>
          <w:sz w:val="25"/>
          <w:szCs w:val="25"/>
        </w:rPr>
        <w:t>rogram.</w:t>
      </w:r>
      <w:r>
        <w:rPr>
          <w:rFonts w:ascii="Times New Roman" w:hAnsi="Times New Roman"/>
          <w:sz w:val="25"/>
          <w:szCs w:val="25"/>
        </w:rPr>
        <w:t>”</w:t>
      </w:r>
      <w:r w:rsidRPr="00FC08EE">
        <w:rPr>
          <w:rStyle w:val="FootnoteReference"/>
          <w:rFonts w:ascii="Times New Roman" w:hAnsi="Times New Roman"/>
          <w:sz w:val="25"/>
          <w:szCs w:val="25"/>
          <w:vertAlign w:val="superscript"/>
        </w:rPr>
        <w:footnoteReference w:id="3"/>
      </w:r>
      <w:r w:rsidR="00F46E93" w:rsidRPr="00F46E93">
        <w:rPr>
          <w:rFonts w:ascii="Times New Roman" w:hAnsi="Times New Roman"/>
          <w:sz w:val="25"/>
          <w:szCs w:val="25"/>
        </w:rPr>
        <w:t xml:space="preserve">  </w:t>
      </w:r>
      <w:r w:rsidR="00D36F4C">
        <w:rPr>
          <w:rFonts w:ascii="Times New Roman" w:hAnsi="Times New Roman"/>
          <w:sz w:val="25"/>
          <w:szCs w:val="25"/>
        </w:rPr>
        <w:t xml:space="preserve">The board must be comprised of members who represent </w:t>
      </w:r>
      <w:r w:rsidR="00C866EC">
        <w:rPr>
          <w:rFonts w:ascii="Times New Roman" w:hAnsi="Times New Roman"/>
          <w:sz w:val="25"/>
          <w:szCs w:val="25"/>
        </w:rPr>
        <w:t xml:space="preserve">each of </w:t>
      </w:r>
      <w:r w:rsidR="00D36F4C">
        <w:rPr>
          <w:rFonts w:ascii="Times New Roman" w:hAnsi="Times New Roman"/>
          <w:sz w:val="25"/>
          <w:szCs w:val="25"/>
        </w:rPr>
        <w:t>the following interests:</w:t>
      </w:r>
    </w:p>
    <w:p w14:paraId="2142C175" w14:textId="77777777" w:rsidR="00D36F4C" w:rsidRDefault="00D36F4C" w:rsidP="007B7351">
      <w:pPr>
        <w:pStyle w:val="ListParagraph"/>
        <w:tabs>
          <w:tab w:val="left" w:pos="720"/>
        </w:tabs>
        <w:rPr>
          <w:rFonts w:ascii="Times New Roman" w:hAnsi="Times New Roman"/>
          <w:iCs w:val="0"/>
          <w:snapToGrid/>
          <w:color w:val="000000"/>
          <w:sz w:val="25"/>
          <w:szCs w:val="25"/>
        </w:rPr>
      </w:pPr>
    </w:p>
    <w:p w14:paraId="5AEC11DB" w14:textId="4121D1FA" w:rsidR="00D36F4C" w:rsidRDefault="00D36F4C" w:rsidP="007B7351">
      <w:pPr>
        <w:pStyle w:val="ListParagraph"/>
        <w:numPr>
          <w:ilvl w:val="0"/>
          <w:numId w:val="3"/>
        </w:numPr>
        <w:tabs>
          <w:tab w:val="left" w:pos="1080"/>
        </w:tabs>
        <w:spacing w:line="320" w:lineRule="exact"/>
        <w:ind w:left="1080"/>
        <w:rPr>
          <w:rFonts w:ascii="Times New Roman" w:hAnsi="Times New Roman"/>
          <w:iCs w:val="0"/>
          <w:snapToGrid/>
          <w:color w:val="000000"/>
          <w:sz w:val="25"/>
          <w:szCs w:val="25"/>
        </w:rPr>
      </w:pPr>
      <w:r>
        <w:rPr>
          <w:rFonts w:ascii="Times New Roman" w:hAnsi="Times New Roman"/>
          <w:iCs w:val="0"/>
          <w:snapToGrid/>
          <w:color w:val="000000"/>
          <w:sz w:val="25"/>
          <w:szCs w:val="25"/>
        </w:rPr>
        <w:t>Incumbent local exchange companies (ILECs) serving fewer than 40,000 access lines in Washington;</w:t>
      </w:r>
    </w:p>
    <w:p w14:paraId="43B991F9" w14:textId="7D86554E" w:rsidR="00D36F4C" w:rsidRDefault="00D36F4C" w:rsidP="007B7351">
      <w:pPr>
        <w:pStyle w:val="ListParagraph"/>
        <w:numPr>
          <w:ilvl w:val="0"/>
          <w:numId w:val="3"/>
        </w:numPr>
        <w:tabs>
          <w:tab w:val="left" w:pos="1080"/>
        </w:tabs>
        <w:spacing w:line="320" w:lineRule="exact"/>
        <w:ind w:left="1080"/>
        <w:rPr>
          <w:rFonts w:ascii="Times New Roman" w:hAnsi="Times New Roman"/>
          <w:iCs w:val="0"/>
          <w:snapToGrid/>
          <w:color w:val="000000"/>
          <w:sz w:val="25"/>
          <w:szCs w:val="25"/>
        </w:rPr>
      </w:pPr>
      <w:r>
        <w:rPr>
          <w:rFonts w:ascii="Times New Roman" w:hAnsi="Times New Roman"/>
          <w:iCs w:val="0"/>
          <w:snapToGrid/>
          <w:color w:val="000000"/>
          <w:sz w:val="25"/>
          <w:szCs w:val="25"/>
        </w:rPr>
        <w:t>ILECs serving more than 40,000 access lines in Washington;</w:t>
      </w:r>
    </w:p>
    <w:p w14:paraId="49813977" w14:textId="4378EC9F" w:rsidR="00D36F4C" w:rsidRDefault="00D36F4C" w:rsidP="007B7351">
      <w:pPr>
        <w:pStyle w:val="ListParagraph"/>
        <w:numPr>
          <w:ilvl w:val="0"/>
          <w:numId w:val="3"/>
        </w:numPr>
        <w:tabs>
          <w:tab w:val="left" w:pos="1080"/>
        </w:tabs>
        <w:spacing w:line="320" w:lineRule="exact"/>
        <w:ind w:left="1080"/>
        <w:rPr>
          <w:rFonts w:ascii="Times New Roman" w:hAnsi="Times New Roman"/>
          <w:iCs w:val="0"/>
          <w:snapToGrid/>
          <w:color w:val="000000"/>
          <w:sz w:val="25"/>
          <w:szCs w:val="25"/>
        </w:rPr>
      </w:pPr>
      <w:r>
        <w:rPr>
          <w:rFonts w:ascii="Times New Roman" w:hAnsi="Times New Roman"/>
          <w:iCs w:val="0"/>
          <w:snapToGrid/>
          <w:color w:val="000000"/>
          <w:sz w:val="25"/>
          <w:szCs w:val="25"/>
        </w:rPr>
        <w:t>Competitive local exchange carriers (CLECs) serving customers in Washington;</w:t>
      </w:r>
    </w:p>
    <w:p w14:paraId="258391B1" w14:textId="3D0FED98" w:rsidR="00D36F4C" w:rsidRDefault="00D36F4C" w:rsidP="007B7351">
      <w:pPr>
        <w:pStyle w:val="ListParagraph"/>
        <w:numPr>
          <w:ilvl w:val="0"/>
          <w:numId w:val="3"/>
        </w:numPr>
        <w:tabs>
          <w:tab w:val="left" w:pos="1080"/>
        </w:tabs>
        <w:spacing w:line="320" w:lineRule="exact"/>
        <w:ind w:left="1080"/>
        <w:rPr>
          <w:rFonts w:ascii="Times New Roman" w:hAnsi="Times New Roman"/>
          <w:iCs w:val="0"/>
          <w:snapToGrid/>
          <w:color w:val="000000"/>
          <w:sz w:val="25"/>
          <w:szCs w:val="25"/>
        </w:rPr>
      </w:pPr>
      <w:r>
        <w:rPr>
          <w:rFonts w:ascii="Times New Roman" w:hAnsi="Times New Roman"/>
          <w:iCs w:val="0"/>
          <w:snapToGrid/>
          <w:color w:val="000000"/>
          <w:sz w:val="25"/>
          <w:szCs w:val="25"/>
        </w:rPr>
        <w:t>Wireless communications service providers offering service in Washington;</w:t>
      </w:r>
    </w:p>
    <w:p w14:paraId="111A67E1" w14:textId="24CAD1BF" w:rsidR="00D36F4C" w:rsidRDefault="00D36F4C" w:rsidP="007B7351">
      <w:pPr>
        <w:pStyle w:val="ListParagraph"/>
        <w:numPr>
          <w:ilvl w:val="0"/>
          <w:numId w:val="3"/>
        </w:numPr>
        <w:tabs>
          <w:tab w:val="left" w:pos="1080"/>
        </w:tabs>
        <w:spacing w:line="320" w:lineRule="exact"/>
        <w:ind w:left="1080"/>
        <w:rPr>
          <w:rFonts w:ascii="Times New Roman" w:hAnsi="Times New Roman"/>
          <w:iCs w:val="0"/>
          <w:snapToGrid/>
          <w:color w:val="000000"/>
          <w:sz w:val="25"/>
          <w:szCs w:val="25"/>
        </w:rPr>
      </w:pPr>
      <w:r>
        <w:rPr>
          <w:rFonts w:ascii="Times New Roman" w:hAnsi="Times New Roman"/>
          <w:iCs w:val="0"/>
          <w:snapToGrid/>
          <w:color w:val="000000"/>
          <w:sz w:val="25"/>
          <w:szCs w:val="25"/>
        </w:rPr>
        <w:t>The Public Counsel unit of the state attorney general’s office</w:t>
      </w:r>
      <w:r w:rsidR="00C866EC">
        <w:rPr>
          <w:rFonts w:ascii="Times New Roman" w:hAnsi="Times New Roman"/>
          <w:iCs w:val="0"/>
          <w:snapToGrid/>
          <w:color w:val="000000"/>
          <w:sz w:val="25"/>
          <w:szCs w:val="25"/>
        </w:rPr>
        <w:t xml:space="preserve"> (Public Counsel)</w:t>
      </w:r>
      <w:r>
        <w:rPr>
          <w:rFonts w:ascii="Times New Roman" w:hAnsi="Times New Roman"/>
          <w:iCs w:val="0"/>
          <w:snapToGrid/>
          <w:color w:val="000000"/>
          <w:sz w:val="25"/>
          <w:szCs w:val="25"/>
        </w:rPr>
        <w:t>; and</w:t>
      </w:r>
    </w:p>
    <w:p w14:paraId="77D8CDB9" w14:textId="319EFD83" w:rsidR="00D36F4C" w:rsidRDefault="00D36F4C" w:rsidP="007B7351">
      <w:pPr>
        <w:pStyle w:val="ListParagraph"/>
        <w:numPr>
          <w:ilvl w:val="0"/>
          <w:numId w:val="3"/>
        </w:numPr>
        <w:tabs>
          <w:tab w:val="left" w:pos="1080"/>
        </w:tabs>
        <w:spacing w:line="320" w:lineRule="exact"/>
        <w:ind w:left="1080"/>
        <w:rPr>
          <w:rFonts w:ascii="Times New Roman" w:hAnsi="Times New Roman"/>
          <w:iCs w:val="0"/>
          <w:snapToGrid/>
          <w:color w:val="000000"/>
          <w:sz w:val="25"/>
          <w:szCs w:val="25"/>
        </w:rPr>
      </w:pPr>
      <w:r>
        <w:rPr>
          <w:rFonts w:ascii="Times New Roman" w:hAnsi="Times New Roman"/>
          <w:iCs w:val="0"/>
          <w:snapToGrid/>
          <w:color w:val="000000"/>
          <w:sz w:val="25"/>
          <w:szCs w:val="25"/>
        </w:rPr>
        <w:t>Commission Staff</w:t>
      </w:r>
      <w:r w:rsidR="00C866EC">
        <w:rPr>
          <w:rFonts w:ascii="Times New Roman" w:hAnsi="Times New Roman"/>
          <w:iCs w:val="0"/>
          <w:snapToGrid/>
          <w:color w:val="000000"/>
          <w:sz w:val="25"/>
          <w:szCs w:val="25"/>
        </w:rPr>
        <w:t xml:space="preserve"> (Staff)</w:t>
      </w:r>
      <w:r>
        <w:rPr>
          <w:rFonts w:ascii="Times New Roman" w:hAnsi="Times New Roman"/>
          <w:iCs w:val="0"/>
          <w:snapToGrid/>
          <w:color w:val="000000"/>
          <w:sz w:val="25"/>
          <w:szCs w:val="25"/>
        </w:rPr>
        <w:t>.</w:t>
      </w:r>
      <w:r w:rsidR="00C866EC" w:rsidRPr="00981094">
        <w:rPr>
          <w:rStyle w:val="FootnoteReference"/>
          <w:rFonts w:ascii="Times New Roman" w:hAnsi="Times New Roman"/>
          <w:iCs w:val="0"/>
          <w:snapToGrid/>
          <w:color w:val="000000"/>
          <w:szCs w:val="24"/>
          <w:vertAlign w:val="superscript"/>
        </w:rPr>
        <w:footnoteReference w:id="4"/>
      </w:r>
    </w:p>
    <w:p w14:paraId="504F0EFA" w14:textId="1D326977" w:rsidR="007B7351" w:rsidRPr="00D36F4C" w:rsidRDefault="007B7351" w:rsidP="00981094">
      <w:pPr>
        <w:pStyle w:val="ListParagraph"/>
        <w:tabs>
          <w:tab w:val="left" w:pos="1080"/>
        </w:tabs>
        <w:spacing w:line="320" w:lineRule="exact"/>
        <w:ind w:left="1080"/>
        <w:rPr>
          <w:rFonts w:ascii="Times New Roman" w:hAnsi="Times New Roman"/>
          <w:iCs w:val="0"/>
          <w:snapToGrid/>
          <w:color w:val="000000"/>
          <w:sz w:val="25"/>
          <w:szCs w:val="25"/>
        </w:rPr>
      </w:pPr>
    </w:p>
    <w:p w14:paraId="44EE40CD" w14:textId="7660061C" w:rsidR="00C866EC" w:rsidRPr="00C866EC" w:rsidRDefault="00C866EC" w:rsidP="007B7351">
      <w:pPr>
        <w:numPr>
          <w:ilvl w:val="0"/>
          <w:numId w:val="1"/>
        </w:numPr>
        <w:tabs>
          <w:tab w:val="clear" w:pos="0"/>
          <w:tab w:val="num" w:pos="720"/>
        </w:tabs>
        <w:spacing w:after="240" w:line="320" w:lineRule="exact"/>
        <w:ind w:left="720"/>
        <w:rPr>
          <w:rFonts w:ascii="Times New Roman" w:hAnsi="Times New Roman"/>
          <w:iCs w:val="0"/>
          <w:snapToGrid/>
          <w:color w:val="000000"/>
          <w:sz w:val="25"/>
          <w:szCs w:val="25"/>
        </w:rPr>
      </w:pPr>
      <w:r>
        <w:rPr>
          <w:rFonts w:ascii="Times New Roman" w:hAnsi="Times New Roman"/>
          <w:iCs w:val="0"/>
          <w:snapToGrid/>
          <w:color w:val="000000"/>
          <w:sz w:val="25"/>
          <w:szCs w:val="25"/>
        </w:rPr>
        <w:t>Public Counsel and Staff representatives have permanent membership on the advisory board.  The Commission will appoint other members for three year terms, at the e</w:t>
      </w:r>
      <w:r w:rsidR="00001EEA">
        <w:rPr>
          <w:rFonts w:ascii="Times New Roman" w:hAnsi="Times New Roman"/>
          <w:iCs w:val="0"/>
          <w:snapToGrid/>
          <w:color w:val="000000"/>
          <w:sz w:val="25"/>
          <w:szCs w:val="25"/>
        </w:rPr>
        <w:t>nd</w:t>
      </w:r>
      <w:r>
        <w:rPr>
          <w:rFonts w:ascii="Times New Roman" w:hAnsi="Times New Roman"/>
          <w:iCs w:val="0"/>
          <w:snapToGrid/>
          <w:color w:val="000000"/>
          <w:sz w:val="25"/>
          <w:szCs w:val="25"/>
        </w:rPr>
        <w:t xml:space="preserve"> </w:t>
      </w:r>
      <w:r>
        <w:rPr>
          <w:rFonts w:ascii="Times New Roman" w:hAnsi="Times New Roman"/>
          <w:iCs w:val="0"/>
          <w:snapToGrid/>
          <w:color w:val="000000"/>
          <w:sz w:val="25"/>
          <w:szCs w:val="25"/>
        </w:rPr>
        <w:lastRenderedPageBreak/>
        <w:t>of which the Commission may reappoint those members for a subsequent three year term.</w:t>
      </w:r>
      <w:r w:rsidRPr="00FD7E3F">
        <w:rPr>
          <w:rStyle w:val="FootnoteReference"/>
          <w:rFonts w:ascii="Times New Roman" w:hAnsi="Times New Roman"/>
          <w:iCs w:val="0"/>
          <w:snapToGrid/>
          <w:color w:val="000000"/>
          <w:sz w:val="25"/>
          <w:szCs w:val="25"/>
          <w:vertAlign w:val="superscript"/>
        </w:rPr>
        <w:footnoteReference w:id="5"/>
      </w:r>
      <w:r w:rsidR="004A2A49">
        <w:rPr>
          <w:rFonts w:ascii="Times New Roman" w:hAnsi="Times New Roman"/>
          <w:iCs w:val="0"/>
          <w:snapToGrid/>
          <w:color w:val="000000"/>
          <w:sz w:val="25"/>
          <w:szCs w:val="25"/>
        </w:rPr>
        <w:t xml:space="preserve">  The board must conduct meetings at least annually, but only the Commission may initiate board action other than the execution of administrative duties.</w:t>
      </w:r>
      <w:r w:rsidR="004A2A49" w:rsidRPr="00FD7E3F">
        <w:rPr>
          <w:rStyle w:val="FootnoteReference"/>
          <w:rFonts w:ascii="Times New Roman" w:hAnsi="Times New Roman"/>
          <w:iCs w:val="0"/>
          <w:snapToGrid/>
          <w:color w:val="000000"/>
          <w:sz w:val="25"/>
          <w:szCs w:val="25"/>
          <w:vertAlign w:val="superscript"/>
        </w:rPr>
        <w:footnoteReference w:id="6"/>
      </w:r>
    </w:p>
    <w:p w14:paraId="41A69C9B" w14:textId="7C44D35A" w:rsidR="0049141B" w:rsidRPr="00C866EC" w:rsidRDefault="00D36F4C" w:rsidP="007B7351">
      <w:pPr>
        <w:numPr>
          <w:ilvl w:val="0"/>
          <w:numId w:val="1"/>
        </w:numPr>
        <w:tabs>
          <w:tab w:val="clear" w:pos="0"/>
          <w:tab w:val="num" w:pos="720"/>
        </w:tabs>
        <w:spacing w:after="240" w:line="320" w:lineRule="exact"/>
        <w:ind w:left="720"/>
        <w:rPr>
          <w:rFonts w:ascii="Times New Roman" w:hAnsi="Times New Roman"/>
          <w:iCs w:val="0"/>
          <w:snapToGrid/>
          <w:color w:val="000000"/>
          <w:sz w:val="25"/>
          <w:szCs w:val="25"/>
        </w:rPr>
      </w:pPr>
      <w:r>
        <w:rPr>
          <w:rFonts w:ascii="Times New Roman" w:eastAsia="Calibri" w:hAnsi="Times New Roman"/>
          <w:sz w:val="25"/>
          <w:szCs w:val="25"/>
        </w:rPr>
        <w:t>T</w:t>
      </w:r>
      <w:r w:rsidRPr="00D36F4C">
        <w:rPr>
          <w:rFonts w:ascii="Times New Roman" w:eastAsia="Calibri" w:hAnsi="Times New Roman"/>
          <w:sz w:val="25"/>
          <w:szCs w:val="25"/>
        </w:rPr>
        <w:t>he Commission issued a notice on October 13, 2013, in Docket UT-131239 seeking nominees from interested parties for positions on the advisory board</w:t>
      </w:r>
      <w:r w:rsidR="007E423D" w:rsidRPr="00D36F4C">
        <w:rPr>
          <w:rFonts w:ascii="Times New Roman" w:hAnsi="Times New Roman"/>
          <w:sz w:val="25"/>
          <w:szCs w:val="25"/>
        </w:rPr>
        <w:t xml:space="preserve">.  </w:t>
      </w:r>
      <w:r>
        <w:rPr>
          <w:rFonts w:ascii="Times New Roman" w:hAnsi="Times New Roman"/>
          <w:sz w:val="25"/>
          <w:szCs w:val="25"/>
        </w:rPr>
        <w:t>The Commission received one nomination for each position on the board.</w:t>
      </w:r>
    </w:p>
    <w:p w14:paraId="71BCF09B" w14:textId="03636B2C" w:rsidR="006F4F8D" w:rsidRPr="00001EEA" w:rsidRDefault="006F4F8D" w:rsidP="007B7351">
      <w:pPr>
        <w:pStyle w:val="Heading1"/>
        <w:tabs>
          <w:tab w:val="left" w:pos="720"/>
        </w:tabs>
        <w:spacing w:before="0" w:after="240" w:line="320" w:lineRule="exact"/>
        <w:ind w:left="720"/>
        <w:jc w:val="center"/>
        <w:rPr>
          <w:rFonts w:ascii="Times New Roman" w:hAnsi="Times New Roman"/>
          <w:b w:val="0"/>
          <w:bCs w:val="0"/>
          <w:color w:val="000000" w:themeColor="text1"/>
          <w:sz w:val="25"/>
          <w:szCs w:val="25"/>
        </w:rPr>
      </w:pPr>
      <w:r w:rsidRPr="00001EEA">
        <w:rPr>
          <w:rFonts w:ascii="Times New Roman" w:hAnsi="Times New Roman"/>
          <w:color w:val="000000" w:themeColor="text1"/>
          <w:sz w:val="25"/>
          <w:szCs w:val="25"/>
        </w:rPr>
        <w:t>DISCUSSION</w:t>
      </w:r>
      <w:r w:rsidR="00A43712" w:rsidRPr="00001EEA">
        <w:rPr>
          <w:rFonts w:ascii="Times New Roman" w:hAnsi="Times New Roman"/>
          <w:color w:val="000000" w:themeColor="text1"/>
          <w:sz w:val="25"/>
          <w:szCs w:val="25"/>
        </w:rPr>
        <w:t xml:space="preserve"> AND DECISION</w:t>
      </w:r>
    </w:p>
    <w:p w14:paraId="603D47A3" w14:textId="611D018F" w:rsidR="00C866EC" w:rsidRPr="007C47B2" w:rsidRDefault="00C866EC" w:rsidP="007B7351">
      <w:pPr>
        <w:numPr>
          <w:ilvl w:val="0"/>
          <w:numId w:val="1"/>
        </w:numPr>
        <w:tabs>
          <w:tab w:val="clear" w:pos="0"/>
          <w:tab w:val="num" w:pos="720"/>
        </w:tabs>
        <w:spacing w:after="240" w:line="320" w:lineRule="exact"/>
        <w:ind w:left="720"/>
        <w:rPr>
          <w:rFonts w:ascii="Times New Roman" w:hAnsi="Times New Roman"/>
          <w:sz w:val="25"/>
          <w:szCs w:val="25"/>
        </w:rPr>
      </w:pPr>
      <w:r w:rsidRPr="007C47B2">
        <w:rPr>
          <w:rFonts w:ascii="Times New Roman" w:hAnsi="Times New Roman"/>
          <w:sz w:val="25"/>
          <w:szCs w:val="25"/>
        </w:rPr>
        <w:t xml:space="preserve">The Commission has reviewed the nominations for advisory board members and finds that each of the nominees is well-qualified to represent the requisite industry or consumer interest for which he or she was nominated.  </w:t>
      </w:r>
      <w:r w:rsidR="00A43712" w:rsidRPr="007C47B2">
        <w:rPr>
          <w:rFonts w:ascii="Times New Roman" w:hAnsi="Times New Roman"/>
          <w:sz w:val="25"/>
          <w:szCs w:val="25"/>
        </w:rPr>
        <w:t>We also find that Roger Hahn</w:t>
      </w:r>
      <w:r w:rsidR="007C47B2">
        <w:rPr>
          <w:rFonts w:ascii="Times New Roman" w:hAnsi="Times New Roman"/>
          <w:sz w:val="25"/>
          <w:szCs w:val="25"/>
        </w:rPr>
        <w:t>, as the</w:t>
      </w:r>
      <w:r w:rsidR="00A43712" w:rsidRPr="007C47B2">
        <w:rPr>
          <w:rFonts w:ascii="Times New Roman" w:hAnsi="Times New Roman"/>
          <w:sz w:val="25"/>
          <w:szCs w:val="25"/>
        </w:rPr>
        <w:t xml:space="preserve"> telecommunications Staff </w:t>
      </w:r>
      <w:r w:rsidR="007C47B2">
        <w:rPr>
          <w:rFonts w:ascii="Times New Roman" w:hAnsi="Times New Roman"/>
          <w:sz w:val="25"/>
          <w:szCs w:val="25"/>
        </w:rPr>
        <w:t xml:space="preserve">lead in </w:t>
      </w:r>
      <w:r w:rsidR="00A43712" w:rsidRPr="007C47B2">
        <w:rPr>
          <w:rFonts w:ascii="Times New Roman" w:hAnsi="Times New Roman"/>
          <w:sz w:val="25"/>
          <w:szCs w:val="25"/>
        </w:rPr>
        <w:t>the rulemaking to implement the Program</w:t>
      </w:r>
      <w:r w:rsidR="007C47B2">
        <w:rPr>
          <w:rFonts w:ascii="Times New Roman" w:hAnsi="Times New Roman"/>
          <w:sz w:val="25"/>
          <w:szCs w:val="25"/>
        </w:rPr>
        <w:t>,</w:t>
      </w:r>
      <w:r w:rsidR="00A43712" w:rsidRPr="007C47B2">
        <w:rPr>
          <w:rFonts w:ascii="Times New Roman" w:hAnsi="Times New Roman"/>
          <w:sz w:val="25"/>
          <w:szCs w:val="25"/>
        </w:rPr>
        <w:t xml:space="preserve"> is the appropriate representative for Staff.</w:t>
      </w:r>
    </w:p>
    <w:p w14:paraId="77B0AF46" w14:textId="422303A5" w:rsidR="00C866EC" w:rsidRPr="007C47B2" w:rsidRDefault="00C866EC" w:rsidP="00981094">
      <w:pPr>
        <w:numPr>
          <w:ilvl w:val="0"/>
          <w:numId w:val="1"/>
        </w:numPr>
        <w:tabs>
          <w:tab w:val="clear" w:pos="0"/>
          <w:tab w:val="num" w:pos="720"/>
          <w:tab w:val="left" w:pos="1440"/>
        </w:tabs>
        <w:spacing w:after="240" w:line="320" w:lineRule="exact"/>
        <w:ind w:left="720"/>
        <w:rPr>
          <w:rFonts w:ascii="Times New Roman" w:hAnsi="Times New Roman"/>
          <w:sz w:val="25"/>
          <w:szCs w:val="25"/>
        </w:rPr>
      </w:pPr>
      <w:r w:rsidRPr="007C47B2">
        <w:rPr>
          <w:rFonts w:ascii="Times New Roman" w:hAnsi="Times New Roman"/>
          <w:sz w:val="25"/>
          <w:szCs w:val="25"/>
        </w:rPr>
        <w:t>Accordingly, the Commission appoints the following persons to membership on the board:</w:t>
      </w:r>
    </w:p>
    <w:tbl>
      <w:tblPr>
        <w:tblStyle w:val="TableGrid"/>
        <w:tblW w:w="0" w:type="auto"/>
        <w:tblInd w:w="715" w:type="dxa"/>
        <w:tblLook w:val="04A0" w:firstRow="1" w:lastRow="0" w:firstColumn="1" w:lastColumn="0" w:noHBand="0" w:noVBand="1"/>
      </w:tblPr>
      <w:tblGrid>
        <w:gridCol w:w="3960"/>
        <w:gridCol w:w="4675"/>
      </w:tblGrid>
      <w:tr w:rsidR="00C866EC" w14:paraId="2652F309" w14:textId="77777777" w:rsidTr="007B7351">
        <w:tc>
          <w:tcPr>
            <w:tcW w:w="8635" w:type="dxa"/>
            <w:gridSpan w:val="2"/>
            <w:vAlign w:val="bottom"/>
          </w:tcPr>
          <w:p w14:paraId="6B0B29E4" w14:textId="72B7CB12" w:rsidR="00C866EC" w:rsidRPr="00BB26DF" w:rsidRDefault="00C866EC" w:rsidP="007B7351">
            <w:pPr>
              <w:tabs>
                <w:tab w:val="left" w:pos="720"/>
                <w:tab w:val="center" w:pos="4680"/>
              </w:tabs>
              <w:spacing w:before="120" w:after="120" w:line="288" w:lineRule="auto"/>
              <w:ind w:left="720"/>
              <w:jc w:val="center"/>
              <w:rPr>
                <w:rFonts w:ascii="Times New Roman" w:hAnsi="Times New Roman"/>
                <w:b/>
                <w:szCs w:val="24"/>
              </w:rPr>
            </w:pPr>
            <w:r w:rsidRPr="0014256D">
              <w:rPr>
                <w:rFonts w:ascii="Times New Roman" w:hAnsi="Times New Roman"/>
                <w:b/>
                <w:sz w:val="25"/>
                <w:szCs w:val="25"/>
              </w:rPr>
              <w:t xml:space="preserve">Advisory Board </w:t>
            </w:r>
            <w:r w:rsidR="00A43712" w:rsidRPr="0014256D">
              <w:rPr>
                <w:rFonts w:ascii="Times New Roman" w:hAnsi="Times New Roman"/>
                <w:b/>
                <w:sz w:val="25"/>
                <w:szCs w:val="25"/>
              </w:rPr>
              <w:t>Membership</w:t>
            </w:r>
          </w:p>
        </w:tc>
      </w:tr>
      <w:tr w:rsidR="00C866EC" w14:paraId="148D8D4A" w14:textId="77777777" w:rsidTr="007B7351">
        <w:tc>
          <w:tcPr>
            <w:tcW w:w="3960" w:type="dxa"/>
          </w:tcPr>
          <w:p w14:paraId="574266A0" w14:textId="4E3CED2D" w:rsidR="00C866EC" w:rsidRPr="00452B43" w:rsidRDefault="00A43712" w:rsidP="007B7351">
            <w:pPr>
              <w:tabs>
                <w:tab w:val="left" w:pos="72"/>
              </w:tabs>
              <w:spacing w:line="288" w:lineRule="auto"/>
              <w:ind w:left="72"/>
              <w:rPr>
                <w:rFonts w:ascii="Times New Roman" w:hAnsi="Times New Roman"/>
                <w:sz w:val="25"/>
                <w:szCs w:val="25"/>
              </w:rPr>
            </w:pPr>
            <w:r w:rsidRPr="00452B43">
              <w:rPr>
                <w:rFonts w:ascii="Times New Roman" w:hAnsi="Times New Roman"/>
                <w:sz w:val="25"/>
                <w:szCs w:val="25"/>
              </w:rPr>
              <w:t>ILECs</w:t>
            </w:r>
            <w:r w:rsidR="00C866EC" w:rsidRPr="00452B43">
              <w:rPr>
                <w:rFonts w:ascii="Times New Roman" w:hAnsi="Times New Roman"/>
                <w:sz w:val="25"/>
                <w:szCs w:val="25"/>
              </w:rPr>
              <w:t xml:space="preserve"> serving fewer than 40,000 access lines in Washington</w:t>
            </w:r>
            <w:r w:rsidR="00001EEA">
              <w:rPr>
                <w:rFonts w:ascii="Times New Roman" w:hAnsi="Times New Roman"/>
                <w:sz w:val="25"/>
                <w:szCs w:val="25"/>
              </w:rPr>
              <w:t xml:space="preserve"> (Three year term)</w:t>
            </w:r>
          </w:p>
        </w:tc>
        <w:tc>
          <w:tcPr>
            <w:tcW w:w="4675" w:type="dxa"/>
          </w:tcPr>
          <w:p w14:paraId="2967F778" w14:textId="3C2C55B4" w:rsidR="00C866EC" w:rsidRDefault="00C866EC" w:rsidP="007B7351">
            <w:pPr>
              <w:tabs>
                <w:tab w:val="left" w:pos="720"/>
                <w:tab w:val="center" w:pos="4680"/>
              </w:tabs>
              <w:spacing w:after="120" w:line="288" w:lineRule="auto"/>
              <w:ind w:left="720"/>
              <w:rPr>
                <w:rFonts w:ascii="Times New Roman" w:hAnsi="Times New Roman"/>
                <w:szCs w:val="24"/>
              </w:rPr>
            </w:pPr>
            <w:r>
              <w:rPr>
                <w:rFonts w:ascii="Times New Roman" w:hAnsi="Times New Roman"/>
                <w:szCs w:val="24"/>
              </w:rPr>
              <w:t>Rick Vitzhum</w:t>
            </w:r>
            <w:r w:rsidR="00452B43">
              <w:rPr>
                <w:rFonts w:ascii="Times New Roman" w:hAnsi="Times New Roman"/>
                <w:szCs w:val="24"/>
              </w:rPr>
              <w:t xml:space="preserve">, </w:t>
            </w:r>
            <w:r w:rsidR="00452B43" w:rsidRPr="00452B43">
              <w:rPr>
                <w:rFonts w:ascii="Times New Roman" w:hAnsi="Times New Roman"/>
                <w:sz w:val="25"/>
                <w:szCs w:val="25"/>
              </w:rPr>
              <w:t>C</w:t>
            </w:r>
            <w:r w:rsidR="003A7929">
              <w:rPr>
                <w:rFonts w:ascii="Times New Roman" w:hAnsi="Times New Roman"/>
                <w:sz w:val="25"/>
                <w:szCs w:val="25"/>
              </w:rPr>
              <w:t>hief Financial Officer</w:t>
            </w:r>
            <w:r w:rsidR="0014256D">
              <w:rPr>
                <w:rFonts w:ascii="Times New Roman" w:hAnsi="Times New Roman"/>
                <w:sz w:val="25"/>
                <w:szCs w:val="25"/>
              </w:rPr>
              <w:t>,</w:t>
            </w:r>
            <w:r w:rsidR="00452B43" w:rsidRPr="00452B43">
              <w:rPr>
                <w:rFonts w:ascii="Times New Roman" w:hAnsi="Times New Roman"/>
                <w:sz w:val="25"/>
                <w:szCs w:val="25"/>
              </w:rPr>
              <w:t xml:space="preserve"> Kalama Telephone Company and Tenino Telephone Company</w:t>
            </w:r>
          </w:p>
        </w:tc>
      </w:tr>
      <w:tr w:rsidR="00C866EC" w14:paraId="0ABF9D41" w14:textId="77777777" w:rsidTr="007B7351">
        <w:tc>
          <w:tcPr>
            <w:tcW w:w="3960" w:type="dxa"/>
          </w:tcPr>
          <w:p w14:paraId="1572096E" w14:textId="1263AC05" w:rsidR="00C866EC" w:rsidRPr="00452B43" w:rsidRDefault="00C866EC" w:rsidP="007B7351">
            <w:pPr>
              <w:tabs>
                <w:tab w:val="left" w:pos="72"/>
                <w:tab w:val="center" w:pos="4680"/>
              </w:tabs>
              <w:spacing w:line="288" w:lineRule="auto"/>
              <w:ind w:left="72"/>
              <w:rPr>
                <w:rFonts w:ascii="Times New Roman" w:hAnsi="Times New Roman"/>
                <w:sz w:val="25"/>
                <w:szCs w:val="25"/>
              </w:rPr>
            </w:pPr>
            <w:r w:rsidRPr="00452B43">
              <w:rPr>
                <w:rFonts w:ascii="Times New Roman" w:hAnsi="Times New Roman"/>
                <w:sz w:val="25"/>
                <w:szCs w:val="25"/>
              </w:rPr>
              <w:t>I</w:t>
            </w:r>
            <w:r w:rsidR="00A43712" w:rsidRPr="00452B43">
              <w:rPr>
                <w:rFonts w:ascii="Times New Roman" w:hAnsi="Times New Roman"/>
                <w:sz w:val="25"/>
                <w:szCs w:val="25"/>
              </w:rPr>
              <w:t>LECs</w:t>
            </w:r>
            <w:r w:rsidRPr="00452B43">
              <w:rPr>
                <w:rFonts w:ascii="Times New Roman" w:hAnsi="Times New Roman"/>
                <w:sz w:val="25"/>
                <w:szCs w:val="25"/>
              </w:rPr>
              <w:t xml:space="preserve"> serving more than 40,000 access lines in Washington</w:t>
            </w:r>
            <w:r w:rsidR="00001EEA">
              <w:rPr>
                <w:rFonts w:ascii="Times New Roman" w:hAnsi="Times New Roman"/>
                <w:sz w:val="25"/>
                <w:szCs w:val="25"/>
              </w:rPr>
              <w:t xml:space="preserve"> (Three year term)</w:t>
            </w:r>
          </w:p>
        </w:tc>
        <w:tc>
          <w:tcPr>
            <w:tcW w:w="4675" w:type="dxa"/>
          </w:tcPr>
          <w:p w14:paraId="52E0879E" w14:textId="26427A71" w:rsidR="00C866EC" w:rsidRDefault="00C866EC" w:rsidP="007B7351">
            <w:pPr>
              <w:tabs>
                <w:tab w:val="left" w:pos="720"/>
                <w:tab w:val="center" w:pos="4680"/>
              </w:tabs>
              <w:spacing w:after="120" w:line="288" w:lineRule="auto"/>
              <w:ind w:left="720"/>
              <w:rPr>
                <w:rFonts w:ascii="Times New Roman" w:hAnsi="Times New Roman"/>
                <w:szCs w:val="24"/>
              </w:rPr>
            </w:pPr>
            <w:r>
              <w:rPr>
                <w:rFonts w:ascii="Times New Roman" w:hAnsi="Times New Roman"/>
                <w:szCs w:val="24"/>
              </w:rPr>
              <w:t>Mark S. Reynolds</w:t>
            </w:r>
            <w:r w:rsidR="003A7929">
              <w:rPr>
                <w:rFonts w:ascii="Times New Roman" w:hAnsi="Times New Roman"/>
                <w:szCs w:val="24"/>
              </w:rPr>
              <w:t xml:space="preserve">, </w:t>
            </w:r>
            <w:r w:rsidR="003A7929" w:rsidRPr="003A7929">
              <w:rPr>
                <w:rFonts w:ascii="Times New Roman" w:hAnsi="Times New Roman"/>
                <w:sz w:val="25"/>
                <w:szCs w:val="25"/>
              </w:rPr>
              <w:t>N</w:t>
            </w:r>
            <w:r w:rsidR="003A7929">
              <w:rPr>
                <w:rFonts w:ascii="Times New Roman" w:hAnsi="Times New Roman"/>
                <w:sz w:val="25"/>
                <w:szCs w:val="25"/>
              </w:rPr>
              <w:t xml:space="preserve">orthwest </w:t>
            </w:r>
            <w:r w:rsidR="003A7929" w:rsidRPr="003A7929">
              <w:rPr>
                <w:rFonts w:ascii="Times New Roman" w:hAnsi="Times New Roman"/>
                <w:sz w:val="25"/>
                <w:szCs w:val="25"/>
              </w:rPr>
              <w:t>Region Vice President – Public Policy</w:t>
            </w:r>
            <w:r w:rsidR="003A7929">
              <w:rPr>
                <w:rFonts w:ascii="Times New Roman" w:hAnsi="Times New Roman"/>
                <w:sz w:val="25"/>
                <w:szCs w:val="25"/>
              </w:rPr>
              <w:t>,</w:t>
            </w:r>
            <w:r w:rsidR="003A7929" w:rsidRPr="003A7929">
              <w:rPr>
                <w:rFonts w:ascii="Times New Roman" w:hAnsi="Times New Roman"/>
                <w:sz w:val="25"/>
                <w:szCs w:val="25"/>
              </w:rPr>
              <w:t xml:space="preserve"> CenturyLink</w:t>
            </w:r>
          </w:p>
        </w:tc>
      </w:tr>
      <w:tr w:rsidR="00C866EC" w14:paraId="7F43CC98" w14:textId="77777777" w:rsidTr="007B7351">
        <w:tc>
          <w:tcPr>
            <w:tcW w:w="3960" w:type="dxa"/>
          </w:tcPr>
          <w:p w14:paraId="74008CD1" w14:textId="14CAF909" w:rsidR="00C866EC" w:rsidRPr="00452B43" w:rsidRDefault="00C866EC" w:rsidP="007B7351">
            <w:pPr>
              <w:tabs>
                <w:tab w:val="left" w:pos="72"/>
                <w:tab w:val="center" w:pos="4680"/>
              </w:tabs>
              <w:spacing w:line="288" w:lineRule="auto"/>
              <w:ind w:left="72"/>
              <w:rPr>
                <w:rFonts w:ascii="Times New Roman" w:hAnsi="Times New Roman"/>
                <w:sz w:val="25"/>
                <w:szCs w:val="25"/>
              </w:rPr>
            </w:pPr>
            <w:r w:rsidRPr="00452B43">
              <w:rPr>
                <w:rFonts w:ascii="Times New Roman" w:hAnsi="Times New Roman"/>
                <w:sz w:val="25"/>
                <w:szCs w:val="25"/>
              </w:rPr>
              <w:t>C</w:t>
            </w:r>
            <w:r w:rsidR="00A43712" w:rsidRPr="00452B43">
              <w:rPr>
                <w:rFonts w:ascii="Times New Roman" w:hAnsi="Times New Roman"/>
                <w:sz w:val="25"/>
                <w:szCs w:val="25"/>
              </w:rPr>
              <w:t>LECs</w:t>
            </w:r>
            <w:r w:rsidRPr="00452B43">
              <w:rPr>
                <w:rFonts w:ascii="Times New Roman" w:hAnsi="Times New Roman"/>
                <w:sz w:val="25"/>
                <w:szCs w:val="25"/>
              </w:rPr>
              <w:t xml:space="preserve"> serving customers in Washington</w:t>
            </w:r>
            <w:r w:rsidR="00001EEA">
              <w:rPr>
                <w:rFonts w:ascii="Times New Roman" w:hAnsi="Times New Roman"/>
                <w:sz w:val="25"/>
                <w:szCs w:val="25"/>
              </w:rPr>
              <w:t xml:space="preserve"> (Three year term)</w:t>
            </w:r>
          </w:p>
        </w:tc>
        <w:tc>
          <w:tcPr>
            <w:tcW w:w="4675" w:type="dxa"/>
          </w:tcPr>
          <w:p w14:paraId="542735B2" w14:textId="2A4568F3" w:rsidR="00C866EC" w:rsidRDefault="00C866EC" w:rsidP="007B7351">
            <w:pPr>
              <w:tabs>
                <w:tab w:val="left" w:pos="720"/>
                <w:tab w:val="center" w:pos="4680"/>
              </w:tabs>
              <w:spacing w:after="120" w:line="288" w:lineRule="auto"/>
              <w:ind w:left="720"/>
              <w:rPr>
                <w:rFonts w:ascii="Times New Roman" w:hAnsi="Times New Roman"/>
                <w:szCs w:val="24"/>
              </w:rPr>
            </w:pPr>
            <w:r>
              <w:rPr>
                <w:rFonts w:ascii="Times New Roman" w:hAnsi="Times New Roman"/>
                <w:szCs w:val="24"/>
              </w:rPr>
              <w:t>Rhonda Weaver</w:t>
            </w:r>
            <w:r w:rsidR="003A7929">
              <w:rPr>
                <w:rFonts w:ascii="Times New Roman" w:hAnsi="Times New Roman"/>
                <w:szCs w:val="24"/>
              </w:rPr>
              <w:t xml:space="preserve">, </w:t>
            </w:r>
            <w:r w:rsidR="003A7929" w:rsidRPr="003A7929">
              <w:rPr>
                <w:rFonts w:ascii="Times New Roman" w:hAnsi="Times New Roman"/>
                <w:sz w:val="25"/>
                <w:szCs w:val="25"/>
              </w:rPr>
              <w:t>Senior Director - State Government Affairs</w:t>
            </w:r>
            <w:r w:rsidR="003A7929">
              <w:rPr>
                <w:rFonts w:ascii="Times New Roman" w:hAnsi="Times New Roman"/>
                <w:sz w:val="25"/>
                <w:szCs w:val="25"/>
              </w:rPr>
              <w:t>,</w:t>
            </w:r>
            <w:r w:rsidR="003A7929" w:rsidRPr="003A7929">
              <w:rPr>
                <w:rFonts w:ascii="Times New Roman" w:hAnsi="Times New Roman"/>
                <w:sz w:val="25"/>
                <w:szCs w:val="25"/>
              </w:rPr>
              <w:t xml:space="preserve"> Comcast</w:t>
            </w:r>
          </w:p>
        </w:tc>
      </w:tr>
      <w:tr w:rsidR="00C866EC" w14:paraId="21FAF6A7" w14:textId="77777777" w:rsidTr="007B7351">
        <w:tc>
          <w:tcPr>
            <w:tcW w:w="3960" w:type="dxa"/>
          </w:tcPr>
          <w:p w14:paraId="670CE8BD" w14:textId="7B8B938B" w:rsidR="00C866EC" w:rsidRPr="00452B43" w:rsidRDefault="00C866EC" w:rsidP="007B7351">
            <w:pPr>
              <w:tabs>
                <w:tab w:val="left" w:pos="72"/>
                <w:tab w:val="center" w:pos="4680"/>
              </w:tabs>
              <w:spacing w:line="288" w:lineRule="auto"/>
              <w:ind w:left="72"/>
              <w:rPr>
                <w:rFonts w:ascii="Times New Roman" w:hAnsi="Times New Roman"/>
                <w:sz w:val="25"/>
                <w:szCs w:val="25"/>
              </w:rPr>
            </w:pPr>
            <w:r w:rsidRPr="00452B43">
              <w:rPr>
                <w:rFonts w:ascii="Times New Roman" w:hAnsi="Times New Roman"/>
                <w:sz w:val="25"/>
                <w:szCs w:val="25"/>
              </w:rPr>
              <w:t>Wireless communications providers offering service in Washington</w:t>
            </w:r>
            <w:r w:rsidR="00001EEA">
              <w:rPr>
                <w:rFonts w:ascii="Times New Roman" w:hAnsi="Times New Roman"/>
                <w:sz w:val="25"/>
                <w:szCs w:val="25"/>
              </w:rPr>
              <w:t xml:space="preserve"> (Three year term)</w:t>
            </w:r>
          </w:p>
        </w:tc>
        <w:tc>
          <w:tcPr>
            <w:tcW w:w="4675" w:type="dxa"/>
          </w:tcPr>
          <w:p w14:paraId="75498EDF" w14:textId="4800A56C" w:rsidR="00C866EC" w:rsidRDefault="00C866EC" w:rsidP="007B7351">
            <w:pPr>
              <w:tabs>
                <w:tab w:val="left" w:pos="720"/>
                <w:tab w:val="center" w:pos="4680"/>
              </w:tabs>
              <w:spacing w:after="120" w:line="288" w:lineRule="auto"/>
              <w:ind w:left="720"/>
              <w:rPr>
                <w:rFonts w:ascii="Times New Roman" w:hAnsi="Times New Roman"/>
                <w:szCs w:val="24"/>
              </w:rPr>
            </w:pPr>
            <w:r>
              <w:rPr>
                <w:rFonts w:ascii="Times New Roman" w:hAnsi="Times New Roman"/>
                <w:szCs w:val="24"/>
              </w:rPr>
              <w:t>Cindy J. Manheim</w:t>
            </w:r>
            <w:r w:rsidR="003A7929">
              <w:rPr>
                <w:rFonts w:ascii="Times New Roman" w:hAnsi="Times New Roman"/>
                <w:szCs w:val="24"/>
              </w:rPr>
              <w:t>, General Attorney, AT&amp;T</w:t>
            </w:r>
          </w:p>
        </w:tc>
      </w:tr>
      <w:tr w:rsidR="00C866EC" w14:paraId="38E0E0DE" w14:textId="77777777" w:rsidTr="007B7351">
        <w:tc>
          <w:tcPr>
            <w:tcW w:w="3960" w:type="dxa"/>
          </w:tcPr>
          <w:p w14:paraId="33D51F0A" w14:textId="2B2822AC" w:rsidR="00C866EC" w:rsidRPr="00452B43" w:rsidRDefault="00C866EC" w:rsidP="007B7351">
            <w:pPr>
              <w:tabs>
                <w:tab w:val="left" w:pos="72"/>
                <w:tab w:val="center" w:pos="4680"/>
              </w:tabs>
              <w:spacing w:line="288" w:lineRule="auto"/>
              <w:ind w:left="72"/>
              <w:rPr>
                <w:rFonts w:ascii="Times New Roman" w:hAnsi="Times New Roman"/>
                <w:sz w:val="25"/>
                <w:szCs w:val="25"/>
              </w:rPr>
            </w:pPr>
            <w:r w:rsidRPr="00452B43">
              <w:rPr>
                <w:rFonts w:ascii="Times New Roman" w:hAnsi="Times New Roman"/>
                <w:sz w:val="25"/>
                <w:szCs w:val="25"/>
              </w:rPr>
              <w:t xml:space="preserve">Public Counsel </w:t>
            </w:r>
          </w:p>
        </w:tc>
        <w:tc>
          <w:tcPr>
            <w:tcW w:w="4675" w:type="dxa"/>
          </w:tcPr>
          <w:p w14:paraId="12148938" w14:textId="12D17D99" w:rsidR="00C866EC" w:rsidRPr="007C47B2" w:rsidRDefault="00C866EC" w:rsidP="007B7351">
            <w:pPr>
              <w:tabs>
                <w:tab w:val="left" w:pos="720"/>
                <w:tab w:val="center" w:pos="4680"/>
              </w:tabs>
              <w:spacing w:after="120" w:line="288" w:lineRule="auto"/>
              <w:ind w:left="720"/>
              <w:rPr>
                <w:rFonts w:ascii="Times New Roman" w:hAnsi="Times New Roman"/>
                <w:sz w:val="25"/>
                <w:szCs w:val="25"/>
              </w:rPr>
            </w:pPr>
            <w:r w:rsidRPr="007C47B2">
              <w:rPr>
                <w:rFonts w:ascii="Times New Roman" w:hAnsi="Times New Roman"/>
                <w:sz w:val="25"/>
                <w:szCs w:val="25"/>
              </w:rPr>
              <w:t>Simon J. ffitch</w:t>
            </w:r>
            <w:r w:rsidR="003A7929" w:rsidRPr="007C47B2">
              <w:rPr>
                <w:rFonts w:ascii="Times New Roman" w:hAnsi="Times New Roman"/>
                <w:sz w:val="25"/>
                <w:szCs w:val="25"/>
              </w:rPr>
              <w:t>, Senior Assistant Attorney General</w:t>
            </w:r>
          </w:p>
        </w:tc>
      </w:tr>
      <w:tr w:rsidR="00C866EC" w14:paraId="2A4486A7" w14:textId="77777777" w:rsidTr="007B7351">
        <w:tc>
          <w:tcPr>
            <w:tcW w:w="3960" w:type="dxa"/>
          </w:tcPr>
          <w:p w14:paraId="261F6EFB" w14:textId="29545E84" w:rsidR="00C866EC" w:rsidRPr="007C47B2" w:rsidRDefault="00C866EC" w:rsidP="007B7351">
            <w:pPr>
              <w:tabs>
                <w:tab w:val="left" w:pos="72"/>
                <w:tab w:val="center" w:pos="4680"/>
              </w:tabs>
              <w:spacing w:line="288" w:lineRule="auto"/>
              <w:ind w:left="72"/>
              <w:rPr>
                <w:rFonts w:ascii="Times New Roman" w:hAnsi="Times New Roman"/>
                <w:sz w:val="25"/>
                <w:szCs w:val="25"/>
              </w:rPr>
            </w:pPr>
            <w:r w:rsidRPr="007C47B2">
              <w:rPr>
                <w:rFonts w:ascii="Times New Roman" w:hAnsi="Times New Roman"/>
                <w:sz w:val="25"/>
                <w:szCs w:val="25"/>
              </w:rPr>
              <w:t>Staff</w:t>
            </w:r>
          </w:p>
        </w:tc>
        <w:tc>
          <w:tcPr>
            <w:tcW w:w="4675" w:type="dxa"/>
          </w:tcPr>
          <w:p w14:paraId="1EF14DDB" w14:textId="77777777" w:rsidR="00C866EC" w:rsidRPr="007C47B2" w:rsidRDefault="00C866EC" w:rsidP="007B7351">
            <w:pPr>
              <w:tabs>
                <w:tab w:val="left" w:pos="720"/>
                <w:tab w:val="center" w:pos="4680"/>
              </w:tabs>
              <w:spacing w:after="120" w:line="288" w:lineRule="auto"/>
              <w:ind w:left="720"/>
              <w:rPr>
                <w:rFonts w:ascii="Times New Roman" w:hAnsi="Times New Roman"/>
                <w:sz w:val="25"/>
                <w:szCs w:val="25"/>
              </w:rPr>
            </w:pPr>
            <w:r w:rsidRPr="007C47B2">
              <w:rPr>
                <w:rFonts w:ascii="Times New Roman" w:hAnsi="Times New Roman"/>
                <w:sz w:val="25"/>
                <w:szCs w:val="25"/>
              </w:rPr>
              <w:t>Roger Hahn</w:t>
            </w:r>
          </w:p>
        </w:tc>
      </w:tr>
    </w:tbl>
    <w:p w14:paraId="21EE8212" w14:textId="77777777" w:rsidR="00C866EC" w:rsidRDefault="00C866EC" w:rsidP="007B7351">
      <w:pPr>
        <w:tabs>
          <w:tab w:val="left" w:pos="720"/>
          <w:tab w:val="center" w:pos="4680"/>
        </w:tabs>
        <w:spacing w:line="288" w:lineRule="auto"/>
        <w:ind w:left="720"/>
        <w:rPr>
          <w:rFonts w:ascii="Times New Roman" w:hAnsi="Times New Roman"/>
          <w:b/>
          <w:szCs w:val="24"/>
        </w:rPr>
      </w:pPr>
    </w:p>
    <w:p w14:paraId="54F48DEC" w14:textId="6B7CFF20" w:rsidR="007E423D" w:rsidRPr="008026B8" w:rsidRDefault="008026B8" w:rsidP="00981094">
      <w:pPr>
        <w:numPr>
          <w:ilvl w:val="0"/>
          <w:numId w:val="1"/>
        </w:numPr>
        <w:tabs>
          <w:tab w:val="clear" w:pos="0"/>
          <w:tab w:val="num" w:pos="720"/>
        </w:tabs>
        <w:spacing w:after="240" w:line="320" w:lineRule="exact"/>
        <w:ind w:left="720"/>
        <w:rPr>
          <w:rFonts w:ascii="Times New Roman" w:hAnsi="Times New Roman"/>
          <w:sz w:val="25"/>
          <w:szCs w:val="25"/>
        </w:rPr>
      </w:pPr>
      <w:r w:rsidRPr="008026B8">
        <w:rPr>
          <w:rFonts w:ascii="Times New Roman" w:hAnsi="Times New Roman"/>
          <w:sz w:val="25"/>
          <w:szCs w:val="25"/>
        </w:rPr>
        <w:t xml:space="preserve">The Commission appoints Roger Hahn as the </w:t>
      </w:r>
      <w:r>
        <w:rPr>
          <w:rFonts w:ascii="Times New Roman" w:hAnsi="Times New Roman"/>
          <w:sz w:val="25"/>
          <w:szCs w:val="25"/>
        </w:rPr>
        <w:t>c</w:t>
      </w:r>
      <w:r w:rsidRPr="008026B8">
        <w:rPr>
          <w:rFonts w:ascii="Times New Roman" w:hAnsi="Times New Roman"/>
          <w:sz w:val="25"/>
          <w:szCs w:val="25"/>
        </w:rPr>
        <w:t xml:space="preserve">hairman of the advisory board.  </w:t>
      </w:r>
      <w:r>
        <w:rPr>
          <w:rFonts w:ascii="Times New Roman" w:hAnsi="Times New Roman"/>
          <w:sz w:val="25"/>
          <w:szCs w:val="25"/>
        </w:rPr>
        <w:t xml:space="preserve">He will establish </w:t>
      </w:r>
      <w:r w:rsidRPr="008026B8">
        <w:rPr>
          <w:rFonts w:ascii="Times New Roman" w:hAnsi="Times New Roman"/>
          <w:sz w:val="25"/>
          <w:szCs w:val="25"/>
        </w:rPr>
        <w:t xml:space="preserve">the date and time of the first </w:t>
      </w:r>
      <w:r>
        <w:rPr>
          <w:rFonts w:ascii="Times New Roman" w:hAnsi="Times New Roman"/>
          <w:sz w:val="25"/>
          <w:szCs w:val="25"/>
        </w:rPr>
        <w:t xml:space="preserve">board </w:t>
      </w:r>
      <w:r w:rsidRPr="008026B8">
        <w:rPr>
          <w:rFonts w:ascii="Times New Roman" w:hAnsi="Times New Roman"/>
          <w:sz w:val="25"/>
          <w:szCs w:val="25"/>
        </w:rPr>
        <w:t>meeting</w:t>
      </w:r>
      <w:r>
        <w:rPr>
          <w:rFonts w:ascii="Times New Roman" w:hAnsi="Times New Roman"/>
          <w:sz w:val="25"/>
          <w:szCs w:val="25"/>
        </w:rPr>
        <w:t xml:space="preserve"> in consultation</w:t>
      </w:r>
      <w:r w:rsidRPr="008026B8">
        <w:rPr>
          <w:rFonts w:ascii="Times New Roman" w:hAnsi="Times New Roman"/>
          <w:sz w:val="25"/>
          <w:szCs w:val="25"/>
        </w:rPr>
        <w:t xml:space="preserve"> with the </w:t>
      </w:r>
      <w:r>
        <w:rPr>
          <w:rFonts w:ascii="Times New Roman" w:hAnsi="Times New Roman"/>
          <w:sz w:val="25"/>
          <w:szCs w:val="25"/>
        </w:rPr>
        <w:t>other board members</w:t>
      </w:r>
      <w:r w:rsidRPr="008026B8">
        <w:rPr>
          <w:rFonts w:ascii="Times New Roman" w:hAnsi="Times New Roman"/>
          <w:sz w:val="25"/>
          <w:szCs w:val="25"/>
        </w:rPr>
        <w:t xml:space="preserve">.  All meetings of the </w:t>
      </w:r>
      <w:r>
        <w:rPr>
          <w:rFonts w:ascii="Times New Roman" w:hAnsi="Times New Roman"/>
          <w:sz w:val="25"/>
          <w:szCs w:val="25"/>
        </w:rPr>
        <w:t>a</w:t>
      </w:r>
      <w:r w:rsidRPr="008026B8">
        <w:rPr>
          <w:rFonts w:ascii="Times New Roman" w:hAnsi="Times New Roman"/>
          <w:sz w:val="25"/>
          <w:szCs w:val="25"/>
        </w:rPr>
        <w:t xml:space="preserve">dvisory </w:t>
      </w:r>
      <w:r>
        <w:rPr>
          <w:rFonts w:ascii="Times New Roman" w:hAnsi="Times New Roman"/>
          <w:sz w:val="25"/>
          <w:szCs w:val="25"/>
        </w:rPr>
        <w:t>b</w:t>
      </w:r>
      <w:r w:rsidRPr="008026B8">
        <w:rPr>
          <w:rFonts w:ascii="Times New Roman" w:hAnsi="Times New Roman"/>
          <w:sz w:val="25"/>
          <w:szCs w:val="25"/>
        </w:rPr>
        <w:t xml:space="preserve">oard will take place at the Commission’s office located at </w:t>
      </w:r>
      <w:r w:rsidRPr="008026B8">
        <w:rPr>
          <w:rFonts w:ascii="Times New Roman" w:hAnsi="Times New Roman"/>
          <w:bCs/>
          <w:sz w:val="25"/>
          <w:szCs w:val="25"/>
        </w:rPr>
        <w:t>1300 S. Evergreen Park Drive SW, Olympia, Washington</w:t>
      </w:r>
      <w:r w:rsidRPr="008026B8">
        <w:rPr>
          <w:rFonts w:ascii="Times New Roman" w:hAnsi="Times New Roman"/>
          <w:sz w:val="25"/>
          <w:szCs w:val="25"/>
        </w:rPr>
        <w:t xml:space="preserve">.  The </w:t>
      </w:r>
      <w:r>
        <w:rPr>
          <w:rFonts w:ascii="Times New Roman" w:hAnsi="Times New Roman"/>
          <w:sz w:val="25"/>
          <w:szCs w:val="25"/>
        </w:rPr>
        <w:t xml:space="preserve">board </w:t>
      </w:r>
      <w:r w:rsidRPr="008026B8">
        <w:rPr>
          <w:rFonts w:ascii="Times New Roman" w:hAnsi="Times New Roman"/>
          <w:sz w:val="25"/>
          <w:szCs w:val="25"/>
        </w:rPr>
        <w:t>Chair</w:t>
      </w:r>
      <w:r>
        <w:rPr>
          <w:rFonts w:ascii="Times New Roman" w:hAnsi="Times New Roman"/>
          <w:sz w:val="25"/>
          <w:szCs w:val="25"/>
        </w:rPr>
        <w:t>man</w:t>
      </w:r>
      <w:r w:rsidRPr="008026B8">
        <w:rPr>
          <w:rFonts w:ascii="Times New Roman" w:hAnsi="Times New Roman"/>
          <w:sz w:val="25"/>
          <w:szCs w:val="25"/>
        </w:rPr>
        <w:t xml:space="preserve"> will prepare </w:t>
      </w:r>
      <w:r>
        <w:rPr>
          <w:rFonts w:ascii="Times New Roman" w:hAnsi="Times New Roman"/>
          <w:sz w:val="25"/>
          <w:szCs w:val="25"/>
        </w:rPr>
        <w:t xml:space="preserve">and provide notice of </w:t>
      </w:r>
      <w:r w:rsidRPr="008026B8">
        <w:rPr>
          <w:rFonts w:ascii="Times New Roman" w:hAnsi="Times New Roman"/>
          <w:sz w:val="25"/>
          <w:szCs w:val="25"/>
        </w:rPr>
        <w:t>the agenda no later than one week prior to meeting</w:t>
      </w:r>
      <w:r w:rsidR="00C866EC" w:rsidRPr="008026B8">
        <w:rPr>
          <w:rFonts w:ascii="Times New Roman" w:hAnsi="Times New Roman"/>
          <w:sz w:val="25"/>
          <w:szCs w:val="25"/>
        </w:rPr>
        <w:t>.</w:t>
      </w:r>
    </w:p>
    <w:p w14:paraId="54F48E04" w14:textId="6CFCEA4A" w:rsidR="007E423D" w:rsidRPr="008026B8" w:rsidRDefault="007E423D" w:rsidP="007B7351">
      <w:pPr>
        <w:tabs>
          <w:tab w:val="left" w:pos="720"/>
        </w:tabs>
        <w:spacing w:after="240" w:line="320" w:lineRule="exact"/>
        <w:ind w:left="720"/>
        <w:jc w:val="center"/>
        <w:rPr>
          <w:rFonts w:ascii="Times New Roman" w:hAnsi="Times New Roman"/>
          <w:b/>
          <w:sz w:val="25"/>
          <w:szCs w:val="25"/>
        </w:rPr>
      </w:pPr>
      <w:r w:rsidRPr="008026B8">
        <w:rPr>
          <w:rFonts w:ascii="Times New Roman" w:hAnsi="Times New Roman"/>
          <w:b/>
          <w:sz w:val="25"/>
          <w:szCs w:val="25"/>
        </w:rPr>
        <w:t>ORDER</w:t>
      </w:r>
    </w:p>
    <w:p w14:paraId="54F48E05" w14:textId="77777777" w:rsidR="007E423D" w:rsidRPr="008026B8" w:rsidRDefault="007E423D" w:rsidP="00981094">
      <w:pPr>
        <w:tabs>
          <w:tab w:val="left" w:pos="720"/>
        </w:tabs>
        <w:spacing w:after="240" w:line="320" w:lineRule="exact"/>
        <w:ind w:left="720"/>
        <w:rPr>
          <w:rFonts w:ascii="Times New Roman" w:hAnsi="Times New Roman"/>
          <w:b/>
          <w:sz w:val="25"/>
          <w:szCs w:val="25"/>
        </w:rPr>
      </w:pPr>
      <w:r w:rsidRPr="008026B8">
        <w:rPr>
          <w:rFonts w:ascii="Times New Roman" w:hAnsi="Times New Roman"/>
          <w:b/>
          <w:sz w:val="25"/>
          <w:szCs w:val="25"/>
        </w:rPr>
        <w:t xml:space="preserve">THE </w:t>
      </w:r>
      <w:r w:rsidR="00E65D78" w:rsidRPr="008026B8">
        <w:rPr>
          <w:rFonts w:ascii="Times New Roman" w:hAnsi="Times New Roman"/>
          <w:b/>
          <w:sz w:val="25"/>
          <w:szCs w:val="25"/>
        </w:rPr>
        <w:t>COMMISSION</w:t>
      </w:r>
      <w:r w:rsidRPr="008026B8">
        <w:rPr>
          <w:rFonts w:ascii="Times New Roman" w:hAnsi="Times New Roman"/>
          <w:b/>
          <w:sz w:val="25"/>
          <w:szCs w:val="25"/>
        </w:rPr>
        <w:t xml:space="preserve"> ORDERS:</w:t>
      </w:r>
    </w:p>
    <w:p w14:paraId="54F48E07" w14:textId="7D6DE36E" w:rsidR="007E423D" w:rsidRPr="008026B8" w:rsidRDefault="007E423D" w:rsidP="00981094">
      <w:pPr>
        <w:numPr>
          <w:ilvl w:val="0"/>
          <w:numId w:val="1"/>
        </w:numPr>
        <w:tabs>
          <w:tab w:val="clear" w:pos="0"/>
          <w:tab w:val="num" w:pos="720"/>
        </w:tabs>
        <w:spacing w:line="320" w:lineRule="exact"/>
        <w:ind w:left="1350" w:hanging="1350"/>
        <w:rPr>
          <w:rFonts w:ascii="Times New Roman" w:hAnsi="Times New Roman"/>
          <w:sz w:val="25"/>
          <w:szCs w:val="25"/>
        </w:rPr>
      </w:pPr>
      <w:r w:rsidRPr="008026B8">
        <w:rPr>
          <w:rFonts w:ascii="Times New Roman" w:hAnsi="Times New Roman"/>
          <w:sz w:val="25"/>
          <w:szCs w:val="25"/>
        </w:rPr>
        <w:t>(1)</w:t>
      </w:r>
      <w:r w:rsidRPr="008026B8">
        <w:rPr>
          <w:rFonts w:ascii="Times New Roman" w:hAnsi="Times New Roman"/>
          <w:sz w:val="25"/>
          <w:szCs w:val="25"/>
        </w:rPr>
        <w:tab/>
      </w:r>
      <w:r w:rsidR="00A43712" w:rsidRPr="008026B8">
        <w:rPr>
          <w:rFonts w:ascii="Times New Roman" w:hAnsi="Times New Roman"/>
          <w:sz w:val="25"/>
          <w:szCs w:val="25"/>
        </w:rPr>
        <w:t>Membership of the advisory board shall be as set forth in this Order</w:t>
      </w:r>
      <w:r w:rsidRPr="008026B8">
        <w:rPr>
          <w:rFonts w:ascii="Times New Roman" w:hAnsi="Times New Roman"/>
          <w:sz w:val="25"/>
          <w:szCs w:val="25"/>
        </w:rPr>
        <w:t>.</w:t>
      </w:r>
    </w:p>
    <w:p w14:paraId="54F48E08" w14:textId="77777777" w:rsidR="007E423D" w:rsidRPr="008026B8" w:rsidRDefault="007E423D" w:rsidP="00981094">
      <w:pPr>
        <w:tabs>
          <w:tab w:val="num" w:pos="720"/>
        </w:tabs>
        <w:spacing w:line="320" w:lineRule="exact"/>
        <w:ind w:left="1350" w:hanging="1350"/>
        <w:rPr>
          <w:rFonts w:ascii="Times New Roman" w:hAnsi="Times New Roman"/>
          <w:sz w:val="25"/>
          <w:szCs w:val="25"/>
        </w:rPr>
      </w:pPr>
    </w:p>
    <w:p w14:paraId="3E892D6E" w14:textId="5E4A827E" w:rsidR="008026B8" w:rsidRPr="008026B8" w:rsidRDefault="007E423D" w:rsidP="00981094">
      <w:pPr>
        <w:numPr>
          <w:ilvl w:val="0"/>
          <w:numId w:val="1"/>
        </w:numPr>
        <w:tabs>
          <w:tab w:val="clear" w:pos="0"/>
          <w:tab w:val="num" w:pos="720"/>
        </w:tabs>
        <w:spacing w:line="320" w:lineRule="exact"/>
        <w:ind w:left="1350" w:hanging="1350"/>
        <w:rPr>
          <w:rFonts w:ascii="Times New Roman" w:hAnsi="Times New Roman"/>
          <w:sz w:val="25"/>
          <w:szCs w:val="25"/>
        </w:rPr>
      </w:pPr>
      <w:r w:rsidRPr="008026B8">
        <w:rPr>
          <w:rFonts w:ascii="Times New Roman" w:hAnsi="Times New Roman"/>
          <w:sz w:val="25"/>
          <w:szCs w:val="25"/>
        </w:rPr>
        <w:t>(2)</w:t>
      </w:r>
      <w:r w:rsidRPr="008026B8">
        <w:rPr>
          <w:rFonts w:ascii="Times New Roman" w:hAnsi="Times New Roman"/>
          <w:sz w:val="25"/>
          <w:szCs w:val="25"/>
        </w:rPr>
        <w:tab/>
      </w:r>
      <w:r w:rsidR="008026B8" w:rsidRPr="008026B8">
        <w:rPr>
          <w:rFonts w:ascii="Times New Roman" w:hAnsi="Times New Roman"/>
          <w:sz w:val="25"/>
          <w:szCs w:val="25"/>
        </w:rPr>
        <w:t>The chairman of the advisory board will schedule the initial board meeting and will prepare and provide notice of the agenda no later than one week in advance of the meeting.</w:t>
      </w:r>
    </w:p>
    <w:p w14:paraId="3F25C543" w14:textId="77777777" w:rsidR="008026B8" w:rsidRPr="008026B8" w:rsidRDefault="008026B8" w:rsidP="00981094">
      <w:pPr>
        <w:pStyle w:val="ListParagraph"/>
        <w:tabs>
          <w:tab w:val="num" w:pos="720"/>
        </w:tabs>
        <w:ind w:left="1350" w:hanging="1350"/>
        <w:rPr>
          <w:rFonts w:ascii="Times New Roman" w:hAnsi="Times New Roman"/>
          <w:sz w:val="25"/>
          <w:szCs w:val="25"/>
        </w:rPr>
      </w:pPr>
    </w:p>
    <w:p w14:paraId="54F48E09" w14:textId="4949E369" w:rsidR="007E423D" w:rsidRPr="008026B8" w:rsidRDefault="008026B8" w:rsidP="00981094">
      <w:pPr>
        <w:numPr>
          <w:ilvl w:val="0"/>
          <w:numId w:val="1"/>
        </w:numPr>
        <w:tabs>
          <w:tab w:val="clear" w:pos="0"/>
          <w:tab w:val="num" w:pos="720"/>
        </w:tabs>
        <w:spacing w:line="320" w:lineRule="exact"/>
        <w:ind w:left="1350" w:hanging="1350"/>
        <w:rPr>
          <w:rFonts w:ascii="Times New Roman" w:hAnsi="Times New Roman"/>
          <w:sz w:val="25"/>
          <w:szCs w:val="25"/>
        </w:rPr>
      </w:pPr>
      <w:r w:rsidRPr="008026B8">
        <w:rPr>
          <w:rFonts w:ascii="Times New Roman" w:hAnsi="Times New Roman"/>
          <w:sz w:val="25"/>
          <w:szCs w:val="25"/>
        </w:rPr>
        <w:t>(3)</w:t>
      </w:r>
      <w:r w:rsidRPr="008026B8">
        <w:rPr>
          <w:rFonts w:ascii="Times New Roman" w:hAnsi="Times New Roman"/>
          <w:sz w:val="25"/>
          <w:szCs w:val="25"/>
        </w:rPr>
        <w:tab/>
      </w:r>
      <w:r w:rsidR="007E423D" w:rsidRPr="008026B8">
        <w:rPr>
          <w:rFonts w:ascii="Times New Roman" w:hAnsi="Times New Roman"/>
          <w:sz w:val="25"/>
          <w:szCs w:val="25"/>
        </w:rPr>
        <w:t xml:space="preserve">The </w:t>
      </w:r>
      <w:r w:rsidR="00E65D78" w:rsidRPr="008026B8">
        <w:rPr>
          <w:rFonts w:ascii="Times New Roman" w:hAnsi="Times New Roman"/>
          <w:sz w:val="25"/>
          <w:szCs w:val="25"/>
        </w:rPr>
        <w:t>Commission</w:t>
      </w:r>
      <w:r w:rsidR="007E423D" w:rsidRPr="008026B8">
        <w:rPr>
          <w:rFonts w:ascii="Times New Roman" w:hAnsi="Times New Roman"/>
          <w:sz w:val="25"/>
          <w:szCs w:val="25"/>
        </w:rPr>
        <w:t xml:space="preserve"> retains jurisdiction over this matter to take such future actions as may be appropriate.</w:t>
      </w:r>
    </w:p>
    <w:p w14:paraId="54F48E0A" w14:textId="77777777" w:rsidR="007E423D" w:rsidRPr="008026B8" w:rsidRDefault="007E423D" w:rsidP="00981094">
      <w:pPr>
        <w:tabs>
          <w:tab w:val="left" w:pos="720"/>
        </w:tabs>
        <w:spacing w:line="320" w:lineRule="exact"/>
        <w:ind w:left="720" w:hanging="720"/>
        <w:rPr>
          <w:rFonts w:ascii="Times New Roman" w:hAnsi="Times New Roman"/>
          <w:sz w:val="25"/>
          <w:szCs w:val="25"/>
        </w:rPr>
      </w:pPr>
    </w:p>
    <w:p w14:paraId="54F48E0B" w14:textId="5BA26C1D" w:rsidR="007E423D" w:rsidRPr="008026B8" w:rsidRDefault="00FC08EE" w:rsidP="00981094">
      <w:pPr>
        <w:pStyle w:val="Findings"/>
        <w:numPr>
          <w:ilvl w:val="0"/>
          <w:numId w:val="0"/>
        </w:numPr>
        <w:tabs>
          <w:tab w:val="left" w:pos="720"/>
        </w:tabs>
        <w:spacing w:line="320" w:lineRule="exact"/>
        <w:ind w:left="720" w:hanging="720"/>
        <w:rPr>
          <w:sz w:val="25"/>
          <w:szCs w:val="25"/>
        </w:rPr>
      </w:pPr>
      <w:r>
        <w:rPr>
          <w:sz w:val="25"/>
          <w:szCs w:val="25"/>
        </w:rPr>
        <w:tab/>
      </w:r>
      <w:r w:rsidR="007E423D" w:rsidRPr="008026B8">
        <w:rPr>
          <w:sz w:val="25"/>
          <w:szCs w:val="25"/>
        </w:rPr>
        <w:t xml:space="preserve">The </w:t>
      </w:r>
      <w:r w:rsidR="00E65D78" w:rsidRPr="008026B8">
        <w:rPr>
          <w:sz w:val="25"/>
          <w:szCs w:val="25"/>
        </w:rPr>
        <w:t>Commission</w:t>
      </w:r>
      <w:r w:rsidR="007E423D" w:rsidRPr="008026B8">
        <w:rPr>
          <w:sz w:val="25"/>
          <w:szCs w:val="25"/>
        </w:rPr>
        <w:t>ers, having determined this Order to be consistent with the public interest, directed the Secretary to enter this Order.</w:t>
      </w:r>
    </w:p>
    <w:p w14:paraId="54F48E0C" w14:textId="77777777" w:rsidR="007E423D" w:rsidRPr="008026B8" w:rsidRDefault="007E423D" w:rsidP="00981094">
      <w:pPr>
        <w:pStyle w:val="Findings"/>
        <w:numPr>
          <w:ilvl w:val="0"/>
          <w:numId w:val="0"/>
        </w:numPr>
        <w:tabs>
          <w:tab w:val="left" w:pos="720"/>
        </w:tabs>
        <w:spacing w:line="320" w:lineRule="exact"/>
        <w:ind w:left="720" w:hanging="720"/>
        <w:rPr>
          <w:sz w:val="25"/>
          <w:szCs w:val="25"/>
        </w:rPr>
      </w:pPr>
    </w:p>
    <w:p w14:paraId="54F48E0D" w14:textId="77777777" w:rsidR="007E423D" w:rsidRPr="008026B8" w:rsidRDefault="007E423D" w:rsidP="007B7351">
      <w:pPr>
        <w:pStyle w:val="Findings"/>
        <w:numPr>
          <w:ilvl w:val="0"/>
          <w:numId w:val="0"/>
        </w:numPr>
        <w:tabs>
          <w:tab w:val="left" w:pos="720"/>
        </w:tabs>
        <w:spacing w:line="320" w:lineRule="exact"/>
        <w:ind w:left="720"/>
        <w:rPr>
          <w:sz w:val="25"/>
          <w:szCs w:val="25"/>
        </w:rPr>
      </w:pPr>
      <w:r w:rsidRPr="008026B8">
        <w:rPr>
          <w:sz w:val="25"/>
          <w:szCs w:val="25"/>
        </w:rPr>
        <w:t xml:space="preserve">DATED at Olympia, Washington, and effective </w:t>
      </w:r>
      <w:r w:rsidR="0005248A" w:rsidRPr="008026B8">
        <w:rPr>
          <w:bCs/>
          <w:sz w:val="25"/>
          <w:szCs w:val="25"/>
        </w:rPr>
        <w:t>January 29, 2015</w:t>
      </w:r>
      <w:r w:rsidRPr="008026B8">
        <w:rPr>
          <w:sz w:val="25"/>
          <w:szCs w:val="25"/>
        </w:rPr>
        <w:t>.</w:t>
      </w:r>
    </w:p>
    <w:p w14:paraId="54F48E0E" w14:textId="77777777" w:rsidR="007E423D" w:rsidRPr="008026B8" w:rsidRDefault="007E423D" w:rsidP="007B7351">
      <w:pPr>
        <w:pStyle w:val="Header"/>
        <w:tabs>
          <w:tab w:val="clear" w:pos="4320"/>
          <w:tab w:val="clear" w:pos="8640"/>
          <w:tab w:val="left" w:pos="720"/>
        </w:tabs>
        <w:spacing w:line="320" w:lineRule="exact"/>
        <w:ind w:left="720"/>
        <w:rPr>
          <w:rFonts w:ascii="Times New Roman" w:hAnsi="Times New Roman"/>
          <w:sz w:val="25"/>
          <w:szCs w:val="25"/>
        </w:rPr>
      </w:pPr>
    </w:p>
    <w:p w14:paraId="54F48E0F" w14:textId="77777777" w:rsidR="007E423D" w:rsidRPr="008026B8" w:rsidRDefault="007E423D" w:rsidP="007B7351">
      <w:pPr>
        <w:pStyle w:val="Header"/>
        <w:tabs>
          <w:tab w:val="clear" w:pos="4320"/>
          <w:tab w:val="clear" w:pos="8640"/>
          <w:tab w:val="left" w:pos="720"/>
        </w:tabs>
        <w:spacing w:line="320" w:lineRule="exact"/>
        <w:ind w:left="720"/>
        <w:jc w:val="center"/>
        <w:rPr>
          <w:rFonts w:ascii="Times New Roman" w:hAnsi="Times New Roman"/>
          <w:sz w:val="25"/>
          <w:szCs w:val="25"/>
        </w:rPr>
      </w:pPr>
      <w:r w:rsidRPr="008026B8">
        <w:rPr>
          <w:rFonts w:ascii="Times New Roman" w:hAnsi="Times New Roman"/>
          <w:sz w:val="25"/>
          <w:szCs w:val="25"/>
        </w:rPr>
        <w:t xml:space="preserve">WASHINGTON UTILITIES AND TRANSPORTATION </w:t>
      </w:r>
      <w:r w:rsidR="00E65D78" w:rsidRPr="008026B8">
        <w:rPr>
          <w:rFonts w:ascii="Times New Roman" w:hAnsi="Times New Roman"/>
          <w:sz w:val="25"/>
          <w:szCs w:val="25"/>
        </w:rPr>
        <w:t>COMMISSION</w:t>
      </w:r>
    </w:p>
    <w:p w14:paraId="54F48E10" w14:textId="77777777" w:rsidR="007E423D" w:rsidRPr="008026B8" w:rsidRDefault="007E423D" w:rsidP="007B7351">
      <w:pPr>
        <w:tabs>
          <w:tab w:val="left" w:pos="720"/>
        </w:tabs>
        <w:spacing w:line="320" w:lineRule="exact"/>
        <w:ind w:left="720"/>
        <w:rPr>
          <w:rFonts w:ascii="Times New Roman" w:hAnsi="Times New Roman"/>
          <w:sz w:val="25"/>
          <w:szCs w:val="25"/>
        </w:rPr>
      </w:pPr>
    </w:p>
    <w:p w14:paraId="1B355BA6" w14:textId="77777777" w:rsidR="008026B8" w:rsidRDefault="008026B8" w:rsidP="007B7351">
      <w:pPr>
        <w:tabs>
          <w:tab w:val="left" w:pos="720"/>
        </w:tabs>
        <w:spacing w:line="320" w:lineRule="exact"/>
        <w:ind w:left="720"/>
        <w:rPr>
          <w:rFonts w:ascii="Times New Roman" w:hAnsi="Times New Roman"/>
          <w:sz w:val="25"/>
          <w:szCs w:val="25"/>
        </w:rPr>
      </w:pPr>
    </w:p>
    <w:p w14:paraId="276A213A" w14:textId="77777777" w:rsidR="00001EEA" w:rsidRPr="008026B8" w:rsidRDefault="00001EEA" w:rsidP="007B7351">
      <w:pPr>
        <w:tabs>
          <w:tab w:val="left" w:pos="720"/>
        </w:tabs>
        <w:spacing w:line="320" w:lineRule="exact"/>
        <w:ind w:left="720"/>
        <w:rPr>
          <w:rFonts w:ascii="Times New Roman" w:hAnsi="Times New Roman"/>
          <w:sz w:val="25"/>
          <w:szCs w:val="25"/>
        </w:rPr>
      </w:pPr>
    </w:p>
    <w:p w14:paraId="54F48E13" w14:textId="6473B7F6" w:rsidR="007E423D" w:rsidRPr="008026B8" w:rsidRDefault="007E423D" w:rsidP="007B7351">
      <w:pPr>
        <w:pStyle w:val="Heading7"/>
        <w:tabs>
          <w:tab w:val="left" w:pos="720"/>
        </w:tabs>
        <w:spacing w:before="0" w:after="0" w:line="320" w:lineRule="exact"/>
        <w:ind w:left="720" w:firstLine="2880"/>
        <w:rPr>
          <w:rFonts w:ascii="Times New Roman" w:hAnsi="Times New Roman"/>
          <w:sz w:val="25"/>
          <w:szCs w:val="25"/>
        </w:rPr>
      </w:pPr>
      <w:r w:rsidRPr="008026B8">
        <w:rPr>
          <w:rFonts w:ascii="Times New Roman" w:hAnsi="Times New Roman"/>
          <w:sz w:val="25"/>
          <w:szCs w:val="25"/>
        </w:rPr>
        <w:t>STEVEN V. KING</w:t>
      </w:r>
      <w:r w:rsidR="00981094">
        <w:rPr>
          <w:rFonts w:ascii="Times New Roman" w:hAnsi="Times New Roman"/>
          <w:sz w:val="25"/>
          <w:szCs w:val="25"/>
        </w:rPr>
        <w:t xml:space="preserve">, </w:t>
      </w:r>
      <w:r w:rsidRPr="008026B8">
        <w:rPr>
          <w:rFonts w:ascii="Times New Roman" w:hAnsi="Times New Roman"/>
          <w:sz w:val="25"/>
          <w:szCs w:val="25"/>
        </w:rPr>
        <w:t>Executive Director and Secretary</w:t>
      </w:r>
    </w:p>
    <w:p w14:paraId="54F48E14" w14:textId="77777777" w:rsidR="007E423D" w:rsidRPr="00603E77" w:rsidRDefault="007E423D" w:rsidP="007B7351">
      <w:pPr>
        <w:tabs>
          <w:tab w:val="left" w:pos="720"/>
        </w:tabs>
        <w:spacing w:line="320" w:lineRule="exact"/>
        <w:ind w:left="720"/>
        <w:rPr>
          <w:rFonts w:ascii="Times New Roman" w:hAnsi="Times New Roman"/>
          <w:bCs/>
          <w:szCs w:val="24"/>
        </w:rPr>
      </w:pPr>
      <w:r w:rsidRPr="008026B8">
        <w:rPr>
          <w:rFonts w:ascii="Times New Roman" w:hAnsi="Times New Roman"/>
          <w:sz w:val="25"/>
          <w:szCs w:val="25"/>
        </w:rPr>
        <w:br w:type="page"/>
      </w:r>
      <w:r w:rsidRPr="008026B8">
        <w:rPr>
          <w:rFonts w:ascii="Times New Roman" w:hAnsi="Times New Roman"/>
          <w:b/>
          <w:sz w:val="25"/>
          <w:szCs w:val="25"/>
        </w:rPr>
        <w:t xml:space="preserve">NOTICE:  </w:t>
      </w:r>
      <w:r w:rsidRPr="008026B8">
        <w:rPr>
          <w:rFonts w:ascii="Times New Roman" w:hAnsi="Times New Roman"/>
          <w:bCs/>
          <w:sz w:val="25"/>
          <w:szCs w:val="25"/>
        </w:rPr>
        <w:t>This is an order delegated to the Secretary for decision.  In a</w:t>
      </w:r>
      <w:r w:rsidRPr="00603E77">
        <w:rPr>
          <w:rFonts w:ascii="Times New Roman" w:hAnsi="Times New Roman"/>
          <w:bCs/>
          <w:szCs w:val="24"/>
        </w:rPr>
        <w:t xml:space="preserve">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4F48E15" w14:textId="77777777" w:rsidR="007E423D" w:rsidRPr="00603E77" w:rsidRDefault="007E423D" w:rsidP="007B7351">
      <w:pPr>
        <w:tabs>
          <w:tab w:val="left" w:pos="720"/>
        </w:tabs>
        <w:spacing w:line="320" w:lineRule="exact"/>
        <w:ind w:left="720"/>
        <w:rPr>
          <w:rFonts w:ascii="Times New Roman" w:hAnsi="Times New Roman"/>
          <w:bCs/>
          <w:szCs w:val="24"/>
        </w:rPr>
      </w:pPr>
    </w:p>
    <w:p w14:paraId="54F48E16" w14:textId="77777777" w:rsidR="007E423D" w:rsidRPr="00603E77" w:rsidRDefault="007E423D" w:rsidP="007B7351">
      <w:pPr>
        <w:tabs>
          <w:tab w:val="left"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4F48E17" w14:textId="77777777" w:rsidR="007E423D" w:rsidRPr="00603E77" w:rsidRDefault="007E423D" w:rsidP="007B7351">
      <w:pPr>
        <w:tabs>
          <w:tab w:val="left" w:pos="720"/>
        </w:tabs>
        <w:spacing w:line="320" w:lineRule="exact"/>
        <w:ind w:left="720"/>
        <w:rPr>
          <w:rFonts w:ascii="Times New Roman" w:hAnsi="Times New Roman"/>
          <w:bCs/>
          <w:szCs w:val="24"/>
        </w:rPr>
      </w:pPr>
    </w:p>
    <w:p w14:paraId="54F48E1B" w14:textId="1AB8CC1E" w:rsidR="002C039A" w:rsidRDefault="007E423D" w:rsidP="007B7351">
      <w:pPr>
        <w:tabs>
          <w:tab w:val="left" w:pos="720"/>
        </w:tabs>
        <w:spacing w:line="320" w:lineRule="exact"/>
        <w:ind w:left="720"/>
        <w:rPr>
          <w:rFonts w:ascii="Times New Roman" w:hAnsi="Times New Roman"/>
          <w:bCs/>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p w14:paraId="3E7B647A" w14:textId="77777777" w:rsidR="007B7351" w:rsidRDefault="007B7351" w:rsidP="007B7351">
      <w:pPr>
        <w:tabs>
          <w:tab w:val="left" w:pos="720"/>
        </w:tabs>
        <w:spacing w:line="320" w:lineRule="exact"/>
        <w:ind w:left="720"/>
        <w:rPr>
          <w:rFonts w:ascii="Times New Roman" w:hAnsi="Times New Roman"/>
          <w:bCs/>
          <w:szCs w:val="24"/>
        </w:rPr>
      </w:pPr>
    </w:p>
    <w:p w14:paraId="1ECA8466" w14:textId="77777777" w:rsidR="007B7351" w:rsidRPr="00AD3312" w:rsidRDefault="007B7351" w:rsidP="007B7351">
      <w:pPr>
        <w:tabs>
          <w:tab w:val="left" w:pos="720"/>
        </w:tabs>
        <w:spacing w:line="320" w:lineRule="exact"/>
        <w:ind w:left="720"/>
        <w:rPr>
          <w:rFonts w:ascii="Times New Roman" w:hAnsi="Times New Roman"/>
          <w:szCs w:val="24"/>
        </w:rPr>
      </w:pPr>
    </w:p>
    <w:sectPr w:rsidR="007B7351" w:rsidRPr="00AD3312" w:rsidSect="007B735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55BAC" w14:textId="77777777" w:rsidR="00B46238" w:rsidRDefault="00B46238" w:rsidP="007E423D">
      <w:r>
        <w:separator/>
      </w:r>
    </w:p>
  </w:endnote>
  <w:endnote w:type="continuationSeparator" w:id="0">
    <w:p w14:paraId="0693407C" w14:textId="77777777" w:rsidR="00B46238" w:rsidRDefault="00B46238"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EAD3B" w14:textId="77777777" w:rsidR="00B46238" w:rsidRDefault="00B46238" w:rsidP="007E423D">
      <w:r>
        <w:separator/>
      </w:r>
    </w:p>
  </w:footnote>
  <w:footnote w:type="continuationSeparator" w:id="0">
    <w:p w14:paraId="231631D3" w14:textId="77777777" w:rsidR="00B46238" w:rsidRDefault="00B46238" w:rsidP="007E423D">
      <w:r>
        <w:continuationSeparator/>
      </w:r>
    </w:p>
  </w:footnote>
  <w:footnote w:id="1">
    <w:p w14:paraId="5CD3B9A4" w14:textId="77777777" w:rsidR="00F46E93" w:rsidRPr="00547277" w:rsidRDefault="00F46E93" w:rsidP="00FC08EE">
      <w:pPr>
        <w:pStyle w:val="FootnoteText"/>
        <w:ind w:left="720"/>
        <w:rPr>
          <w:rFonts w:ascii="Times New Roman" w:hAnsi="Times New Roman"/>
          <w:sz w:val="22"/>
          <w:szCs w:val="22"/>
        </w:rPr>
      </w:pPr>
      <w:r w:rsidRPr="00A140E6">
        <w:rPr>
          <w:rStyle w:val="FootnoteReference"/>
          <w:rFonts w:ascii="Times New Roman" w:hAnsi="Times New Roman"/>
          <w:sz w:val="22"/>
          <w:szCs w:val="22"/>
          <w:vertAlign w:val="superscript"/>
        </w:rPr>
        <w:footnoteRef/>
      </w:r>
      <w:r w:rsidRPr="00547277">
        <w:rPr>
          <w:rFonts w:ascii="Times New Roman" w:hAnsi="Times New Roman"/>
          <w:sz w:val="22"/>
          <w:szCs w:val="22"/>
        </w:rPr>
        <w:t xml:space="preserve"> RCW 80.36.650 – 700.</w:t>
      </w:r>
    </w:p>
  </w:footnote>
  <w:footnote w:id="2">
    <w:p w14:paraId="6038CD50" w14:textId="3C03D2EE" w:rsidR="0049141B" w:rsidRPr="00547277" w:rsidRDefault="0049141B" w:rsidP="00FC08EE">
      <w:pPr>
        <w:pStyle w:val="FootnoteText"/>
        <w:ind w:left="720"/>
        <w:rPr>
          <w:rFonts w:ascii="Times New Roman" w:hAnsi="Times New Roman"/>
          <w:sz w:val="22"/>
          <w:szCs w:val="22"/>
        </w:rPr>
      </w:pPr>
      <w:r w:rsidRPr="00A140E6">
        <w:rPr>
          <w:rStyle w:val="FootnoteReference"/>
          <w:rFonts w:ascii="Times New Roman" w:hAnsi="Times New Roman"/>
          <w:sz w:val="22"/>
          <w:szCs w:val="22"/>
          <w:vertAlign w:val="superscript"/>
        </w:rPr>
        <w:footnoteRef/>
      </w:r>
      <w:r w:rsidRPr="00547277">
        <w:rPr>
          <w:rFonts w:ascii="Times New Roman" w:hAnsi="Times New Roman"/>
          <w:sz w:val="22"/>
          <w:szCs w:val="22"/>
        </w:rPr>
        <w:t xml:space="preserve"> WAC 480-123-</w:t>
      </w:r>
      <w:r w:rsidR="00547277" w:rsidRPr="00547277">
        <w:rPr>
          <w:rFonts w:ascii="Times New Roman" w:hAnsi="Times New Roman"/>
          <w:sz w:val="22"/>
          <w:szCs w:val="22"/>
        </w:rPr>
        <w:t>100 – 170.</w:t>
      </w:r>
    </w:p>
  </w:footnote>
  <w:footnote w:id="3">
    <w:p w14:paraId="6F502551" w14:textId="09E0046F" w:rsidR="00547277" w:rsidRPr="00547277" w:rsidRDefault="00547277" w:rsidP="00FC08EE">
      <w:pPr>
        <w:pStyle w:val="FootnoteText"/>
        <w:ind w:left="720"/>
        <w:rPr>
          <w:rFonts w:ascii="Times New Roman" w:hAnsi="Times New Roman"/>
          <w:sz w:val="22"/>
          <w:szCs w:val="22"/>
        </w:rPr>
      </w:pPr>
      <w:r w:rsidRPr="00A140E6">
        <w:rPr>
          <w:rStyle w:val="FootnoteReference"/>
          <w:rFonts w:ascii="Times New Roman" w:hAnsi="Times New Roman"/>
          <w:sz w:val="22"/>
          <w:szCs w:val="22"/>
          <w:vertAlign w:val="superscript"/>
        </w:rPr>
        <w:footnoteRef/>
      </w:r>
      <w:r w:rsidRPr="00547277">
        <w:rPr>
          <w:rFonts w:ascii="Times New Roman" w:hAnsi="Times New Roman"/>
          <w:sz w:val="22"/>
          <w:szCs w:val="22"/>
        </w:rPr>
        <w:t xml:space="preserve"> WAC 480-123-150(1); </w:t>
      </w:r>
      <w:r w:rsidRPr="00547277">
        <w:rPr>
          <w:rFonts w:ascii="Times New Roman" w:hAnsi="Times New Roman"/>
          <w:i/>
          <w:sz w:val="22"/>
          <w:szCs w:val="22"/>
        </w:rPr>
        <w:t>accord</w:t>
      </w:r>
      <w:r w:rsidRPr="00547277">
        <w:rPr>
          <w:rFonts w:ascii="Times New Roman" w:hAnsi="Times New Roman"/>
          <w:sz w:val="22"/>
          <w:szCs w:val="22"/>
        </w:rPr>
        <w:t xml:space="preserve"> RCW 80.36.650(7).</w:t>
      </w:r>
    </w:p>
  </w:footnote>
  <w:footnote w:id="4">
    <w:p w14:paraId="3B70554B" w14:textId="2247D8CB" w:rsidR="00C866EC" w:rsidRPr="00FC08EE" w:rsidRDefault="00C866EC" w:rsidP="00FC08EE">
      <w:pPr>
        <w:pStyle w:val="FootnoteText"/>
        <w:ind w:left="720"/>
        <w:rPr>
          <w:rFonts w:ascii="Times New Roman" w:hAnsi="Times New Roman"/>
        </w:rPr>
      </w:pPr>
      <w:r w:rsidRPr="00A140E6">
        <w:rPr>
          <w:rStyle w:val="FootnoteReference"/>
          <w:rFonts w:ascii="Times New Roman" w:hAnsi="Times New Roman"/>
          <w:sz w:val="22"/>
          <w:szCs w:val="22"/>
          <w:vertAlign w:val="superscript"/>
        </w:rPr>
        <w:footnoteRef/>
      </w:r>
      <w:r w:rsidRPr="00C866EC">
        <w:rPr>
          <w:rFonts w:ascii="Times New Roman" w:hAnsi="Times New Roman"/>
          <w:sz w:val="22"/>
          <w:szCs w:val="22"/>
        </w:rPr>
        <w:t xml:space="preserve"> </w:t>
      </w:r>
      <w:r w:rsidRPr="00FC08EE">
        <w:rPr>
          <w:rFonts w:ascii="Times New Roman" w:hAnsi="Times New Roman"/>
        </w:rPr>
        <w:t>WAC 480-123-150(2)(a).</w:t>
      </w:r>
    </w:p>
  </w:footnote>
  <w:footnote w:id="5">
    <w:p w14:paraId="1BAB3AEC" w14:textId="1B6BBE9F" w:rsidR="00C866EC" w:rsidRPr="00FC08EE" w:rsidRDefault="00C866EC" w:rsidP="00FC08EE">
      <w:pPr>
        <w:pStyle w:val="FootnoteText"/>
        <w:ind w:left="720"/>
        <w:rPr>
          <w:rFonts w:ascii="Times New Roman" w:hAnsi="Times New Roman"/>
        </w:rPr>
      </w:pPr>
      <w:r w:rsidRPr="00A140E6">
        <w:rPr>
          <w:rStyle w:val="FootnoteReference"/>
          <w:rFonts w:ascii="Times New Roman" w:hAnsi="Times New Roman"/>
          <w:vertAlign w:val="superscript"/>
        </w:rPr>
        <w:footnoteRef/>
      </w:r>
      <w:r w:rsidRPr="00FC08EE">
        <w:rPr>
          <w:rFonts w:ascii="Times New Roman" w:hAnsi="Times New Roman"/>
        </w:rPr>
        <w:t xml:space="preserve"> WAC 480-123-150(2)(b).</w:t>
      </w:r>
    </w:p>
  </w:footnote>
  <w:footnote w:id="6">
    <w:p w14:paraId="4D4D5334" w14:textId="4ACAA01F" w:rsidR="004A2A49" w:rsidRPr="00FC08EE" w:rsidRDefault="004A2A49" w:rsidP="00FC08EE">
      <w:pPr>
        <w:pStyle w:val="FootnoteText"/>
        <w:ind w:left="720"/>
        <w:rPr>
          <w:rFonts w:ascii="Times New Roman" w:hAnsi="Times New Roman"/>
        </w:rPr>
      </w:pPr>
      <w:r w:rsidRPr="00A140E6">
        <w:rPr>
          <w:rStyle w:val="FootnoteReference"/>
          <w:rFonts w:ascii="Times New Roman" w:hAnsi="Times New Roman"/>
          <w:vertAlign w:val="superscript"/>
        </w:rPr>
        <w:footnoteRef/>
      </w:r>
      <w:r w:rsidRPr="00A140E6">
        <w:rPr>
          <w:rFonts w:ascii="Times New Roman" w:hAnsi="Times New Roman"/>
          <w:vertAlign w:val="superscript"/>
        </w:rPr>
        <w:t xml:space="preserve"> </w:t>
      </w:r>
      <w:r w:rsidRPr="00FC08EE">
        <w:rPr>
          <w:rFonts w:ascii="Times New Roman" w:hAnsi="Times New Roman"/>
        </w:rPr>
        <w:t>WAC 480-123-150(3) &amp;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8E20" w14:textId="09C0A3BC" w:rsidR="00027E04" w:rsidRPr="004B18AF" w:rsidRDefault="00027E04" w:rsidP="00FC08EE">
    <w:pPr>
      <w:pStyle w:val="Header"/>
      <w:tabs>
        <w:tab w:val="clear" w:pos="8640"/>
        <w:tab w:val="left" w:pos="7000"/>
        <w:tab w:val="right" w:pos="9180"/>
      </w:tabs>
      <w:ind w:left="720"/>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05248A">
      <w:rPr>
        <w:rFonts w:ascii="Times New Roman" w:hAnsi="Times New Roman"/>
        <w:b/>
        <w:sz w:val="20"/>
      </w:rPr>
      <w:t>-1500</w:t>
    </w:r>
    <w:r w:rsidR="00C866EC">
      <w:rPr>
        <w:rFonts w:ascii="Times New Roman" w:hAnsi="Times New Roman"/>
        <w:b/>
        <w:sz w:val="20"/>
      </w:rPr>
      <w:t>67</w:t>
    </w:r>
    <w:r>
      <w:t xml:space="preserve"> </w:t>
    </w:r>
    <w:r w:rsidRPr="004B18AF">
      <w:rPr>
        <w:rFonts w:ascii="Times New Roman" w:hAnsi="Times New Roman"/>
        <w:b/>
        <w:sz w:val="20"/>
      </w:rPr>
      <w:tab/>
    </w:r>
    <w:r w:rsidRPr="004B18AF">
      <w:rPr>
        <w:rFonts w:ascii="Times New Roman" w:hAnsi="Times New Roman"/>
        <w:b/>
        <w:sz w:val="20"/>
      </w:rPr>
      <w:tab/>
    </w:r>
    <w:r w:rsidR="00FC08EE">
      <w:rPr>
        <w:rFonts w:ascii="Times New Roman" w:hAnsi="Times New Roman"/>
        <w:b/>
        <w:sz w:val="20"/>
      </w:rPr>
      <w:tab/>
    </w:r>
    <w:r w:rsidRPr="004B18AF">
      <w:rPr>
        <w:rFonts w:ascii="Times New Roman" w:hAnsi="Times New Roman"/>
        <w:b/>
        <w:sz w:val="20"/>
      </w:rPr>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592648">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4F48E21" w14:textId="77777777" w:rsidR="00027E04" w:rsidRPr="004B18AF" w:rsidRDefault="00027E04" w:rsidP="00FC08EE">
    <w:pPr>
      <w:pStyle w:val="Header"/>
      <w:tabs>
        <w:tab w:val="clear" w:pos="8640"/>
        <w:tab w:val="left" w:pos="7000"/>
        <w:tab w:val="right" w:pos="918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4F48E22" w14:textId="77777777" w:rsidR="00027E04" w:rsidRPr="004B18AF" w:rsidRDefault="00027E04" w:rsidP="00FC08EE">
    <w:pPr>
      <w:pStyle w:val="Header"/>
      <w:tabs>
        <w:tab w:val="clear" w:pos="8640"/>
        <w:tab w:val="right" w:pos="9180"/>
      </w:tabs>
      <w:ind w:left="720"/>
      <w:rPr>
        <w:rStyle w:val="PageNumber"/>
        <w:rFonts w:ascii="Times New Roman" w:hAnsi="Times New Roman"/>
        <w:b/>
        <w:sz w:val="20"/>
      </w:rPr>
    </w:pPr>
  </w:p>
  <w:p w14:paraId="54F48E23" w14:textId="77777777" w:rsidR="00027E04" w:rsidRPr="007651C0" w:rsidRDefault="00027E04" w:rsidP="00FC08EE">
    <w:pPr>
      <w:pStyle w:val="Header"/>
      <w:ind w:left="72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4572E"/>
    <w:multiLevelType w:val="hybridMultilevel"/>
    <w:tmpl w:val="A9747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1EEA"/>
    <w:rsid w:val="00027E04"/>
    <w:rsid w:val="0005248A"/>
    <w:rsid w:val="000E640C"/>
    <w:rsid w:val="0014256D"/>
    <w:rsid w:val="00145B5D"/>
    <w:rsid w:val="001C5AB1"/>
    <w:rsid w:val="001E1D7A"/>
    <w:rsid w:val="00203264"/>
    <w:rsid w:val="002A790E"/>
    <w:rsid w:val="002C039A"/>
    <w:rsid w:val="00331EAD"/>
    <w:rsid w:val="00366E70"/>
    <w:rsid w:val="003A7929"/>
    <w:rsid w:val="00452B43"/>
    <w:rsid w:val="00481FB7"/>
    <w:rsid w:val="0049141B"/>
    <w:rsid w:val="004A2A49"/>
    <w:rsid w:val="004B04B4"/>
    <w:rsid w:val="00547277"/>
    <w:rsid w:val="00552600"/>
    <w:rsid w:val="00592648"/>
    <w:rsid w:val="005A6C74"/>
    <w:rsid w:val="005E11A6"/>
    <w:rsid w:val="005F1234"/>
    <w:rsid w:val="00672F7B"/>
    <w:rsid w:val="006A41EE"/>
    <w:rsid w:val="006C49D2"/>
    <w:rsid w:val="006F4F8D"/>
    <w:rsid w:val="00700894"/>
    <w:rsid w:val="0073716A"/>
    <w:rsid w:val="007618A4"/>
    <w:rsid w:val="007A3DCA"/>
    <w:rsid w:val="007B34A8"/>
    <w:rsid w:val="007B7351"/>
    <w:rsid w:val="007C47B2"/>
    <w:rsid w:val="007E423D"/>
    <w:rsid w:val="008026B8"/>
    <w:rsid w:val="00981094"/>
    <w:rsid w:val="00A140E6"/>
    <w:rsid w:val="00A43712"/>
    <w:rsid w:val="00A8324D"/>
    <w:rsid w:val="00A84C2A"/>
    <w:rsid w:val="00A9666F"/>
    <w:rsid w:val="00AB17F4"/>
    <w:rsid w:val="00AD3312"/>
    <w:rsid w:val="00AE273E"/>
    <w:rsid w:val="00B13041"/>
    <w:rsid w:val="00B46238"/>
    <w:rsid w:val="00C075BE"/>
    <w:rsid w:val="00C65698"/>
    <w:rsid w:val="00C866EC"/>
    <w:rsid w:val="00D36F4C"/>
    <w:rsid w:val="00D62D88"/>
    <w:rsid w:val="00DA1B86"/>
    <w:rsid w:val="00DD2A47"/>
    <w:rsid w:val="00E27F46"/>
    <w:rsid w:val="00E65D78"/>
    <w:rsid w:val="00ED0135"/>
    <w:rsid w:val="00F21B68"/>
    <w:rsid w:val="00F46E93"/>
    <w:rsid w:val="00F53E0B"/>
    <w:rsid w:val="00FC08EE"/>
    <w:rsid w:val="00FD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48DCF"/>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uiPriority w:val="99"/>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uiPriority w:val="99"/>
    <w:semiHidden/>
    <w:rsid w:val="007E423D"/>
    <w:rPr>
      <w:sz w:val="20"/>
    </w:rPr>
  </w:style>
  <w:style w:type="character" w:customStyle="1" w:styleId="FootnoteTextChar">
    <w:name w:val="Footnote Text Char"/>
    <w:basedOn w:val="DefaultParagraphFont"/>
    <w:link w:val="FootnoteText"/>
    <w:uiPriority w:val="99"/>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 w:type="table" w:styleId="TableGrid">
    <w:name w:val="Table Grid"/>
    <w:basedOn w:val="TableNormal"/>
    <w:uiPriority w:val="39"/>
    <w:rsid w:val="00C86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Special Project</CaseType>
    <IndustryCode xmlns="dc463f71-b30c-4ab2-9473-d307f9d35888">170</IndustryCode>
    <CaseStatus xmlns="dc463f71-b30c-4ab2-9473-d307f9d35888">Closed</CaseStatus>
    <OpenedDate xmlns="dc463f71-b30c-4ab2-9473-d307f9d35888">2015-01-13T08:00:00+00:00</OpenedDate>
    <Date1 xmlns="dc463f71-b30c-4ab2-9473-d307f9d35888">2015-01-29T08:00:00+00:00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2F1950D7A4547B451494D6381AAD2" ma:contentTypeVersion="119" ma:contentTypeDescription="" ma:contentTypeScope="" ma:versionID="25f979704a55f80c9446eff1572b3f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86A4E9-82BC-43D4-AB8C-A480A050EAF6}"/>
</file>

<file path=customXml/itemProps2.xml><?xml version="1.0" encoding="utf-8"?>
<ds:datastoreItem xmlns:ds="http://schemas.openxmlformats.org/officeDocument/2006/customXml" ds:itemID="{A65847D1-A436-44D4-9ACD-F9319F5D9568}"/>
</file>

<file path=customXml/itemProps3.xml><?xml version="1.0" encoding="utf-8"?>
<ds:datastoreItem xmlns:ds="http://schemas.openxmlformats.org/officeDocument/2006/customXml" ds:itemID="{AD2BC942-5419-429D-A401-E6EAB3842797}"/>
</file>

<file path=customXml/itemProps4.xml><?xml version="1.0" encoding="utf-8"?>
<ds:datastoreItem xmlns:ds="http://schemas.openxmlformats.org/officeDocument/2006/customXml" ds:itemID="{54F836D9-B745-4DE8-99CB-4BF7DECAEEEE}"/>
</file>

<file path=customXml/itemProps5.xml><?xml version="1.0" encoding="utf-8"?>
<ds:datastoreItem xmlns:ds="http://schemas.openxmlformats.org/officeDocument/2006/customXml" ds:itemID="{87B99043-325E-4818-8EEF-B152BFF6EEF1}"/>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2015-01-14T23:45:00Z</cp:lastPrinted>
  <dcterms:created xsi:type="dcterms:W3CDTF">2015-01-29T00:43:00Z</dcterms:created>
  <dcterms:modified xsi:type="dcterms:W3CDTF">2015-01-29T00:43:00Z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0x0101006E56B4D1795A2E4DB2F0B01679ED314A00D802F1950D7A4547B451494D6381AAD2</vt:lpwstr>
  </property>
  <property fmtid="{D5CDD505-2E9C-101B-9397-08002B2CF9AE}" pid="3" name="_docset_NoMedatataSyncRequired">
    <vt:lpwstr>False</vt:lpwstr>
  </property>
</Properties>
</file>