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libri" w:eastAsia="Calibri" w:hAnsi="Calibri" w:cs="Times New Roman"/>
          <w:b w:val="0"/>
          <w:bCs w:val="0"/>
          <w:color w:val="auto"/>
          <w:sz w:val="22"/>
          <w:szCs w:val="22"/>
          <w:lang w:eastAsia="en-US"/>
        </w:rPr>
        <w:id w:val="1569913917"/>
        <w:docPartObj>
          <w:docPartGallery w:val="Table of Contents"/>
          <w:docPartUnique/>
        </w:docPartObj>
      </w:sdtPr>
      <w:sdtEndPr>
        <w:rPr>
          <w:noProof/>
        </w:rPr>
      </w:sdtEndPr>
      <w:sdtContent>
        <w:p w:rsidR="00286244" w:rsidRDefault="00286244" w:rsidP="00643997">
          <w:pPr>
            <w:pStyle w:val="TOCHeading"/>
            <w:suppressLineNumbers/>
            <w:spacing w:before="0" w:line="480" w:lineRule="auto"/>
            <w:jc w:val="center"/>
            <w:rPr>
              <w:rFonts w:ascii="Times New Roman" w:hAnsi="Times New Roman" w:cs="Times New Roman"/>
              <w:color w:val="auto"/>
              <w:sz w:val="24"/>
              <w:szCs w:val="24"/>
            </w:rPr>
          </w:pPr>
          <w:r w:rsidRPr="00286244">
            <w:rPr>
              <w:rFonts w:ascii="Times New Roman" w:hAnsi="Times New Roman" w:cs="Times New Roman"/>
              <w:color w:val="auto"/>
              <w:sz w:val="24"/>
              <w:szCs w:val="24"/>
            </w:rPr>
            <w:t>TABLE OF CONTENTS</w:t>
          </w:r>
        </w:p>
        <w:p w:rsidR="00286244" w:rsidRPr="00286244" w:rsidRDefault="00286244" w:rsidP="00286244">
          <w:pPr>
            <w:pStyle w:val="TOC1"/>
            <w:suppressLineNumbers/>
            <w:tabs>
              <w:tab w:val="right" w:leader="dot" w:pos="8990"/>
            </w:tabs>
            <w:spacing w:after="120" w:line="360" w:lineRule="auto"/>
            <w:rPr>
              <w:rFonts w:ascii="Times New Roman" w:hAnsi="Times New Roman"/>
              <w:noProof/>
              <w:sz w:val="24"/>
              <w:szCs w:val="24"/>
            </w:rPr>
          </w:pPr>
          <w:r w:rsidRPr="00286244">
            <w:rPr>
              <w:rFonts w:ascii="Times New Roman" w:hAnsi="Times New Roman"/>
              <w:sz w:val="24"/>
              <w:szCs w:val="24"/>
            </w:rPr>
            <w:fldChar w:fldCharType="begin"/>
          </w:r>
          <w:r w:rsidRPr="00286244">
            <w:rPr>
              <w:rFonts w:ascii="Times New Roman" w:hAnsi="Times New Roman"/>
              <w:sz w:val="24"/>
              <w:szCs w:val="24"/>
            </w:rPr>
            <w:instrText xml:space="preserve"> TOC \o "1-3" \h \z \u </w:instrText>
          </w:r>
          <w:r w:rsidRPr="00286244">
            <w:rPr>
              <w:rFonts w:ascii="Times New Roman" w:hAnsi="Times New Roman"/>
              <w:sz w:val="24"/>
              <w:szCs w:val="24"/>
            </w:rPr>
            <w:fldChar w:fldCharType="separate"/>
          </w:r>
          <w:hyperlink w:anchor="_Toc406503773" w:history="1">
            <w:r w:rsidRPr="00286244">
              <w:rPr>
                <w:rStyle w:val="Hyperlink"/>
                <w:rFonts w:ascii="Times New Roman" w:hAnsi="Times New Roman"/>
                <w:noProof/>
                <w:sz w:val="24"/>
                <w:szCs w:val="24"/>
              </w:rPr>
              <w:t>INTRODUCTION AND EXPERIENCE</w:t>
            </w:r>
            <w:r w:rsidRPr="00286244">
              <w:rPr>
                <w:rFonts w:ascii="Times New Roman" w:hAnsi="Times New Roman"/>
                <w:noProof/>
                <w:webHidden/>
                <w:sz w:val="24"/>
                <w:szCs w:val="24"/>
              </w:rPr>
              <w:tab/>
            </w:r>
            <w:r w:rsidRPr="00286244">
              <w:rPr>
                <w:rFonts w:ascii="Times New Roman" w:hAnsi="Times New Roman"/>
                <w:noProof/>
                <w:webHidden/>
                <w:sz w:val="24"/>
                <w:szCs w:val="24"/>
              </w:rPr>
              <w:fldChar w:fldCharType="begin"/>
            </w:r>
            <w:r w:rsidRPr="00286244">
              <w:rPr>
                <w:rFonts w:ascii="Times New Roman" w:hAnsi="Times New Roman"/>
                <w:noProof/>
                <w:webHidden/>
                <w:sz w:val="24"/>
                <w:szCs w:val="24"/>
              </w:rPr>
              <w:instrText xml:space="preserve"> PAGEREF _Toc406503773 \h </w:instrText>
            </w:r>
            <w:r w:rsidRPr="00286244">
              <w:rPr>
                <w:rFonts w:ascii="Times New Roman" w:hAnsi="Times New Roman"/>
                <w:noProof/>
                <w:webHidden/>
                <w:sz w:val="24"/>
                <w:szCs w:val="24"/>
              </w:rPr>
            </w:r>
            <w:r w:rsidRPr="00286244">
              <w:rPr>
                <w:rFonts w:ascii="Times New Roman" w:hAnsi="Times New Roman"/>
                <w:noProof/>
                <w:webHidden/>
                <w:sz w:val="24"/>
                <w:szCs w:val="24"/>
              </w:rPr>
              <w:fldChar w:fldCharType="separate"/>
            </w:r>
            <w:r w:rsidR="0065312A">
              <w:rPr>
                <w:rFonts w:ascii="Times New Roman" w:hAnsi="Times New Roman"/>
                <w:noProof/>
                <w:webHidden/>
                <w:sz w:val="24"/>
                <w:szCs w:val="24"/>
              </w:rPr>
              <w:t>1</w:t>
            </w:r>
            <w:r w:rsidRPr="00286244">
              <w:rPr>
                <w:rFonts w:ascii="Times New Roman" w:hAnsi="Times New Roman"/>
                <w:noProof/>
                <w:webHidden/>
                <w:sz w:val="24"/>
                <w:szCs w:val="24"/>
              </w:rPr>
              <w:fldChar w:fldCharType="end"/>
            </w:r>
          </w:hyperlink>
        </w:p>
        <w:p w:rsidR="00286244" w:rsidRPr="00286244" w:rsidRDefault="00F030A2" w:rsidP="00286244">
          <w:pPr>
            <w:pStyle w:val="TOC1"/>
            <w:suppressLineNumbers/>
            <w:tabs>
              <w:tab w:val="right" w:leader="dot" w:pos="8990"/>
            </w:tabs>
            <w:spacing w:after="120" w:line="360" w:lineRule="auto"/>
            <w:rPr>
              <w:rFonts w:ascii="Times New Roman" w:hAnsi="Times New Roman"/>
              <w:noProof/>
              <w:sz w:val="24"/>
              <w:szCs w:val="24"/>
            </w:rPr>
          </w:pPr>
          <w:hyperlink w:anchor="_Toc406503774" w:history="1">
            <w:r w:rsidR="00286244" w:rsidRPr="00286244">
              <w:rPr>
                <w:rStyle w:val="Hyperlink"/>
                <w:rFonts w:ascii="Times New Roman" w:hAnsi="Times New Roman"/>
                <w:noProof/>
                <w:sz w:val="24"/>
                <w:szCs w:val="24"/>
              </w:rPr>
              <w:t>CUSTOMER BENEFITS OF TRANSACTION</w:t>
            </w:r>
            <w:r w:rsidR="00286244" w:rsidRPr="00286244">
              <w:rPr>
                <w:rFonts w:ascii="Times New Roman" w:hAnsi="Times New Roman"/>
                <w:noProof/>
                <w:webHidden/>
                <w:sz w:val="24"/>
                <w:szCs w:val="24"/>
              </w:rPr>
              <w:tab/>
            </w:r>
            <w:r w:rsidR="00286244" w:rsidRPr="00286244">
              <w:rPr>
                <w:rFonts w:ascii="Times New Roman" w:hAnsi="Times New Roman"/>
                <w:noProof/>
                <w:webHidden/>
                <w:sz w:val="24"/>
                <w:szCs w:val="24"/>
              </w:rPr>
              <w:fldChar w:fldCharType="begin"/>
            </w:r>
            <w:r w:rsidR="00286244" w:rsidRPr="00286244">
              <w:rPr>
                <w:rFonts w:ascii="Times New Roman" w:hAnsi="Times New Roman"/>
                <w:noProof/>
                <w:webHidden/>
                <w:sz w:val="24"/>
                <w:szCs w:val="24"/>
              </w:rPr>
              <w:instrText xml:space="preserve"> PAGEREF _Toc406503774 \h </w:instrText>
            </w:r>
            <w:r w:rsidR="00286244" w:rsidRPr="00286244">
              <w:rPr>
                <w:rFonts w:ascii="Times New Roman" w:hAnsi="Times New Roman"/>
                <w:noProof/>
                <w:webHidden/>
                <w:sz w:val="24"/>
                <w:szCs w:val="24"/>
              </w:rPr>
            </w:r>
            <w:r w:rsidR="00286244" w:rsidRPr="00286244">
              <w:rPr>
                <w:rFonts w:ascii="Times New Roman" w:hAnsi="Times New Roman"/>
                <w:noProof/>
                <w:webHidden/>
                <w:sz w:val="24"/>
                <w:szCs w:val="24"/>
              </w:rPr>
              <w:fldChar w:fldCharType="separate"/>
            </w:r>
            <w:r w:rsidR="0065312A">
              <w:rPr>
                <w:rFonts w:ascii="Times New Roman" w:hAnsi="Times New Roman"/>
                <w:noProof/>
                <w:webHidden/>
                <w:sz w:val="24"/>
                <w:szCs w:val="24"/>
              </w:rPr>
              <w:t>3</w:t>
            </w:r>
            <w:r w:rsidR="00286244" w:rsidRPr="00286244">
              <w:rPr>
                <w:rFonts w:ascii="Times New Roman" w:hAnsi="Times New Roman"/>
                <w:noProof/>
                <w:webHidden/>
                <w:sz w:val="24"/>
                <w:szCs w:val="24"/>
              </w:rPr>
              <w:fldChar w:fldCharType="end"/>
            </w:r>
          </w:hyperlink>
        </w:p>
        <w:p w:rsidR="00286244" w:rsidRPr="00286244" w:rsidRDefault="00F030A2" w:rsidP="00286244">
          <w:pPr>
            <w:pStyle w:val="TOC1"/>
            <w:suppressLineNumbers/>
            <w:tabs>
              <w:tab w:val="right" w:leader="dot" w:pos="8990"/>
            </w:tabs>
            <w:spacing w:after="120" w:line="360" w:lineRule="auto"/>
            <w:rPr>
              <w:rFonts w:ascii="Times New Roman" w:hAnsi="Times New Roman"/>
              <w:noProof/>
              <w:sz w:val="24"/>
              <w:szCs w:val="24"/>
            </w:rPr>
          </w:pPr>
          <w:hyperlink w:anchor="_Toc406503775" w:history="1">
            <w:r w:rsidR="00286244" w:rsidRPr="00286244">
              <w:rPr>
                <w:rStyle w:val="Hyperlink"/>
                <w:rFonts w:ascii="Times New Roman" w:hAnsi="Times New Roman"/>
                <w:noProof/>
                <w:sz w:val="24"/>
                <w:szCs w:val="24"/>
              </w:rPr>
              <w:t>WHEELING COSTS</w:t>
            </w:r>
            <w:r w:rsidR="00286244" w:rsidRPr="00286244">
              <w:rPr>
                <w:rFonts w:ascii="Times New Roman" w:hAnsi="Times New Roman"/>
                <w:noProof/>
                <w:webHidden/>
                <w:sz w:val="24"/>
                <w:szCs w:val="24"/>
              </w:rPr>
              <w:tab/>
            </w:r>
            <w:r w:rsidR="00286244" w:rsidRPr="00286244">
              <w:rPr>
                <w:rFonts w:ascii="Times New Roman" w:hAnsi="Times New Roman"/>
                <w:noProof/>
                <w:webHidden/>
                <w:sz w:val="24"/>
                <w:szCs w:val="24"/>
              </w:rPr>
              <w:fldChar w:fldCharType="begin"/>
            </w:r>
            <w:r w:rsidR="00286244" w:rsidRPr="00286244">
              <w:rPr>
                <w:rFonts w:ascii="Times New Roman" w:hAnsi="Times New Roman"/>
                <w:noProof/>
                <w:webHidden/>
                <w:sz w:val="24"/>
                <w:szCs w:val="24"/>
              </w:rPr>
              <w:instrText xml:space="preserve"> PAGEREF _Toc406503775 \h </w:instrText>
            </w:r>
            <w:r w:rsidR="00286244" w:rsidRPr="00286244">
              <w:rPr>
                <w:rFonts w:ascii="Times New Roman" w:hAnsi="Times New Roman"/>
                <w:noProof/>
                <w:webHidden/>
                <w:sz w:val="24"/>
                <w:szCs w:val="24"/>
              </w:rPr>
            </w:r>
            <w:r w:rsidR="00286244" w:rsidRPr="00286244">
              <w:rPr>
                <w:rFonts w:ascii="Times New Roman" w:hAnsi="Times New Roman"/>
                <w:noProof/>
                <w:webHidden/>
                <w:sz w:val="24"/>
                <w:szCs w:val="24"/>
              </w:rPr>
              <w:fldChar w:fldCharType="separate"/>
            </w:r>
            <w:r w:rsidR="0065312A">
              <w:rPr>
                <w:rFonts w:ascii="Times New Roman" w:hAnsi="Times New Roman"/>
                <w:noProof/>
                <w:webHidden/>
                <w:sz w:val="24"/>
                <w:szCs w:val="24"/>
              </w:rPr>
              <w:t>8</w:t>
            </w:r>
            <w:r w:rsidR="00286244" w:rsidRPr="00286244">
              <w:rPr>
                <w:rFonts w:ascii="Times New Roman" w:hAnsi="Times New Roman"/>
                <w:noProof/>
                <w:webHidden/>
                <w:sz w:val="24"/>
                <w:szCs w:val="24"/>
              </w:rPr>
              <w:fldChar w:fldCharType="end"/>
            </w:r>
          </w:hyperlink>
        </w:p>
        <w:p w:rsidR="00286244" w:rsidRPr="00286244" w:rsidRDefault="00F030A2" w:rsidP="00286244">
          <w:pPr>
            <w:pStyle w:val="TOC1"/>
            <w:suppressLineNumbers/>
            <w:tabs>
              <w:tab w:val="right" w:leader="dot" w:pos="8990"/>
            </w:tabs>
            <w:spacing w:after="120" w:line="360" w:lineRule="auto"/>
            <w:rPr>
              <w:rFonts w:ascii="Times New Roman" w:hAnsi="Times New Roman"/>
              <w:noProof/>
              <w:sz w:val="24"/>
              <w:szCs w:val="24"/>
            </w:rPr>
          </w:pPr>
          <w:hyperlink w:anchor="_Toc406503776" w:history="1">
            <w:r w:rsidR="00286244" w:rsidRPr="00286244">
              <w:rPr>
                <w:rStyle w:val="Hyperlink"/>
                <w:rFonts w:ascii="Times New Roman" w:hAnsi="Times New Roman"/>
                <w:noProof/>
                <w:sz w:val="24"/>
                <w:szCs w:val="24"/>
              </w:rPr>
              <w:t>CLOSING</w:t>
            </w:r>
            <w:r w:rsidR="00286244" w:rsidRPr="00286244">
              <w:rPr>
                <w:rFonts w:ascii="Times New Roman" w:hAnsi="Times New Roman"/>
                <w:noProof/>
                <w:webHidden/>
                <w:sz w:val="24"/>
                <w:szCs w:val="24"/>
              </w:rPr>
              <w:tab/>
            </w:r>
            <w:r w:rsidR="00286244" w:rsidRPr="00286244">
              <w:rPr>
                <w:rFonts w:ascii="Times New Roman" w:hAnsi="Times New Roman"/>
                <w:noProof/>
                <w:webHidden/>
                <w:sz w:val="24"/>
                <w:szCs w:val="24"/>
              </w:rPr>
              <w:fldChar w:fldCharType="begin"/>
            </w:r>
            <w:r w:rsidR="00286244" w:rsidRPr="00286244">
              <w:rPr>
                <w:rFonts w:ascii="Times New Roman" w:hAnsi="Times New Roman"/>
                <w:noProof/>
                <w:webHidden/>
                <w:sz w:val="24"/>
                <w:szCs w:val="24"/>
              </w:rPr>
              <w:instrText xml:space="preserve"> PAGEREF _Toc406503776 \h </w:instrText>
            </w:r>
            <w:r w:rsidR="00286244" w:rsidRPr="00286244">
              <w:rPr>
                <w:rFonts w:ascii="Times New Roman" w:hAnsi="Times New Roman"/>
                <w:noProof/>
                <w:webHidden/>
                <w:sz w:val="24"/>
                <w:szCs w:val="24"/>
              </w:rPr>
            </w:r>
            <w:r w:rsidR="00286244" w:rsidRPr="00286244">
              <w:rPr>
                <w:rFonts w:ascii="Times New Roman" w:hAnsi="Times New Roman"/>
                <w:noProof/>
                <w:webHidden/>
                <w:sz w:val="24"/>
                <w:szCs w:val="24"/>
              </w:rPr>
              <w:fldChar w:fldCharType="separate"/>
            </w:r>
            <w:r w:rsidR="0065312A">
              <w:rPr>
                <w:rFonts w:ascii="Times New Roman" w:hAnsi="Times New Roman"/>
                <w:noProof/>
                <w:webHidden/>
                <w:sz w:val="24"/>
                <w:szCs w:val="24"/>
              </w:rPr>
              <w:t>9</w:t>
            </w:r>
            <w:r w:rsidR="00286244" w:rsidRPr="00286244">
              <w:rPr>
                <w:rFonts w:ascii="Times New Roman" w:hAnsi="Times New Roman"/>
                <w:noProof/>
                <w:webHidden/>
                <w:sz w:val="24"/>
                <w:szCs w:val="24"/>
              </w:rPr>
              <w:fldChar w:fldCharType="end"/>
            </w:r>
          </w:hyperlink>
        </w:p>
        <w:p w:rsidR="00286244" w:rsidRDefault="00286244" w:rsidP="00286244">
          <w:pPr>
            <w:suppressLineNumbers/>
          </w:pPr>
          <w:r w:rsidRPr="00286244">
            <w:rPr>
              <w:rFonts w:ascii="Times New Roman" w:hAnsi="Times New Roman"/>
              <w:b/>
              <w:bCs/>
              <w:noProof/>
              <w:sz w:val="24"/>
              <w:szCs w:val="24"/>
            </w:rPr>
            <w:fldChar w:fldCharType="end"/>
          </w:r>
        </w:p>
      </w:sdtContent>
    </w:sdt>
    <w:p w:rsidR="00286244" w:rsidRDefault="00286244" w:rsidP="00286244">
      <w:pPr>
        <w:pStyle w:val="Heading1"/>
        <w:suppressLineNumbers/>
      </w:pPr>
    </w:p>
    <w:p w:rsidR="00286244" w:rsidRDefault="00286244" w:rsidP="00286244">
      <w:pPr>
        <w:suppressLineNumbers/>
      </w:pPr>
    </w:p>
    <w:p w:rsidR="00286244" w:rsidRDefault="00286244" w:rsidP="00286244">
      <w:pPr>
        <w:suppressLineNumbers/>
      </w:pPr>
    </w:p>
    <w:p w:rsidR="00286244" w:rsidRPr="00286244" w:rsidRDefault="00286244" w:rsidP="00286244">
      <w:pPr>
        <w:sectPr w:rsidR="00286244" w:rsidRPr="00286244" w:rsidSect="002862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lnNumType w:countBy="1"/>
          <w:pgNumType w:fmt="lowerRoman" w:start="1"/>
          <w:cols w:space="720"/>
          <w:docGrid w:linePitch="360"/>
        </w:sectPr>
      </w:pPr>
    </w:p>
    <w:p w:rsidR="000E3B13" w:rsidRPr="00FE5039" w:rsidRDefault="008C32AF" w:rsidP="00FE5039">
      <w:pPr>
        <w:pStyle w:val="Heading1"/>
      </w:pPr>
      <w:bookmarkStart w:id="1" w:name="_Toc406503773"/>
      <w:r w:rsidRPr="00FE5039">
        <w:lastRenderedPageBreak/>
        <w:t>INTRODUCTION AND EXPERIENCE</w:t>
      </w:r>
      <w:bookmarkEnd w:id="1"/>
    </w:p>
    <w:p w:rsidR="000E3B13" w:rsidRPr="00B52879" w:rsidRDefault="008C32AF" w:rsidP="00FE5039">
      <w:pPr>
        <w:spacing w:after="0" w:line="480" w:lineRule="auto"/>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FE5039">
        <w:rPr>
          <w:rFonts w:ascii="Times New Roman" w:hAnsi="Times New Roman"/>
          <w:b/>
          <w:sz w:val="24"/>
          <w:szCs w:val="24"/>
        </w:rPr>
        <w:t>Please state your name a</w:t>
      </w:r>
      <w:r w:rsidR="00FE5039" w:rsidRPr="00B52879">
        <w:rPr>
          <w:rFonts w:ascii="Times New Roman" w:hAnsi="Times New Roman"/>
          <w:b/>
          <w:sz w:val="24"/>
          <w:szCs w:val="24"/>
        </w:rPr>
        <w:t>nd business address.</w:t>
      </w:r>
    </w:p>
    <w:p w:rsidR="000E3B13" w:rsidRPr="00B52879" w:rsidRDefault="00EA64E7" w:rsidP="00FE5039">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6610D5">
        <w:rPr>
          <w:rFonts w:ascii="Times New Roman" w:hAnsi="Times New Roman"/>
          <w:sz w:val="24"/>
          <w:szCs w:val="24"/>
        </w:rPr>
        <w:t>My n</w:t>
      </w:r>
      <w:r w:rsidR="008C32AF" w:rsidRPr="00B52879">
        <w:rPr>
          <w:rFonts w:ascii="Times New Roman" w:hAnsi="Times New Roman"/>
          <w:sz w:val="24"/>
          <w:szCs w:val="24"/>
        </w:rPr>
        <w:t>ame is</w:t>
      </w:r>
      <w:r w:rsidR="006610D5">
        <w:rPr>
          <w:rFonts w:ascii="Times New Roman" w:hAnsi="Times New Roman"/>
          <w:sz w:val="24"/>
          <w:szCs w:val="24"/>
        </w:rPr>
        <w:t xml:space="preserve"> Gregory N. Duvall.</w:t>
      </w:r>
      <w:r w:rsidR="008C32AF" w:rsidRPr="00B52879">
        <w:rPr>
          <w:rFonts w:ascii="Times New Roman" w:hAnsi="Times New Roman"/>
          <w:sz w:val="24"/>
          <w:szCs w:val="24"/>
        </w:rPr>
        <w:t xml:space="preserve"> </w:t>
      </w:r>
      <w:r w:rsidR="006610D5">
        <w:rPr>
          <w:rFonts w:ascii="Times New Roman" w:hAnsi="Times New Roman"/>
          <w:sz w:val="24"/>
          <w:szCs w:val="24"/>
        </w:rPr>
        <w:t xml:space="preserve"> </w:t>
      </w:r>
      <w:r w:rsidR="008C32AF" w:rsidRPr="00B52879">
        <w:rPr>
          <w:rFonts w:ascii="Times New Roman" w:hAnsi="Times New Roman"/>
          <w:sz w:val="24"/>
          <w:szCs w:val="24"/>
        </w:rPr>
        <w:t xml:space="preserve">My business address is 825 NE Multnomah Street, </w:t>
      </w:r>
      <w:r w:rsidR="00181305">
        <w:rPr>
          <w:rFonts w:ascii="Times New Roman" w:hAnsi="Times New Roman"/>
          <w:sz w:val="24"/>
          <w:szCs w:val="24"/>
        </w:rPr>
        <w:t xml:space="preserve">Suite 600, </w:t>
      </w:r>
      <w:r w:rsidR="008C32AF" w:rsidRPr="00B52879">
        <w:rPr>
          <w:rFonts w:ascii="Times New Roman" w:hAnsi="Times New Roman"/>
          <w:sz w:val="24"/>
          <w:szCs w:val="24"/>
        </w:rPr>
        <w:t>Portland, Oregon 97232.</w:t>
      </w:r>
    </w:p>
    <w:p w:rsidR="000E3B13" w:rsidRPr="00B52879" w:rsidRDefault="008C32AF" w:rsidP="00FE5039">
      <w:pPr>
        <w:spacing w:after="0" w:line="480" w:lineRule="auto"/>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FE5039" w:rsidRPr="00B52879">
        <w:rPr>
          <w:rFonts w:ascii="Times New Roman" w:hAnsi="Times New Roman"/>
          <w:b/>
          <w:sz w:val="24"/>
          <w:szCs w:val="24"/>
        </w:rPr>
        <w:t>In what position are you currently employed?</w:t>
      </w:r>
    </w:p>
    <w:p w:rsidR="00181305" w:rsidRPr="00B52879" w:rsidRDefault="00EA64E7" w:rsidP="00FE5039">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 xml:space="preserve">I am the </w:t>
      </w:r>
      <w:r w:rsidR="00181305">
        <w:rPr>
          <w:rFonts w:ascii="Times New Roman" w:hAnsi="Times New Roman"/>
          <w:sz w:val="24"/>
          <w:szCs w:val="24"/>
        </w:rPr>
        <w:t xml:space="preserve">Director, </w:t>
      </w:r>
      <w:r w:rsidR="00A56628">
        <w:rPr>
          <w:rFonts w:ascii="Times New Roman" w:hAnsi="Times New Roman"/>
          <w:sz w:val="24"/>
          <w:szCs w:val="24"/>
        </w:rPr>
        <w:t>Net Power Costs</w:t>
      </w:r>
      <w:r w:rsidR="00FE5039">
        <w:rPr>
          <w:rFonts w:ascii="Times New Roman" w:hAnsi="Times New Roman"/>
          <w:sz w:val="24"/>
          <w:szCs w:val="24"/>
        </w:rPr>
        <w:t xml:space="preserve"> for PacifiCorp (the </w:t>
      </w:r>
      <w:r w:rsidR="008C32AF" w:rsidRPr="00B52879">
        <w:rPr>
          <w:rFonts w:ascii="Times New Roman" w:hAnsi="Times New Roman"/>
          <w:sz w:val="24"/>
          <w:szCs w:val="24"/>
        </w:rPr>
        <w:t>C</w:t>
      </w:r>
      <w:r w:rsidR="00FE5039">
        <w:rPr>
          <w:rFonts w:ascii="Times New Roman" w:hAnsi="Times New Roman"/>
          <w:sz w:val="24"/>
          <w:szCs w:val="24"/>
        </w:rPr>
        <w:t>ompany</w:t>
      </w:r>
      <w:r w:rsidR="00181305">
        <w:rPr>
          <w:rFonts w:ascii="Times New Roman" w:hAnsi="Times New Roman"/>
          <w:sz w:val="24"/>
          <w:szCs w:val="24"/>
        </w:rPr>
        <w:t xml:space="preserve">). </w:t>
      </w:r>
    </w:p>
    <w:p w:rsidR="000E3B13" w:rsidRPr="00B52879" w:rsidRDefault="008C32AF" w:rsidP="00FE5039">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FE5039" w:rsidRPr="00B52879">
        <w:rPr>
          <w:rFonts w:ascii="Times New Roman" w:hAnsi="Times New Roman"/>
          <w:b/>
          <w:sz w:val="24"/>
          <w:szCs w:val="24"/>
        </w:rPr>
        <w:t>Please describe your education and business experience.</w:t>
      </w:r>
    </w:p>
    <w:p w:rsidR="002D62CD" w:rsidRDefault="00EA64E7" w:rsidP="00FE5039">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181305">
        <w:rPr>
          <w:rFonts w:ascii="Times New Roman" w:hAnsi="Times New Roman"/>
          <w:sz w:val="24"/>
          <w:szCs w:val="24"/>
        </w:rPr>
        <w:tab/>
        <w:t xml:space="preserve">I received a degree in Mathematics from the University of Washington in 1976 and a Masters of Business Administration from the University of Portland in 1979. </w:t>
      </w:r>
      <w:r w:rsidR="00643997">
        <w:rPr>
          <w:rFonts w:ascii="Times New Roman" w:hAnsi="Times New Roman"/>
          <w:sz w:val="24"/>
          <w:szCs w:val="24"/>
        </w:rPr>
        <w:t xml:space="preserve"> </w:t>
      </w:r>
      <w:r w:rsidR="00181305">
        <w:rPr>
          <w:rFonts w:ascii="Times New Roman" w:hAnsi="Times New Roman"/>
          <w:sz w:val="24"/>
          <w:szCs w:val="24"/>
        </w:rPr>
        <w:t xml:space="preserve">I was first employed by PacifiCorp in 1976 and have held various positions in resource and transmission planning, regulation, resource acquisitions, and trading.  From 1997 through 2000 I lived in Australia where I managed the Energy Trading Department for </w:t>
      </w:r>
      <w:proofErr w:type="spellStart"/>
      <w:r w:rsidR="00181305">
        <w:rPr>
          <w:rFonts w:ascii="Times New Roman" w:hAnsi="Times New Roman"/>
          <w:sz w:val="24"/>
          <w:szCs w:val="24"/>
        </w:rPr>
        <w:t>Powercor</w:t>
      </w:r>
      <w:proofErr w:type="spellEnd"/>
      <w:r w:rsidR="00181305">
        <w:rPr>
          <w:rFonts w:ascii="Times New Roman" w:hAnsi="Times New Roman"/>
          <w:sz w:val="24"/>
          <w:szCs w:val="24"/>
        </w:rPr>
        <w:t xml:space="preserve">, a PacifiCorp subsidiary at that time. </w:t>
      </w:r>
      <w:r w:rsidR="00643997">
        <w:rPr>
          <w:rFonts w:ascii="Times New Roman" w:hAnsi="Times New Roman"/>
          <w:sz w:val="24"/>
          <w:szCs w:val="24"/>
        </w:rPr>
        <w:t xml:space="preserve"> </w:t>
      </w:r>
      <w:r w:rsidR="00181305">
        <w:rPr>
          <w:rFonts w:ascii="Times New Roman" w:hAnsi="Times New Roman"/>
          <w:sz w:val="24"/>
          <w:szCs w:val="24"/>
        </w:rPr>
        <w:t>After returning to Portland, I was involved in direct access issues in Oregon and was responsible for directing the analytical effort for the Multi-State Process.  Currently, I direct the work for the load forecasting group, the net power cost group, and the renewable compliance area.</w:t>
      </w:r>
    </w:p>
    <w:p w:rsidR="000E3B13" w:rsidRPr="00B52879" w:rsidRDefault="008C32AF" w:rsidP="00FE5039">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FE5039" w:rsidRPr="00B52879">
        <w:rPr>
          <w:rFonts w:ascii="Times New Roman" w:hAnsi="Times New Roman"/>
          <w:b/>
          <w:sz w:val="24"/>
          <w:szCs w:val="24"/>
        </w:rPr>
        <w:t>What is the purpose of your testimony?</w:t>
      </w:r>
    </w:p>
    <w:p w:rsidR="000E3B13" w:rsidRDefault="00EA64E7" w:rsidP="00FE5039">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A56628">
        <w:rPr>
          <w:rFonts w:ascii="Times New Roman" w:hAnsi="Times New Roman"/>
          <w:sz w:val="24"/>
          <w:szCs w:val="24"/>
        </w:rPr>
        <w:t>M</w:t>
      </w:r>
      <w:r w:rsidR="008C32AF" w:rsidRPr="00B52879">
        <w:rPr>
          <w:rFonts w:ascii="Times New Roman" w:hAnsi="Times New Roman"/>
          <w:sz w:val="24"/>
          <w:szCs w:val="24"/>
        </w:rPr>
        <w:t xml:space="preserve">y </w:t>
      </w:r>
      <w:r w:rsidR="00A56628">
        <w:rPr>
          <w:rFonts w:ascii="Times New Roman" w:hAnsi="Times New Roman"/>
          <w:sz w:val="24"/>
          <w:szCs w:val="24"/>
        </w:rPr>
        <w:t xml:space="preserve">testimony describes </w:t>
      </w:r>
      <w:r w:rsidR="00A2654C">
        <w:rPr>
          <w:rFonts w:ascii="Times New Roman" w:hAnsi="Times New Roman"/>
          <w:sz w:val="24"/>
          <w:szCs w:val="24"/>
        </w:rPr>
        <w:t>a number of</w:t>
      </w:r>
      <w:r w:rsidR="00117188">
        <w:rPr>
          <w:rFonts w:ascii="Times New Roman" w:hAnsi="Times New Roman"/>
          <w:sz w:val="24"/>
          <w:szCs w:val="24"/>
        </w:rPr>
        <w:t xml:space="preserve"> </w:t>
      </w:r>
      <w:r w:rsidR="00117188" w:rsidRPr="00117188">
        <w:rPr>
          <w:rFonts w:ascii="Times New Roman" w:hAnsi="Times New Roman"/>
          <w:sz w:val="24"/>
          <w:szCs w:val="24"/>
        </w:rPr>
        <w:t xml:space="preserve">customer benefits </w:t>
      </w:r>
      <w:r w:rsidR="00A2654C">
        <w:rPr>
          <w:rFonts w:ascii="Times New Roman" w:hAnsi="Times New Roman"/>
          <w:sz w:val="24"/>
          <w:szCs w:val="24"/>
        </w:rPr>
        <w:t>provided by</w:t>
      </w:r>
      <w:r w:rsidR="00A2654C" w:rsidRPr="00117188">
        <w:rPr>
          <w:rFonts w:ascii="Times New Roman" w:hAnsi="Times New Roman"/>
          <w:sz w:val="24"/>
          <w:szCs w:val="24"/>
        </w:rPr>
        <w:t xml:space="preserve"> </w:t>
      </w:r>
      <w:r w:rsidR="00A56628" w:rsidRPr="00117188">
        <w:rPr>
          <w:rFonts w:ascii="Times New Roman" w:hAnsi="Times New Roman"/>
          <w:sz w:val="24"/>
          <w:szCs w:val="24"/>
        </w:rPr>
        <w:t>PacifiCorp Energy’s</w:t>
      </w:r>
      <w:r w:rsidR="00940616">
        <w:rPr>
          <w:rStyle w:val="FootnoteReference"/>
          <w:rFonts w:ascii="Times New Roman" w:hAnsi="Times New Roman"/>
          <w:sz w:val="24"/>
          <w:szCs w:val="24"/>
        </w:rPr>
        <w:footnoteReference w:id="1"/>
      </w:r>
      <w:r w:rsidR="00A56628" w:rsidRPr="00117188">
        <w:rPr>
          <w:rFonts w:ascii="Times New Roman" w:hAnsi="Times New Roman"/>
          <w:sz w:val="24"/>
          <w:szCs w:val="24"/>
        </w:rPr>
        <w:t xml:space="preserve"> new firm transmission rights following the close of the </w:t>
      </w:r>
      <w:r w:rsidR="00117188" w:rsidRPr="00117188">
        <w:rPr>
          <w:rFonts w:ascii="Times New Roman" w:hAnsi="Times New Roman"/>
          <w:sz w:val="24"/>
          <w:szCs w:val="24"/>
        </w:rPr>
        <w:t>asset exchange</w:t>
      </w:r>
      <w:r w:rsidR="00A2654C">
        <w:rPr>
          <w:rFonts w:ascii="Times New Roman" w:hAnsi="Times New Roman"/>
          <w:sz w:val="24"/>
          <w:szCs w:val="24"/>
        </w:rPr>
        <w:t>,</w:t>
      </w:r>
      <w:r w:rsidR="00A56628" w:rsidRPr="00117188">
        <w:rPr>
          <w:rFonts w:ascii="Times New Roman" w:hAnsi="Times New Roman"/>
          <w:sz w:val="24"/>
          <w:szCs w:val="24"/>
        </w:rPr>
        <w:t xml:space="preserve"> a</w:t>
      </w:r>
      <w:r w:rsidR="00A2654C">
        <w:rPr>
          <w:rFonts w:ascii="Times New Roman" w:hAnsi="Times New Roman"/>
          <w:sz w:val="24"/>
          <w:szCs w:val="24"/>
        </w:rPr>
        <w:t>s well as</w:t>
      </w:r>
      <w:r w:rsidR="00A56628" w:rsidRPr="00117188">
        <w:rPr>
          <w:rFonts w:ascii="Times New Roman" w:hAnsi="Times New Roman"/>
          <w:sz w:val="24"/>
          <w:szCs w:val="24"/>
        </w:rPr>
        <w:t xml:space="preserve"> </w:t>
      </w:r>
      <w:r w:rsidR="00A2654C">
        <w:rPr>
          <w:rFonts w:ascii="Times New Roman" w:hAnsi="Times New Roman"/>
          <w:sz w:val="24"/>
          <w:szCs w:val="24"/>
        </w:rPr>
        <w:t xml:space="preserve">other </w:t>
      </w:r>
      <w:r w:rsidR="00A56628" w:rsidRPr="00117188">
        <w:rPr>
          <w:rFonts w:ascii="Times New Roman" w:hAnsi="Times New Roman"/>
          <w:sz w:val="24"/>
          <w:szCs w:val="24"/>
        </w:rPr>
        <w:t>associated benefit</w:t>
      </w:r>
      <w:r w:rsidR="00117188" w:rsidRPr="00117188">
        <w:rPr>
          <w:rFonts w:ascii="Times New Roman" w:hAnsi="Times New Roman"/>
          <w:sz w:val="24"/>
          <w:szCs w:val="24"/>
        </w:rPr>
        <w:t>s</w:t>
      </w:r>
      <w:r w:rsidR="00A63AB2">
        <w:rPr>
          <w:rFonts w:ascii="Times New Roman" w:hAnsi="Times New Roman"/>
          <w:sz w:val="24"/>
          <w:szCs w:val="24"/>
        </w:rPr>
        <w:t>.</w:t>
      </w:r>
    </w:p>
    <w:p w:rsidR="00343A2E" w:rsidRPr="00FC4DB6" w:rsidRDefault="000A50FB" w:rsidP="00FE5039">
      <w:pPr>
        <w:spacing w:after="0" w:line="480" w:lineRule="auto"/>
        <w:ind w:left="720" w:hanging="720"/>
        <w:rPr>
          <w:rFonts w:ascii="Times New Roman" w:hAnsi="Times New Roman"/>
          <w:b/>
          <w:sz w:val="24"/>
          <w:szCs w:val="24"/>
        </w:rPr>
      </w:pPr>
      <w:r w:rsidRPr="00FC4DB6">
        <w:rPr>
          <w:rFonts w:ascii="Times New Roman" w:hAnsi="Times New Roman"/>
          <w:b/>
          <w:sz w:val="24"/>
          <w:szCs w:val="24"/>
        </w:rPr>
        <w:t>Q.</w:t>
      </w:r>
      <w:r w:rsidRPr="00FC4DB6">
        <w:rPr>
          <w:rFonts w:ascii="Times New Roman" w:hAnsi="Times New Roman"/>
          <w:b/>
          <w:sz w:val="24"/>
          <w:szCs w:val="24"/>
        </w:rPr>
        <w:tab/>
      </w:r>
      <w:r w:rsidR="00FE5039" w:rsidRPr="00FC4DB6">
        <w:rPr>
          <w:rFonts w:ascii="Times New Roman" w:hAnsi="Times New Roman"/>
          <w:b/>
          <w:sz w:val="24"/>
          <w:szCs w:val="24"/>
        </w:rPr>
        <w:t>Please summarize your testimony.</w:t>
      </w:r>
    </w:p>
    <w:p w:rsidR="008E5EBC" w:rsidRDefault="00343A2E" w:rsidP="00FE503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8E5EBC">
        <w:rPr>
          <w:rFonts w:ascii="Times New Roman" w:hAnsi="Times New Roman"/>
          <w:sz w:val="24"/>
          <w:szCs w:val="24"/>
        </w:rPr>
        <w:t xml:space="preserve">My testimony shows that the transaction </w:t>
      </w:r>
      <w:r w:rsidR="00A2654C">
        <w:rPr>
          <w:rFonts w:ascii="Times New Roman" w:hAnsi="Times New Roman"/>
          <w:sz w:val="24"/>
          <w:szCs w:val="24"/>
        </w:rPr>
        <w:t xml:space="preserve">will </w:t>
      </w:r>
      <w:r w:rsidR="008E5EBC">
        <w:rPr>
          <w:rFonts w:ascii="Times New Roman" w:hAnsi="Times New Roman"/>
          <w:sz w:val="24"/>
          <w:szCs w:val="24"/>
        </w:rPr>
        <w:t>result in the following benefits to customers:</w:t>
      </w:r>
    </w:p>
    <w:p w:rsidR="00004D5F" w:rsidRDefault="008E5EBC" w:rsidP="00FE5039">
      <w:pPr>
        <w:pStyle w:val="ListParagraph"/>
        <w:numPr>
          <w:ilvl w:val="0"/>
          <w:numId w:val="20"/>
        </w:numPr>
        <w:spacing w:after="0" w:line="480" w:lineRule="auto"/>
        <w:rPr>
          <w:rFonts w:ascii="Times New Roman" w:hAnsi="Times New Roman"/>
          <w:sz w:val="24"/>
          <w:szCs w:val="24"/>
        </w:rPr>
      </w:pPr>
      <w:r>
        <w:rPr>
          <w:rFonts w:ascii="Times New Roman" w:hAnsi="Times New Roman"/>
          <w:sz w:val="24"/>
          <w:szCs w:val="24"/>
        </w:rPr>
        <w:lastRenderedPageBreak/>
        <w:t xml:space="preserve">The Company </w:t>
      </w:r>
      <w:r w:rsidR="00A2654C">
        <w:rPr>
          <w:rFonts w:ascii="Times New Roman" w:hAnsi="Times New Roman"/>
          <w:sz w:val="24"/>
          <w:szCs w:val="24"/>
        </w:rPr>
        <w:t xml:space="preserve">will </w:t>
      </w:r>
      <w:r>
        <w:rPr>
          <w:rFonts w:ascii="Times New Roman" w:hAnsi="Times New Roman"/>
          <w:sz w:val="24"/>
          <w:szCs w:val="24"/>
        </w:rPr>
        <w:t>gain i</w:t>
      </w:r>
      <w:r w:rsidR="000A50FB" w:rsidRPr="00FC4DB6">
        <w:rPr>
          <w:rFonts w:ascii="Times New Roman" w:hAnsi="Times New Roman"/>
          <w:sz w:val="24"/>
          <w:szCs w:val="24"/>
        </w:rPr>
        <w:t xml:space="preserve">ncreased </w:t>
      </w:r>
      <w:r w:rsidR="000D5C2E">
        <w:rPr>
          <w:rFonts w:ascii="Times New Roman" w:hAnsi="Times New Roman"/>
          <w:sz w:val="24"/>
          <w:szCs w:val="24"/>
        </w:rPr>
        <w:t>Op</w:t>
      </w:r>
      <w:r w:rsidR="00FE5039">
        <w:rPr>
          <w:rFonts w:ascii="Times New Roman" w:hAnsi="Times New Roman"/>
          <w:sz w:val="24"/>
          <w:szCs w:val="24"/>
        </w:rPr>
        <w:t>en Access Transmission Tariff (</w:t>
      </w:r>
      <w:r w:rsidR="000A50FB" w:rsidRPr="00FC4DB6">
        <w:rPr>
          <w:rFonts w:ascii="Times New Roman" w:hAnsi="Times New Roman"/>
          <w:sz w:val="24"/>
          <w:szCs w:val="24"/>
        </w:rPr>
        <w:t>OATT</w:t>
      </w:r>
      <w:r w:rsidR="000D5C2E">
        <w:rPr>
          <w:rFonts w:ascii="Times New Roman" w:hAnsi="Times New Roman"/>
          <w:sz w:val="24"/>
          <w:szCs w:val="24"/>
        </w:rPr>
        <w:t>)</w:t>
      </w:r>
      <w:r w:rsidR="000A50FB" w:rsidRPr="00FC4DB6">
        <w:rPr>
          <w:rFonts w:ascii="Times New Roman" w:hAnsi="Times New Roman"/>
          <w:sz w:val="24"/>
          <w:szCs w:val="24"/>
        </w:rPr>
        <w:t>-based rights</w:t>
      </w:r>
      <w:r w:rsidR="00A2654C">
        <w:rPr>
          <w:rFonts w:ascii="Times New Roman" w:hAnsi="Times New Roman"/>
          <w:sz w:val="24"/>
          <w:szCs w:val="24"/>
        </w:rPr>
        <w:t xml:space="preserve"> </w:t>
      </w:r>
      <w:r w:rsidR="0060653F">
        <w:rPr>
          <w:rFonts w:ascii="Times New Roman" w:hAnsi="Times New Roman"/>
          <w:sz w:val="24"/>
          <w:szCs w:val="24"/>
        </w:rPr>
        <w:t xml:space="preserve">and </w:t>
      </w:r>
      <w:r w:rsidR="00A2654C">
        <w:rPr>
          <w:rFonts w:ascii="Times New Roman" w:hAnsi="Times New Roman"/>
          <w:sz w:val="24"/>
          <w:szCs w:val="24"/>
        </w:rPr>
        <w:t xml:space="preserve">will </w:t>
      </w:r>
      <w:r w:rsidR="0060653F">
        <w:rPr>
          <w:rFonts w:ascii="Times New Roman" w:hAnsi="Times New Roman"/>
          <w:sz w:val="24"/>
          <w:szCs w:val="24"/>
        </w:rPr>
        <w:t>no longer need to rely on outdated and controversial legacy agreements</w:t>
      </w:r>
      <w:r w:rsidR="00A2654C">
        <w:rPr>
          <w:rFonts w:ascii="Times New Roman" w:hAnsi="Times New Roman"/>
          <w:sz w:val="24"/>
          <w:szCs w:val="24"/>
        </w:rPr>
        <w:t xml:space="preserve"> with Idaho Power</w:t>
      </w:r>
      <w:r w:rsidR="00FE5039">
        <w:rPr>
          <w:rFonts w:ascii="Times New Roman" w:hAnsi="Times New Roman"/>
          <w:sz w:val="24"/>
          <w:szCs w:val="24"/>
        </w:rPr>
        <w:t xml:space="preserve"> Company (Idaho Power</w:t>
      </w:r>
      <w:r w:rsidR="004F6ADD">
        <w:rPr>
          <w:rFonts w:ascii="Times New Roman" w:hAnsi="Times New Roman"/>
          <w:sz w:val="24"/>
          <w:szCs w:val="24"/>
        </w:rPr>
        <w:t>)</w:t>
      </w:r>
      <w:r w:rsidR="00C2361B">
        <w:rPr>
          <w:rFonts w:ascii="Times New Roman" w:hAnsi="Times New Roman"/>
          <w:sz w:val="24"/>
          <w:szCs w:val="24"/>
        </w:rPr>
        <w:t>.</w:t>
      </w:r>
      <w:r w:rsidR="00A2654C">
        <w:rPr>
          <w:rFonts w:ascii="Times New Roman" w:hAnsi="Times New Roman"/>
          <w:sz w:val="24"/>
          <w:szCs w:val="24"/>
        </w:rPr>
        <w:t xml:space="preserve"> </w:t>
      </w:r>
      <w:r w:rsidR="00C2361B">
        <w:rPr>
          <w:rFonts w:ascii="Times New Roman" w:hAnsi="Times New Roman"/>
          <w:sz w:val="24"/>
          <w:szCs w:val="24"/>
        </w:rPr>
        <w:t>T</w:t>
      </w:r>
      <w:r w:rsidR="00A2654C">
        <w:rPr>
          <w:rFonts w:ascii="Times New Roman" w:hAnsi="Times New Roman"/>
          <w:sz w:val="24"/>
          <w:szCs w:val="24"/>
        </w:rPr>
        <w:t xml:space="preserve">his will provide the Company with greater transparency, flexibility, and reliability with respect to system operations and minimize the potential for disputes; </w:t>
      </w:r>
    </w:p>
    <w:p w:rsidR="00DE61A5" w:rsidRDefault="00DE61A5" w:rsidP="00FE5039">
      <w:pPr>
        <w:pStyle w:val="ListParagraph"/>
        <w:numPr>
          <w:ilvl w:val="0"/>
          <w:numId w:val="20"/>
        </w:numPr>
        <w:spacing w:after="0" w:line="480" w:lineRule="auto"/>
        <w:rPr>
          <w:rFonts w:ascii="Times New Roman" w:hAnsi="Times New Roman"/>
          <w:sz w:val="24"/>
          <w:szCs w:val="24"/>
        </w:rPr>
      </w:pPr>
      <w:r>
        <w:rPr>
          <w:rFonts w:ascii="Times New Roman" w:hAnsi="Times New Roman"/>
          <w:sz w:val="24"/>
          <w:szCs w:val="24"/>
        </w:rPr>
        <w:t>The Company</w:t>
      </w:r>
      <w:r w:rsidR="00A2654C">
        <w:rPr>
          <w:rFonts w:ascii="Times New Roman" w:hAnsi="Times New Roman"/>
          <w:sz w:val="24"/>
          <w:szCs w:val="24"/>
        </w:rPr>
        <w:t xml:space="preserve">’s </w:t>
      </w:r>
      <w:r w:rsidRPr="00236458">
        <w:rPr>
          <w:rFonts w:ascii="Times New Roman" w:hAnsi="Times New Roman"/>
          <w:sz w:val="24"/>
          <w:szCs w:val="24"/>
        </w:rPr>
        <w:t>dynamic transfer rights</w:t>
      </w:r>
      <w:r>
        <w:rPr>
          <w:rFonts w:ascii="Times New Roman" w:hAnsi="Times New Roman"/>
          <w:sz w:val="24"/>
          <w:szCs w:val="24"/>
        </w:rPr>
        <w:t xml:space="preserve"> </w:t>
      </w:r>
      <w:r w:rsidR="00A2654C">
        <w:rPr>
          <w:rFonts w:ascii="Times New Roman" w:hAnsi="Times New Roman"/>
          <w:sz w:val="24"/>
          <w:szCs w:val="24"/>
        </w:rPr>
        <w:t xml:space="preserve">from </w:t>
      </w:r>
      <w:r w:rsidR="000D5C2E">
        <w:rPr>
          <w:rFonts w:ascii="Times New Roman" w:hAnsi="Times New Roman"/>
          <w:sz w:val="24"/>
          <w:szCs w:val="24"/>
        </w:rPr>
        <w:t xml:space="preserve">PacifiCorp’s </w:t>
      </w:r>
      <w:r w:rsidR="00FE5039">
        <w:rPr>
          <w:rFonts w:ascii="Times New Roman" w:hAnsi="Times New Roman"/>
          <w:sz w:val="24"/>
          <w:szCs w:val="24"/>
        </w:rPr>
        <w:t>east Balancing Authority Area (</w:t>
      </w:r>
      <w:r w:rsidR="00A2654C">
        <w:rPr>
          <w:rFonts w:ascii="Times New Roman" w:hAnsi="Times New Roman"/>
          <w:sz w:val="24"/>
          <w:szCs w:val="24"/>
        </w:rPr>
        <w:t>PACE</w:t>
      </w:r>
      <w:r w:rsidR="000D5C2E">
        <w:rPr>
          <w:rFonts w:ascii="Times New Roman" w:hAnsi="Times New Roman"/>
          <w:sz w:val="24"/>
          <w:szCs w:val="24"/>
        </w:rPr>
        <w:t>)</w:t>
      </w:r>
      <w:r w:rsidR="00A2654C">
        <w:rPr>
          <w:rFonts w:ascii="Times New Roman" w:hAnsi="Times New Roman"/>
          <w:sz w:val="24"/>
          <w:szCs w:val="24"/>
        </w:rPr>
        <w:t xml:space="preserve"> to </w:t>
      </w:r>
      <w:r w:rsidR="000D5C2E">
        <w:rPr>
          <w:rFonts w:ascii="Times New Roman" w:hAnsi="Times New Roman"/>
          <w:sz w:val="24"/>
          <w:szCs w:val="24"/>
        </w:rPr>
        <w:t xml:space="preserve">PacifiCorp’s </w:t>
      </w:r>
      <w:r w:rsidR="00FE5039">
        <w:rPr>
          <w:rFonts w:ascii="Times New Roman" w:hAnsi="Times New Roman"/>
          <w:sz w:val="24"/>
          <w:szCs w:val="24"/>
        </w:rPr>
        <w:t>west Balancing Authority Area (</w:t>
      </w:r>
      <w:r w:rsidR="00A2654C">
        <w:rPr>
          <w:rFonts w:ascii="Times New Roman" w:hAnsi="Times New Roman"/>
          <w:sz w:val="24"/>
          <w:szCs w:val="24"/>
        </w:rPr>
        <w:t>PACW</w:t>
      </w:r>
      <w:r w:rsidR="000D5C2E">
        <w:rPr>
          <w:rFonts w:ascii="Times New Roman" w:hAnsi="Times New Roman"/>
          <w:sz w:val="24"/>
          <w:szCs w:val="24"/>
        </w:rPr>
        <w:t>)</w:t>
      </w:r>
      <w:r w:rsidR="00A2654C">
        <w:rPr>
          <w:rFonts w:ascii="Times New Roman" w:hAnsi="Times New Roman"/>
          <w:sz w:val="24"/>
          <w:szCs w:val="24"/>
        </w:rPr>
        <w:t xml:space="preserve"> will increase from</w:t>
      </w:r>
      <w:r>
        <w:rPr>
          <w:rFonts w:ascii="Times New Roman" w:hAnsi="Times New Roman"/>
          <w:sz w:val="24"/>
          <w:szCs w:val="24"/>
        </w:rPr>
        <w:t xml:space="preserve"> 200 </w:t>
      </w:r>
      <w:r w:rsidR="00A2654C">
        <w:rPr>
          <w:rFonts w:ascii="Times New Roman" w:hAnsi="Times New Roman"/>
          <w:sz w:val="24"/>
          <w:szCs w:val="24"/>
        </w:rPr>
        <w:t>megawatts (</w:t>
      </w:r>
      <w:r>
        <w:rPr>
          <w:rFonts w:ascii="Times New Roman" w:hAnsi="Times New Roman"/>
          <w:sz w:val="24"/>
          <w:szCs w:val="24"/>
        </w:rPr>
        <w:t>MW</w:t>
      </w:r>
      <w:r w:rsidR="00A2654C">
        <w:rPr>
          <w:rFonts w:ascii="Times New Roman" w:hAnsi="Times New Roman"/>
          <w:sz w:val="24"/>
          <w:szCs w:val="24"/>
        </w:rPr>
        <w:t>)</w:t>
      </w:r>
      <w:r>
        <w:rPr>
          <w:rFonts w:ascii="Times New Roman" w:hAnsi="Times New Roman"/>
          <w:sz w:val="24"/>
          <w:szCs w:val="24"/>
        </w:rPr>
        <w:t xml:space="preserve"> </w:t>
      </w:r>
      <w:r w:rsidR="00A2654C">
        <w:rPr>
          <w:rFonts w:ascii="Times New Roman" w:hAnsi="Times New Roman"/>
          <w:sz w:val="24"/>
          <w:szCs w:val="24"/>
        </w:rPr>
        <w:t xml:space="preserve">to </w:t>
      </w:r>
      <w:r>
        <w:rPr>
          <w:rFonts w:ascii="Times New Roman" w:hAnsi="Times New Roman"/>
          <w:sz w:val="24"/>
          <w:szCs w:val="24"/>
        </w:rPr>
        <w:t>400 MW;</w:t>
      </w:r>
    </w:p>
    <w:p w:rsidR="00004D5F" w:rsidRDefault="008E5EBC" w:rsidP="00FE5039">
      <w:pPr>
        <w:pStyle w:val="ListParagraph"/>
        <w:numPr>
          <w:ilvl w:val="0"/>
          <w:numId w:val="20"/>
        </w:numPr>
        <w:spacing w:after="0" w:line="480" w:lineRule="auto"/>
        <w:rPr>
          <w:rFonts w:ascii="Times New Roman" w:hAnsi="Times New Roman"/>
          <w:sz w:val="24"/>
          <w:szCs w:val="24"/>
        </w:rPr>
      </w:pPr>
      <w:r>
        <w:rPr>
          <w:rFonts w:ascii="Times New Roman" w:hAnsi="Times New Roman"/>
          <w:sz w:val="24"/>
          <w:szCs w:val="24"/>
        </w:rPr>
        <w:t xml:space="preserve">The Company </w:t>
      </w:r>
      <w:r w:rsidR="00A2654C">
        <w:rPr>
          <w:rFonts w:ascii="Times New Roman" w:hAnsi="Times New Roman"/>
          <w:sz w:val="24"/>
          <w:szCs w:val="24"/>
        </w:rPr>
        <w:t xml:space="preserve">will </w:t>
      </w:r>
      <w:r>
        <w:rPr>
          <w:rFonts w:ascii="Times New Roman" w:hAnsi="Times New Roman"/>
          <w:sz w:val="24"/>
          <w:szCs w:val="24"/>
        </w:rPr>
        <w:t xml:space="preserve">gain </w:t>
      </w:r>
      <w:r w:rsidR="000A50FB" w:rsidRPr="00FC4DB6">
        <w:rPr>
          <w:rFonts w:ascii="Times New Roman" w:hAnsi="Times New Roman"/>
          <w:sz w:val="24"/>
          <w:szCs w:val="24"/>
        </w:rPr>
        <w:t xml:space="preserve">increased flexibility </w:t>
      </w:r>
      <w:r>
        <w:rPr>
          <w:rFonts w:ascii="Times New Roman" w:hAnsi="Times New Roman"/>
          <w:sz w:val="24"/>
          <w:szCs w:val="24"/>
        </w:rPr>
        <w:t xml:space="preserve">in deciding which </w:t>
      </w:r>
      <w:r w:rsidR="000A50FB" w:rsidRPr="00FC4DB6">
        <w:rPr>
          <w:rFonts w:ascii="Times New Roman" w:hAnsi="Times New Roman"/>
          <w:sz w:val="24"/>
          <w:szCs w:val="24"/>
        </w:rPr>
        <w:t xml:space="preserve">resources </w:t>
      </w:r>
      <w:r>
        <w:rPr>
          <w:rFonts w:ascii="Times New Roman" w:hAnsi="Times New Roman"/>
          <w:sz w:val="24"/>
          <w:szCs w:val="24"/>
        </w:rPr>
        <w:t xml:space="preserve">can be transferred </w:t>
      </w:r>
      <w:r w:rsidR="000A50FB" w:rsidRPr="00FC4DB6">
        <w:rPr>
          <w:rFonts w:ascii="Times New Roman" w:hAnsi="Times New Roman"/>
          <w:sz w:val="24"/>
          <w:szCs w:val="24"/>
        </w:rPr>
        <w:t xml:space="preserve">across </w:t>
      </w:r>
      <w:r w:rsidR="00A2654C">
        <w:rPr>
          <w:rFonts w:ascii="Times New Roman" w:hAnsi="Times New Roman"/>
          <w:sz w:val="24"/>
          <w:szCs w:val="24"/>
        </w:rPr>
        <w:t>its</w:t>
      </w:r>
      <w:r>
        <w:rPr>
          <w:rFonts w:ascii="Times New Roman" w:hAnsi="Times New Roman"/>
          <w:sz w:val="24"/>
          <w:szCs w:val="24"/>
        </w:rPr>
        <w:t xml:space="preserve"> </w:t>
      </w:r>
      <w:r w:rsidR="000A50FB" w:rsidRPr="00FC4DB6">
        <w:rPr>
          <w:rFonts w:ascii="Times New Roman" w:hAnsi="Times New Roman"/>
          <w:sz w:val="24"/>
          <w:szCs w:val="24"/>
        </w:rPr>
        <w:t>entire 1</w:t>
      </w:r>
      <w:r>
        <w:rPr>
          <w:rFonts w:ascii="Times New Roman" w:hAnsi="Times New Roman"/>
          <w:sz w:val="24"/>
          <w:szCs w:val="24"/>
        </w:rPr>
        <w:t>,</w:t>
      </w:r>
      <w:r w:rsidR="000A50FB" w:rsidRPr="00FC4DB6">
        <w:rPr>
          <w:rFonts w:ascii="Times New Roman" w:hAnsi="Times New Roman"/>
          <w:sz w:val="24"/>
          <w:szCs w:val="24"/>
        </w:rPr>
        <w:t xml:space="preserve">600 MW </w:t>
      </w:r>
      <w:r w:rsidR="00A2654C">
        <w:rPr>
          <w:rFonts w:ascii="Times New Roman" w:hAnsi="Times New Roman"/>
          <w:sz w:val="24"/>
          <w:szCs w:val="24"/>
        </w:rPr>
        <w:t xml:space="preserve">of </w:t>
      </w:r>
      <w:r w:rsidR="000A50FB" w:rsidRPr="00FC4DB6">
        <w:rPr>
          <w:rFonts w:ascii="Times New Roman" w:hAnsi="Times New Roman"/>
          <w:sz w:val="24"/>
          <w:szCs w:val="24"/>
        </w:rPr>
        <w:t>ea</w:t>
      </w:r>
      <w:r w:rsidR="008B51D0">
        <w:rPr>
          <w:rFonts w:ascii="Times New Roman" w:hAnsi="Times New Roman"/>
          <w:sz w:val="24"/>
          <w:szCs w:val="24"/>
        </w:rPr>
        <w:t>st-to-</w:t>
      </w:r>
      <w:r w:rsidRPr="008E5EBC">
        <w:rPr>
          <w:rFonts w:ascii="Times New Roman" w:hAnsi="Times New Roman"/>
          <w:sz w:val="24"/>
          <w:szCs w:val="24"/>
        </w:rPr>
        <w:t xml:space="preserve">west </w:t>
      </w:r>
      <w:r w:rsidR="00A2654C">
        <w:rPr>
          <w:rFonts w:ascii="Times New Roman" w:hAnsi="Times New Roman"/>
          <w:sz w:val="24"/>
          <w:szCs w:val="24"/>
        </w:rPr>
        <w:t xml:space="preserve">transmission </w:t>
      </w:r>
      <w:r w:rsidRPr="008E5EBC">
        <w:rPr>
          <w:rFonts w:ascii="Times New Roman" w:hAnsi="Times New Roman"/>
          <w:sz w:val="24"/>
          <w:szCs w:val="24"/>
        </w:rPr>
        <w:t>rights</w:t>
      </w:r>
      <w:r>
        <w:rPr>
          <w:rFonts w:ascii="Times New Roman" w:hAnsi="Times New Roman"/>
          <w:sz w:val="24"/>
          <w:szCs w:val="24"/>
        </w:rPr>
        <w:t xml:space="preserve"> each hour of the year;</w:t>
      </w:r>
    </w:p>
    <w:p w:rsidR="00004D5F" w:rsidRDefault="008E5EBC" w:rsidP="00FE5039">
      <w:pPr>
        <w:pStyle w:val="ListParagraph"/>
        <w:numPr>
          <w:ilvl w:val="0"/>
          <w:numId w:val="20"/>
        </w:numPr>
        <w:spacing w:after="0" w:line="480" w:lineRule="auto"/>
        <w:rPr>
          <w:rFonts w:ascii="Times New Roman" w:hAnsi="Times New Roman"/>
          <w:sz w:val="24"/>
          <w:szCs w:val="24"/>
        </w:rPr>
      </w:pPr>
      <w:r>
        <w:rPr>
          <w:rFonts w:ascii="Times New Roman" w:hAnsi="Times New Roman"/>
          <w:sz w:val="24"/>
          <w:szCs w:val="24"/>
        </w:rPr>
        <w:t>The Company</w:t>
      </w:r>
      <w:r w:rsidR="00A2654C">
        <w:rPr>
          <w:rFonts w:ascii="Times New Roman" w:hAnsi="Times New Roman"/>
          <w:sz w:val="24"/>
          <w:szCs w:val="24"/>
        </w:rPr>
        <w:t xml:space="preserve"> will</w:t>
      </w:r>
      <w:r>
        <w:rPr>
          <w:rFonts w:ascii="Times New Roman" w:hAnsi="Times New Roman"/>
          <w:sz w:val="24"/>
          <w:szCs w:val="24"/>
        </w:rPr>
        <w:t xml:space="preserve"> gain firm delivery </w:t>
      </w:r>
      <w:r w:rsidR="007A186C">
        <w:rPr>
          <w:rFonts w:ascii="Times New Roman" w:hAnsi="Times New Roman"/>
          <w:sz w:val="24"/>
          <w:szCs w:val="24"/>
        </w:rPr>
        <w:t xml:space="preserve">rights </w:t>
      </w:r>
      <w:r>
        <w:rPr>
          <w:rFonts w:ascii="Times New Roman" w:hAnsi="Times New Roman"/>
          <w:sz w:val="24"/>
          <w:szCs w:val="24"/>
        </w:rPr>
        <w:t xml:space="preserve">to </w:t>
      </w:r>
      <w:r w:rsidR="007A186C">
        <w:rPr>
          <w:rFonts w:ascii="Times New Roman" w:hAnsi="Times New Roman"/>
          <w:sz w:val="24"/>
          <w:szCs w:val="24"/>
        </w:rPr>
        <w:t xml:space="preserve">deliver power to </w:t>
      </w:r>
      <w:r>
        <w:rPr>
          <w:rFonts w:ascii="Times New Roman" w:hAnsi="Times New Roman"/>
          <w:sz w:val="24"/>
          <w:szCs w:val="24"/>
        </w:rPr>
        <w:t xml:space="preserve">the </w:t>
      </w:r>
      <w:r w:rsidR="00A2654C">
        <w:rPr>
          <w:rFonts w:ascii="Times New Roman" w:hAnsi="Times New Roman"/>
          <w:sz w:val="24"/>
          <w:szCs w:val="24"/>
        </w:rPr>
        <w:t>Bonneville Power Administration</w:t>
      </w:r>
      <w:r w:rsidR="00F27E4C">
        <w:rPr>
          <w:rFonts w:ascii="Times New Roman" w:hAnsi="Times New Roman"/>
          <w:sz w:val="24"/>
          <w:szCs w:val="24"/>
        </w:rPr>
        <w:t>’s</w:t>
      </w:r>
      <w:r w:rsidR="00A2654C">
        <w:rPr>
          <w:rFonts w:ascii="Times New Roman" w:hAnsi="Times New Roman"/>
          <w:sz w:val="24"/>
          <w:szCs w:val="24"/>
        </w:rPr>
        <w:t xml:space="preserve"> (</w:t>
      </w:r>
      <w:r w:rsidR="00F27E4C">
        <w:rPr>
          <w:rFonts w:ascii="Times New Roman" w:hAnsi="Times New Roman"/>
          <w:sz w:val="24"/>
          <w:szCs w:val="24"/>
        </w:rPr>
        <w:t>Bonneville</w:t>
      </w:r>
      <w:r w:rsidR="00A2654C">
        <w:rPr>
          <w:rFonts w:ascii="Times New Roman" w:hAnsi="Times New Roman"/>
          <w:sz w:val="24"/>
          <w:szCs w:val="24"/>
        </w:rPr>
        <w:t xml:space="preserve">) </w:t>
      </w:r>
      <w:r>
        <w:rPr>
          <w:rFonts w:ascii="Times New Roman" w:hAnsi="Times New Roman"/>
          <w:sz w:val="24"/>
          <w:szCs w:val="24"/>
        </w:rPr>
        <w:t>La</w:t>
      </w:r>
      <w:r w:rsidR="007A186C">
        <w:rPr>
          <w:rFonts w:ascii="Times New Roman" w:hAnsi="Times New Roman"/>
          <w:sz w:val="24"/>
          <w:szCs w:val="24"/>
        </w:rPr>
        <w:t xml:space="preserve"> </w:t>
      </w:r>
      <w:r>
        <w:rPr>
          <w:rFonts w:ascii="Times New Roman" w:hAnsi="Times New Roman"/>
          <w:sz w:val="24"/>
          <w:szCs w:val="24"/>
        </w:rPr>
        <w:t xml:space="preserve">Grande substation, which in turn </w:t>
      </w:r>
      <w:r w:rsidR="007A186C">
        <w:rPr>
          <w:rFonts w:ascii="Times New Roman" w:hAnsi="Times New Roman"/>
          <w:sz w:val="24"/>
          <w:szCs w:val="24"/>
        </w:rPr>
        <w:t xml:space="preserve">will </w:t>
      </w:r>
      <w:r>
        <w:rPr>
          <w:rFonts w:ascii="Times New Roman" w:hAnsi="Times New Roman"/>
          <w:sz w:val="24"/>
          <w:szCs w:val="24"/>
        </w:rPr>
        <w:t xml:space="preserve">improve </w:t>
      </w:r>
      <w:r w:rsidR="0060653F">
        <w:rPr>
          <w:rFonts w:ascii="Times New Roman" w:hAnsi="Times New Roman"/>
          <w:sz w:val="24"/>
          <w:szCs w:val="24"/>
        </w:rPr>
        <w:t>the Company’s</w:t>
      </w:r>
      <w:r>
        <w:rPr>
          <w:rFonts w:ascii="Times New Roman" w:hAnsi="Times New Roman"/>
          <w:sz w:val="24"/>
          <w:szCs w:val="24"/>
        </w:rPr>
        <w:t xml:space="preserve"> ability to deliver power from </w:t>
      </w:r>
      <w:r w:rsidR="000D5C2E">
        <w:rPr>
          <w:rFonts w:ascii="Times New Roman" w:hAnsi="Times New Roman"/>
          <w:sz w:val="24"/>
          <w:szCs w:val="24"/>
        </w:rPr>
        <w:t xml:space="preserve">the </w:t>
      </w:r>
      <w:r w:rsidR="0060653F">
        <w:rPr>
          <w:rFonts w:ascii="Times New Roman" w:hAnsi="Times New Roman"/>
          <w:sz w:val="24"/>
          <w:szCs w:val="24"/>
        </w:rPr>
        <w:t xml:space="preserve">Jim </w:t>
      </w:r>
      <w:r>
        <w:rPr>
          <w:rFonts w:ascii="Times New Roman" w:hAnsi="Times New Roman"/>
          <w:sz w:val="24"/>
          <w:szCs w:val="24"/>
        </w:rPr>
        <w:t xml:space="preserve">Bridger </w:t>
      </w:r>
      <w:r w:rsidR="00FE5039">
        <w:rPr>
          <w:rFonts w:ascii="Times New Roman" w:hAnsi="Times New Roman"/>
          <w:sz w:val="24"/>
          <w:szCs w:val="24"/>
        </w:rPr>
        <w:t>power plant (Jim Bridger Plant</w:t>
      </w:r>
      <w:r w:rsidR="000D5C2E">
        <w:rPr>
          <w:rFonts w:ascii="Times New Roman" w:hAnsi="Times New Roman"/>
          <w:sz w:val="24"/>
          <w:szCs w:val="24"/>
        </w:rPr>
        <w:t xml:space="preserve">) </w:t>
      </w:r>
      <w:r>
        <w:rPr>
          <w:rFonts w:ascii="Times New Roman" w:hAnsi="Times New Roman"/>
          <w:sz w:val="24"/>
          <w:szCs w:val="24"/>
        </w:rPr>
        <w:t>and other PACE resources to meet its loads in PACW;</w:t>
      </w:r>
    </w:p>
    <w:p w:rsidR="00004D5F" w:rsidRDefault="008B51D0" w:rsidP="00FE5039">
      <w:pPr>
        <w:pStyle w:val="ListParagraph"/>
        <w:numPr>
          <w:ilvl w:val="0"/>
          <w:numId w:val="20"/>
        </w:numPr>
        <w:spacing w:after="0" w:line="480" w:lineRule="auto"/>
        <w:rPr>
          <w:rFonts w:ascii="Times New Roman" w:hAnsi="Times New Roman"/>
          <w:sz w:val="24"/>
          <w:szCs w:val="24"/>
        </w:rPr>
      </w:pPr>
      <w:r>
        <w:rPr>
          <w:rFonts w:ascii="Times New Roman" w:hAnsi="Times New Roman"/>
          <w:sz w:val="24"/>
          <w:szCs w:val="24"/>
        </w:rPr>
        <w:t xml:space="preserve">The Company </w:t>
      </w:r>
      <w:r w:rsidR="007A186C">
        <w:rPr>
          <w:rFonts w:ascii="Times New Roman" w:hAnsi="Times New Roman"/>
          <w:sz w:val="24"/>
          <w:szCs w:val="24"/>
        </w:rPr>
        <w:t xml:space="preserve">will </w:t>
      </w:r>
      <w:r>
        <w:rPr>
          <w:rFonts w:ascii="Times New Roman" w:hAnsi="Times New Roman"/>
          <w:sz w:val="24"/>
          <w:szCs w:val="24"/>
        </w:rPr>
        <w:t xml:space="preserve">gain additional rights to </w:t>
      </w:r>
      <w:r w:rsidR="007A186C">
        <w:rPr>
          <w:rFonts w:ascii="Times New Roman" w:hAnsi="Times New Roman"/>
          <w:sz w:val="24"/>
          <w:szCs w:val="24"/>
        </w:rPr>
        <w:t xml:space="preserve">make </w:t>
      </w:r>
      <w:r>
        <w:rPr>
          <w:rFonts w:ascii="Times New Roman" w:hAnsi="Times New Roman"/>
          <w:sz w:val="24"/>
          <w:szCs w:val="24"/>
        </w:rPr>
        <w:t xml:space="preserve">firm </w:t>
      </w:r>
      <w:r w:rsidR="007A186C">
        <w:rPr>
          <w:rFonts w:ascii="Times New Roman" w:hAnsi="Times New Roman"/>
          <w:sz w:val="24"/>
          <w:szCs w:val="24"/>
        </w:rPr>
        <w:t xml:space="preserve">power </w:t>
      </w:r>
      <w:r>
        <w:rPr>
          <w:rFonts w:ascii="Times New Roman" w:hAnsi="Times New Roman"/>
          <w:sz w:val="24"/>
          <w:szCs w:val="24"/>
        </w:rPr>
        <w:t>deliveries to PACW during line outage conditions;</w:t>
      </w:r>
    </w:p>
    <w:p w:rsidR="00004D5F" w:rsidRDefault="0060653F" w:rsidP="00FE5039">
      <w:pPr>
        <w:pStyle w:val="ListParagraph"/>
        <w:numPr>
          <w:ilvl w:val="0"/>
          <w:numId w:val="20"/>
        </w:numPr>
        <w:spacing w:after="0" w:line="480" w:lineRule="auto"/>
        <w:rPr>
          <w:rFonts w:ascii="Times New Roman" w:hAnsi="Times New Roman"/>
          <w:sz w:val="24"/>
          <w:szCs w:val="24"/>
        </w:rPr>
      </w:pPr>
      <w:r>
        <w:rPr>
          <w:rFonts w:ascii="Times New Roman" w:hAnsi="Times New Roman"/>
          <w:sz w:val="24"/>
          <w:szCs w:val="24"/>
        </w:rPr>
        <w:t xml:space="preserve">The Company </w:t>
      </w:r>
      <w:r w:rsidR="007A186C">
        <w:rPr>
          <w:rFonts w:ascii="Times New Roman" w:hAnsi="Times New Roman"/>
          <w:sz w:val="24"/>
          <w:szCs w:val="24"/>
        </w:rPr>
        <w:t xml:space="preserve">will </w:t>
      </w:r>
      <w:r>
        <w:rPr>
          <w:rFonts w:ascii="Times New Roman" w:hAnsi="Times New Roman"/>
          <w:sz w:val="24"/>
          <w:szCs w:val="24"/>
        </w:rPr>
        <w:t>gain more flexibility to meet its Goshen loads</w:t>
      </w:r>
      <w:r w:rsidR="008B51D0">
        <w:rPr>
          <w:rFonts w:ascii="Times New Roman" w:hAnsi="Times New Roman"/>
          <w:sz w:val="24"/>
          <w:szCs w:val="24"/>
        </w:rPr>
        <w:t xml:space="preserve"> with firm service</w:t>
      </w:r>
      <w:r>
        <w:rPr>
          <w:rFonts w:ascii="Times New Roman" w:hAnsi="Times New Roman"/>
          <w:sz w:val="24"/>
          <w:szCs w:val="24"/>
        </w:rPr>
        <w:t>; and</w:t>
      </w:r>
    </w:p>
    <w:p w:rsidR="00004D5F" w:rsidRDefault="0060653F" w:rsidP="00FE5039">
      <w:pPr>
        <w:pStyle w:val="ListParagraph"/>
        <w:numPr>
          <w:ilvl w:val="0"/>
          <w:numId w:val="20"/>
        </w:numPr>
        <w:spacing w:after="0" w:line="480" w:lineRule="auto"/>
        <w:rPr>
          <w:rFonts w:ascii="Times New Roman" w:hAnsi="Times New Roman"/>
          <w:sz w:val="24"/>
          <w:szCs w:val="24"/>
        </w:rPr>
      </w:pPr>
      <w:r>
        <w:rPr>
          <w:rFonts w:ascii="Times New Roman" w:hAnsi="Times New Roman"/>
          <w:sz w:val="24"/>
          <w:szCs w:val="24"/>
        </w:rPr>
        <w:t>The Company</w:t>
      </w:r>
      <w:r w:rsidR="007A186C">
        <w:rPr>
          <w:rFonts w:ascii="Times New Roman" w:hAnsi="Times New Roman"/>
          <w:sz w:val="24"/>
          <w:szCs w:val="24"/>
        </w:rPr>
        <w:t xml:space="preserve"> will</w:t>
      </w:r>
      <w:r>
        <w:rPr>
          <w:rFonts w:ascii="Times New Roman" w:hAnsi="Times New Roman"/>
          <w:sz w:val="24"/>
          <w:szCs w:val="24"/>
        </w:rPr>
        <w:t xml:space="preserve"> gain all of the above described benefits </w:t>
      </w:r>
      <w:r w:rsidR="00016EAF" w:rsidRPr="00323D16">
        <w:rPr>
          <w:rFonts w:ascii="Times New Roman" w:hAnsi="Times New Roman"/>
          <w:sz w:val="24"/>
          <w:szCs w:val="24"/>
        </w:rPr>
        <w:t>in a manner that is financially neutral to retail customers.</w:t>
      </w:r>
    </w:p>
    <w:p w:rsidR="00004D5F" w:rsidRPr="00FC4DB6" w:rsidRDefault="007A186C" w:rsidP="00FE5039">
      <w:pPr>
        <w:spacing w:after="0" w:line="480" w:lineRule="auto"/>
        <w:ind w:left="720"/>
        <w:rPr>
          <w:rFonts w:ascii="Times New Roman" w:hAnsi="Times New Roman"/>
          <w:sz w:val="24"/>
          <w:szCs w:val="24"/>
        </w:rPr>
      </w:pPr>
      <w:r>
        <w:rPr>
          <w:rFonts w:ascii="Times New Roman" w:hAnsi="Times New Roman"/>
          <w:sz w:val="24"/>
          <w:szCs w:val="24"/>
        </w:rPr>
        <w:lastRenderedPageBreak/>
        <w:t>These customer benefits, which will allow the Company to meet its obligations to serve load more efficiently</w:t>
      </w:r>
      <w:r w:rsidR="003E613C">
        <w:rPr>
          <w:rFonts w:ascii="Times New Roman" w:hAnsi="Times New Roman"/>
          <w:sz w:val="24"/>
          <w:szCs w:val="24"/>
        </w:rPr>
        <w:t xml:space="preserve">, </w:t>
      </w:r>
      <w:r>
        <w:rPr>
          <w:rFonts w:ascii="Times New Roman" w:hAnsi="Times New Roman"/>
          <w:sz w:val="24"/>
          <w:szCs w:val="24"/>
        </w:rPr>
        <w:t xml:space="preserve">are in addition to the reliability </w:t>
      </w:r>
      <w:r w:rsidR="00153FF9">
        <w:rPr>
          <w:rFonts w:ascii="Times New Roman" w:hAnsi="Times New Roman"/>
          <w:sz w:val="24"/>
          <w:szCs w:val="24"/>
        </w:rPr>
        <w:t xml:space="preserve">and other </w:t>
      </w:r>
      <w:r>
        <w:rPr>
          <w:rFonts w:ascii="Times New Roman" w:hAnsi="Times New Roman"/>
          <w:sz w:val="24"/>
          <w:szCs w:val="24"/>
        </w:rPr>
        <w:t xml:space="preserve">benefits described in the testimony of </w:t>
      </w:r>
      <w:r w:rsidR="000D5C2E">
        <w:rPr>
          <w:rFonts w:ascii="Times New Roman" w:hAnsi="Times New Roman"/>
          <w:sz w:val="24"/>
          <w:szCs w:val="24"/>
        </w:rPr>
        <w:t xml:space="preserve">PacifiCorp witness Mr. </w:t>
      </w:r>
      <w:r w:rsidR="003E613C">
        <w:rPr>
          <w:rFonts w:ascii="Times New Roman" w:hAnsi="Times New Roman"/>
          <w:sz w:val="24"/>
          <w:szCs w:val="24"/>
        </w:rPr>
        <w:t>Richard A. Vail</w:t>
      </w:r>
      <w:r>
        <w:rPr>
          <w:rFonts w:ascii="Times New Roman" w:hAnsi="Times New Roman"/>
          <w:sz w:val="24"/>
          <w:szCs w:val="24"/>
        </w:rPr>
        <w:t xml:space="preserve">. </w:t>
      </w:r>
    </w:p>
    <w:p w:rsidR="000E3B13" w:rsidRPr="00B52879" w:rsidRDefault="001132C6" w:rsidP="00FE5039">
      <w:pPr>
        <w:spacing w:after="0" w:line="480" w:lineRule="auto"/>
        <w:jc w:val="center"/>
        <w:rPr>
          <w:rFonts w:ascii="Times New Roman" w:hAnsi="Times New Roman"/>
          <w:sz w:val="24"/>
          <w:szCs w:val="24"/>
        </w:rPr>
      </w:pPr>
      <w:bookmarkStart w:id="2" w:name="_Toc406503774"/>
      <w:r w:rsidRPr="00FE5039">
        <w:rPr>
          <w:rStyle w:val="Heading1Char"/>
        </w:rPr>
        <w:t xml:space="preserve">CUSTOMER </w:t>
      </w:r>
      <w:r w:rsidR="009E31E2" w:rsidRPr="00FE5039">
        <w:rPr>
          <w:rStyle w:val="Heading1Char"/>
        </w:rPr>
        <w:t>BENEFITS</w:t>
      </w:r>
      <w:r w:rsidRPr="00FE5039">
        <w:rPr>
          <w:rStyle w:val="Heading1Char"/>
        </w:rPr>
        <w:t xml:space="preserve"> OF TRANSACTION</w:t>
      </w:r>
      <w:bookmarkEnd w:id="2"/>
    </w:p>
    <w:p w:rsidR="0092309F" w:rsidRPr="00B52879" w:rsidRDefault="0092309F" w:rsidP="00FE5039">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Pr>
          <w:rFonts w:ascii="Times New Roman" w:hAnsi="Times New Roman"/>
          <w:b/>
          <w:sz w:val="24"/>
          <w:szCs w:val="24"/>
        </w:rPr>
        <w:t>P</w:t>
      </w:r>
      <w:r w:rsidR="00FE5039">
        <w:rPr>
          <w:rFonts w:ascii="Times New Roman" w:hAnsi="Times New Roman"/>
          <w:b/>
          <w:sz w:val="24"/>
          <w:szCs w:val="24"/>
        </w:rPr>
        <w:t>lease describe the proposed transaction.</w:t>
      </w:r>
    </w:p>
    <w:p w:rsidR="0092309F" w:rsidRPr="0092309F" w:rsidRDefault="0092309F" w:rsidP="00FE5039">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Pr="00B52879">
        <w:rPr>
          <w:rFonts w:ascii="Times New Roman" w:hAnsi="Times New Roman"/>
          <w:b/>
          <w:sz w:val="24"/>
          <w:szCs w:val="24"/>
        </w:rPr>
        <w:tab/>
      </w:r>
      <w:r>
        <w:rPr>
          <w:rFonts w:ascii="Times New Roman" w:hAnsi="Times New Roman"/>
          <w:sz w:val="24"/>
          <w:szCs w:val="24"/>
        </w:rPr>
        <w:t xml:space="preserve">As detailed in </w:t>
      </w:r>
      <w:r w:rsidR="003E613C">
        <w:rPr>
          <w:rFonts w:ascii="Times New Roman" w:hAnsi="Times New Roman"/>
          <w:sz w:val="24"/>
          <w:szCs w:val="24"/>
        </w:rPr>
        <w:t xml:space="preserve">the </w:t>
      </w:r>
      <w:r w:rsidR="000D5C2E">
        <w:rPr>
          <w:rFonts w:ascii="Times New Roman" w:hAnsi="Times New Roman"/>
          <w:sz w:val="24"/>
          <w:szCs w:val="24"/>
        </w:rPr>
        <w:t>A</w:t>
      </w:r>
      <w:r>
        <w:rPr>
          <w:rFonts w:ascii="Times New Roman" w:hAnsi="Times New Roman"/>
          <w:sz w:val="24"/>
          <w:szCs w:val="24"/>
        </w:rPr>
        <w:t>pplication</w:t>
      </w:r>
      <w:r w:rsidR="000D5C2E">
        <w:rPr>
          <w:rFonts w:ascii="Times New Roman" w:hAnsi="Times New Roman"/>
          <w:sz w:val="24"/>
          <w:szCs w:val="24"/>
        </w:rPr>
        <w:t xml:space="preserve"> of PacifiCorp </w:t>
      </w:r>
      <w:r>
        <w:rPr>
          <w:rFonts w:ascii="Times New Roman" w:hAnsi="Times New Roman"/>
          <w:sz w:val="24"/>
          <w:szCs w:val="24"/>
        </w:rPr>
        <w:t xml:space="preserve">and </w:t>
      </w:r>
      <w:r w:rsidR="003E613C">
        <w:rPr>
          <w:rFonts w:ascii="Times New Roman" w:hAnsi="Times New Roman"/>
          <w:sz w:val="24"/>
          <w:szCs w:val="24"/>
        </w:rPr>
        <w:t xml:space="preserve">in </w:t>
      </w:r>
      <w:r>
        <w:rPr>
          <w:rFonts w:ascii="Times New Roman" w:hAnsi="Times New Roman"/>
          <w:sz w:val="24"/>
          <w:szCs w:val="24"/>
        </w:rPr>
        <w:t xml:space="preserve">the testimony of </w:t>
      </w:r>
      <w:r w:rsidR="000D5C2E">
        <w:rPr>
          <w:rFonts w:ascii="Times New Roman" w:hAnsi="Times New Roman"/>
          <w:sz w:val="24"/>
          <w:szCs w:val="24"/>
        </w:rPr>
        <w:t>Mr.</w:t>
      </w:r>
      <w:r>
        <w:rPr>
          <w:rFonts w:ascii="Times New Roman" w:hAnsi="Times New Roman"/>
          <w:sz w:val="24"/>
          <w:szCs w:val="24"/>
        </w:rPr>
        <w:t xml:space="preserve"> Vail, </w:t>
      </w:r>
      <w:r w:rsidR="0090580E">
        <w:rPr>
          <w:rFonts w:ascii="Times New Roman" w:hAnsi="Times New Roman"/>
          <w:sz w:val="24"/>
          <w:szCs w:val="24"/>
        </w:rPr>
        <w:t xml:space="preserve">under the terms of the proposed </w:t>
      </w:r>
      <w:r w:rsidR="003E613C" w:rsidRPr="00A63AB2">
        <w:rPr>
          <w:rFonts w:ascii="Times New Roman" w:hAnsi="Times New Roman"/>
          <w:sz w:val="24"/>
          <w:szCs w:val="24"/>
        </w:rPr>
        <w:t>Joint Purch</w:t>
      </w:r>
      <w:r w:rsidR="003E613C">
        <w:rPr>
          <w:rFonts w:ascii="Times New Roman" w:hAnsi="Times New Roman"/>
          <w:sz w:val="24"/>
          <w:szCs w:val="24"/>
        </w:rPr>
        <w:t>ase and Sale Agreement (</w:t>
      </w:r>
      <w:r w:rsidR="000D5C2E">
        <w:rPr>
          <w:rFonts w:ascii="Times New Roman" w:hAnsi="Times New Roman"/>
          <w:sz w:val="24"/>
          <w:szCs w:val="24"/>
        </w:rPr>
        <w:t>JPSA</w:t>
      </w:r>
      <w:r w:rsidR="003E613C">
        <w:rPr>
          <w:rFonts w:ascii="Times New Roman" w:hAnsi="Times New Roman"/>
          <w:sz w:val="24"/>
          <w:szCs w:val="24"/>
        </w:rPr>
        <w:t>)</w:t>
      </w:r>
      <w:r w:rsidR="0090580E">
        <w:rPr>
          <w:rFonts w:ascii="Times New Roman" w:hAnsi="Times New Roman"/>
          <w:sz w:val="24"/>
          <w:szCs w:val="24"/>
        </w:rPr>
        <w:t xml:space="preserve">, </w:t>
      </w:r>
      <w:r w:rsidR="005E482D">
        <w:rPr>
          <w:rFonts w:ascii="Times New Roman" w:hAnsi="Times New Roman"/>
          <w:sz w:val="24"/>
          <w:szCs w:val="24"/>
        </w:rPr>
        <w:t xml:space="preserve">PacifiCorp and Idaho Power (together, </w:t>
      </w:r>
      <w:r w:rsidR="000D5C2E">
        <w:rPr>
          <w:rFonts w:ascii="Times New Roman" w:hAnsi="Times New Roman"/>
          <w:sz w:val="24"/>
          <w:szCs w:val="24"/>
        </w:rPr>
        <w:t>the Parties</w:t>
      </w:r>
      <w:r w:rsidR="005E482D">
        <w:rPr>
          <w:rFonts w:ascii="Times New Roman" w:hAnsi="Times New Roman"/>
          <w:sz w:val="24"/>
          <w:szCs w:val="24"/>
        </w:rPr>
        <w:t>)</w:t>
      </w:r>
      <w:r w:rsidR="0090580E">
        <w:rPr>
          <w:rFonts w:ascii="Times New Roman" w:hAnsi="Times New Roman"/>
          <w:sz w:val="24"/>
          <w:szCs w:val="24"/>
        </w:rPr>
        <w:t xml:space="preserve"> </w:t>
      </w:r>
      <w:r w:rsidR="00F449B0">
        <w:rPr>
          <w:rFonts w:ascii="Times New Roman" w:hAnsi="Times New Roman"/>
          <w:sz w:val="24"/>
          <w:szCs w:val="24"/>
        </w:rPr>
        <w:t xml:space="preserve">will </w:t>
      </w:r>
      <w:r>
        <w:rPr>
          <w:rFonts w:ascii="Times New Roman" w:hAnsi="Times New Roman"/>
          <w:sz w:val="24"/>
          <w:szCs w:val="24"/>
        </w:rPr>
        <w:t>acquire ownership interests in certain existing transmissi</w:t>
      </w:r>
      <w:r w:rsidR="00215A8E">
        <w:rPr>
          <w:rFonts w:ascii="Times New Roman" w:hAnsi="Times New Roman"/>
          <w:sz w:val="24"/>
          <w:szCs w:val="24"/>
        </w:rPr>
        <w:t>on system assets</w:t>
      </w:r>
      <w:r w:rsidR="00EE1DB1">
        <w:rPr>
          <w:rFonts w:ascii="Times New Roman" w:hAnsi="Times New Roman"/>
          <w:sz w:val="24"/>
          <w:szCs w:val="24"/>
        </w:rPr>
        <w:t xml:space="preserve"> and</w:t>
      </w:r>
      <w:r w:rsidR="00215A8E">
        <w:rPr>
          <w:rFonts w:ascii="Times New Roman" w:hAnsi="Times New Roman"/>
          <w:sz w:val="24"/>
          <w:szCs w:val="24"/>
        </w:rPr>
        <w:t xml:space="preserve"> re</w:t>
      </w:r>
      <w:r>
        <w:rPr>
          <w:rFonts w:ascii="Times New Roman" w:hAnsi="Times New Roman"/>
          <w:sz w:val="24"/>
          <w:szCs w:val="24"/>
        </w:rPr>
        <w:t>allocate respective ownership interests in certain jointly-owned facilities.</w:t>
      </w:r>
      <w:r w:rsidR="00EE1DB1">
        <w:rPr>
          <w:rFonts w:ascii="Times New Roman" w:hAnsi="Times New Roman"/>
          <w:sz w:val="24"/>
          <w:szCs w:val="24"/>
        </w:rPr>
        <w:t xml:space="preserve"> </w:t>
      </w:r>
      <w:r>
        <w:rPr>
          <w:rFonts w:ascii="Times New Roman" w:hAnsi="Times New Roman"/>
          <w:sz w:val="24"/>
          <w:szCs w:val="24"/>
        </w:rPr>
        <w:t xml:space="preserve"> </w:t>
      </w:r>
      <w:r w:rsidR="0060653F">
        <w:rPr>
          <w:rFonts w:ascii="Times New Roman" w:hAnsi="Times New Roman"/>
          <w:sz w:val="24"/>
          <w:szCs w:val="24"/>
        </w:rPr>
        <w:t>In doing so,</w:t>
      </w:r>
      <w:r w:rsidR="003E613C" w:rsidRPr="003E613C">
        <w:rPr>
          <w:rFonts w:ascii="Times New Roman" w:hAnsi="Times New Roman"/>
          <w:sz w:val="24"/>
          <w:szCs w:val="24"/>
        </w:rPr>
        <w:t xml:space="preserve"> </w:t>
      </w:r>
      <w:r w:rsidR="003E613C">
        <w:rPr>
          <w:rFonts w:ascii="Times New Roman" w:hAnsi="Times New Roman"/>
          <w:sz w:val="24"/>
          <w:szCs w:val="24"/>
        </w:rPr>
        <w:t xml:space="preserve">the Company will retain the same transfer rights it previously possessed from </w:t>
      </w:r>
      <w:r w:rsidR="000D5C2E">
        <w:rPr>
          <w:rFonts w:ascii="Times New Roman" w:hAnsi="Times New Roman"/>
          <w:sz w:val="24"/>
          <w:szCs w:val="24"/>
        </w:rPr>
        <w:t xml:space="preserve">the </w:t>
      </w:r>
      <w:r w:rsidR="003E613C">
        <w:rPr>
          <w:rFonts w:ascii="Times New Roman" w:hAnsi="Times New Roman"/>
          <w:sz w:val="24"/>
          <w:szCs w:val="24"/>
        </w:rPr>
        <w:t>Jim Bridger</w:t>
      </w:r>
      <w:r w:rsidR="000D5C2E">
        <w:rPr>
          <w:rFonts w:ascii="Times New Roman" w:hAnsi="Times New Roman"/>
          <w:sz w:val="24"/>
          <w:szCs w:val="24"/>
        </w:rPr>
        <w:t xml:space="preserve"> Plant</w:t>
      </w:r>
      <w:r w:rsidR="003E613C">
        <w:rPr>
          <w:rFonts w:ascii="Times New Roman" w:hAnsi="Times New Roman"/>
          <w:sz w:val="24"/>
          <w:szCs w:val="24"/>
        </w:rPr>
        <w:t xml:space="preserve"> to PACW, but those rights will be based on new ownership rights and </w:t>
      </w:r>
      <w:r w:rsidR="0060653F">
        <w:rPr>
          <w:rFonts w:ascii="Times New Roman" w:hAnsi="Times New Roman"/>
          <w:sz w:val="24"/>
          <w:szCs w:val="24"/>
        </w:rPr>
        <w:t>OATT-based wheeling arrangements</w:t>
      </w:r>
      <w:r w:rsidR="003E613C">
        <w:rPr>
          <w:rFonts w:ascii="Times New Roman" w:hAnsi="Times New Roman"/>
          <w:sz w:val="24"/>
          <w:szCs w:val="24"/>
        </w:rPr>
        <w:t xml:space="preserve">, </w:t>
      </w:r>
      <w:r w:rsidR="00F449B0">
        <w:rPr>
          <w:rFonts w:ascii="Times New Roman" w:hAnsi="Times New Roman"/>
          <w:sz w:val="24"/>
          <w:szCs w:val="24"/>
        </w:rPr>
        <w:t>rather than on</w:t>
      </w:r>
      <w:r w:rsidR="003E613C">
        <w:rPr>
          <w:rFonts w:ascii="Times New Roman" w:hAnsi="Times New Roman"/>
          <w:sz w:val="24"/>
          <w:szCs w:val="24"/>
        </w:rPr>
        <w:t xml:space="preserve"> outdated and frequently problematic</w:t>
      </w:r>
      <w:r w:rsidR="0060653F">
        <w:rPr>
          <w:rFonts w:ascii="Times New Roman" w:hAnsi="Times New Roman"/>
          <w:sz w:val="24"/>
          <w:szCs w:val="24"/>
        </w:rPr>
        <w:t xml:space="preserve"> legacy agreements.</w:t>
      </w:r>
    </w:p>
    <w:p w:rsidR="00D55D59" w:rsidRDefault="00D55D59" w:rsidP="00FE5039">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E5039">
        <w:rPr>
          <w:rFonts w:ascii="Times New Roman" w:hAnsi="Times New Roman"/>
          <w:b/>
          <w:sz w:val="24"/>
          <w:szCs w:val="24"/>
        </w:rPr>
        <w:t>Please describe the challenges posed by operation under the existing agreements.</w:t>
      </w:r>
    </w:p>
    <w:p w:rsidR="0035581D" w:rsidRDefault="00D55D59" w:rsidP="00FE5039">
      <w:pPr>
        <w:spacing w:after="0" w:line="480" w:lineRule="auto"/>
        <w:ind w:left="720" w:hanging="720"/>
        <w:rPr>
          <w:rFonts w:ascii="Times New Roman" w:hAnsi="Times New Roman"/>
          <w:sz w:val="24"/>
          <w:szCs w:val="24"/>
        </w:rPr>
      </w:pPr>
      <w:r>
        <w:rPr>
          <w:rFonts w:ascii="Times New Roman" w:hAnsi="Times New Roman"/>
          <w:sz w:val="24"/>
          <w:szCs w:val="24"/>
        </w:rPr>
        <w:t>A.</w:t>
      </w:r>
      <w:r w:rsidR="00032676">
        <w:rPr>
          <w:rFonts w:ascii="Times New Roman" w:hAnsi="Times New Roman"/>
          <w:sz w:val="24"/>
          <w:szCs w:val="24"/>
        </w:rPr>
        <w:tab/>
      </w:r>
      <w:r w:rsidR="00A63AB2" w:rsidRPr="00A63AB2">
        <w:rPr>
          <w:rFonts w:ascii="Times New Roman" w:hAnsi="Times New Roman"/>
          <w:sz w:val="24"/>
          <w:szCs w:val="24"/>
        </w:rPr>
        <w:t>Currently, the ownership and operation of the jointly owned Transmission F</w:t>
      </w:r>
      <w:r w:rsidR="00AE05B1">
        <w:rPr>
          <w:rFonts w:ascii="Times New Roman" w:hAnsi="Times New Roman"/>
          <w:sz w:val="24"/>
          <w:szCs w:val="24"/>
        </w:rPr>
        <w:t xml:space="preserve">acilities is governed under </w:t>
      </w:r>
      <w:r w:rsidR="00C2361B">
        <w:rPr>
          <w:rFonts w:ascii="Times New Roman" w:hAnsi="Times New Roman"/>
          <w:sz w:val="24"/>
          <w:szCs w:val="24"/>
        </w:rPr>
        <w:t>various</w:t>
      </w:r>
      <w:r w:rsidR="000D5C2E" w:rsidRPr="00A63AB2">
        <w:rPr>
          <w:rFonts w:ascii="Times New Roman" w:hAnsi="Times New Roman"/>
          <w:sz w:val="24"/>
          <w:szCs w:val="24"/>
        </w:rPr>
        <w:t xml:space="preserve"> </w:t>
      </w:r>
      <w:r w:rsidR="00AE05B1">
        <w:rPr>
          <w:rFonts w:ascii="Times New Roman" w:hAnsi="Times New Roman"/>
          <w:sz w:val="24"/>
          <w:szCs w:val="24"/>
        </w:rPr>
        <w:t xml:space="preserve">separate </w:t>
      </w:r>
      <w:r w:rsidR="008F61E4">
        <w:rPr>
          <w:rFonts w:ascii="Times New Roman" w:hAnsi="Times New Roman"/>
          <w:sz w:val="24"/>
          <w:szCs w:val="24"/>
        </w:rPr>
        <w:t>l</w:t>
      </w:r>
      <w:r w:rsidR="00AE05B1">
        <w:rPr>
          <w:rFonts w:ascii="Times New Roman" w:hAnsi="Times New Roman"/>
          <w:sz w:val="24"/>
          <w:szCs w:val="24"/>
        </w:rPr>
        <w:t xml:space="preserve">egacy </w:t>
      </w:r>
      <w:r w:rsidR="008F61E4">
        <w:rPr>
          <w:rFonts w:ascii="Times New Roman" w:hAnsi="Times New Roman"/>
          <w:sz w:val="24"/>
          <w:szCs w:val="24"/>
        </w:rPr>
        <w:t>a</w:t>
      </w:r>
      <w:r w:rsidR="00AE05B1">
        <w:rPr>
          <w:rFonts w:ascii="Times New Roman" w:hAnsi="Times New Roman"/>
          <w:sz w:val="24"/>
          <w:szCs w:val="24"/>
        </w:rPr>
        <w:t xml:space="preserve">greements, a </w:t>
      </w:r>
      <w:r w:rsidR="00A63AB2" w:rsidRPr="00A63AB2">
        <w:rPr>
          <w:rFonts w:ascii="Times New Roman" w:hAnsi="Times New Roman"/>
          <w:sz w:val="24"/>
          <w:szCs w:val="24"/>
        </w:rPr>
        <w:t>1969 Jim Bri</w:t>
      </w:r>
      <w:r w:rsidR="00AE05B1">
        <w:rPr>
          <w:rFonts w:ascii="Times New Roman" w:hAnsi="Times New Roman"/>
          <w:sz w:val="24"/>
          <w:szCs w:val="24"/>
        </w:rPr>
        <w:t>dger Ownership Agreement</w:t>
      </w:r>
      <w:r w:rsidR="000D5C2E">
        <w:rPr>
          <w:rFonts w:ascii="Times New Roman" w:hAnsi="Times New Roman"/>
          <w:sz w:val="24"/>
          <w:szCs w:val="24"/>
        </w:rPr>
        <w:t xml:space="preserve"> titled the </w:t>
      </w:r>
      <w:r w:rsidR="000D5C2E" w:rsidRPr="001530CD">
        <w:rPr>
          <w:rFonts w:ascii="Times New Roman" w:hAnsi="Times New Roman"/>
          <w:sz w:val="24"/>
          <w:szCs w:val="24"/>
        </w:rPr>
        <w:t>Restated T</w:t>
      </w:r>
      <w:r w:rsidR="00FE5039">
        <w:rPr>
          <w:rFonts w:ascii="Times New Roman" w:hAnsi="Times New Roman"/>
          <w:sz w:val="24"/>
          <w:szCs w:val="24"/>
        </w:rPr>
        <w:t>ransmission Service Agreement (</w:t>
      </w:r>
      <w:r w:rsidR="000D5C2E" w:rsidRPr="001530CD">
        <w:rPr>
          <w:rFonts w:ascii="Times New Roman" w:hAnsi="Times New Roman"/>
          <w:sz w:val="24"/>
          <w:szCs w:val="24"/>
        </w:rPr>
        <w:t>RTSA</w:t>
      </w:r>
      <w:r w:rsidR="000D5C2E">
        <w:rPr>
          <w:rFonts w:ascii="Arial" w:hAnsi="Arial" w:cs="Arial"/>
        </w:rPr>
        <w:t>)</w:t>
      </w:r>
      <w:r w:rsidR="002A711B">
        <w:rPr>
          <w:rFonts w:ascii="Times New Roman" w:hAnsi="Times New Roman"/>
          <w:sz w:val="24"/>
          <w:szCs w:val="24"/>
        </w:rPr>
        <w:t>,</w:t>
      </w:r>
      <w:r w:rsidR="00AE05B1">
        <w:rPr>
          <w:rFonts w:ascii="Times New Roman" w:hAnsi="Times New Roman"/>
          <w:sz w:val="24"/>
          <w:szCs w:val="24"/>
        </w:rPr>
        <w:t xml:space="preserve"> and a</w:t>
      </w:r>
      <w:r w:rsidR="00A63AB2" w:rsidRPr="00A63AB2">
        <w:rPr>
          <w:rFonts w:ascii="Times New Roman" w:hAnsi="Times New Roman"/>
          <w:sz w:val="24"/>
          <w:szCs w:val="24"/>
        </w:rPr>
        <w:t xml:space="preserve"> 1969 Jim Bridger Operation Agreement</w:t>
      </w:r>
      <w:r w:rsidR="000D5C2E">
        <w:rPr>
          <w:rFonts w:ascii="Times New Roman" w:hAnsi="Times New Roman"/>
          <w:sz w:val="24"/>
          <w:szCs w:val="24"/>
        </w:rPr>
        <w:t xml:space="preserve"> titled the </w:t>
      </w:r>
      <w:r w:rsidR="000D5C2E" w:rsidRPr="001530CD">
        <w:rPr>
          <w:rFonts w:ascii="Times New Roman" w:hAnsi="Times New Roman"/>
          <w:sz w:val="24"/>
          <w:szCs w:val="24"/>
        </w:rPr>
        <w:t>Restated and Amended Tran</w:t>
      </w:r>
      <w:r w:rsidR="00FE5039">
        <w:rPr>
          <w:rFonts w:ascii="Times New Roman" w:hAnsi="Times New Roman"/>
          <w:sz w:val="24"/>
          <w:szCs w:val="24"/>
        </w:rPr>
        <w:t>smission Facilities Agreement (RATFA</w:t>
      </w:r>
      <w:r w:rsidR="000D5C2E" w:rsidRPr="001530CD">
        <w:rPr>
          <w:rFonts w:ascii="Times New Roman" w:hAnsi="Times New Roman"/>
          <w:sz w:val="24"/>
          <w:szCs w:val="24"/>
        </w:rPr>
        <w:t>)</w:t>
      </w:r>
      <w:r w:rsidR="00FE5039">
        <w:rPr>
          <w:rFonts w:ascii="Times New Roman" w:hAnsi="Times New Roman"/>
          <w:sz w:val="24"/>
          <w:szCs w:val="24"/>
        </w:rPr>
        <w:t xml:space="preserve"> (collectively the Legacy Agreements</w:t>
      </w:r>
      <w:r w:rsidR="000D5C2E">
        <w:rPr>
          <w:rFonts w:ascii="Times New Roman" w:hAnsi="Times New Roman"/>
          <w:sz w:val="24"/>
          <w:szCs w:val="24"/>
        </w:rPr>
        <w:t>)</w:t>
      </w:r>
      <w:r w:rsidR="00A63AB2" w:rsidRPr="00A63AB2">
        <w:rPr>
          <w:rFonts w:ascii="Times New Roman" w:hAnsi="Times New Roman"/>
          <w:sz w:val="24"/>
          <w:szCs w:val="24"/>
        </w:rPr>
        <w:t>.</w:t>
      </w:r>
      <w:r w:rsidR="0035581D">
        <w:rPr>
          <w:rFonts w:ascii="Times New Roman" w:hAnsi="Times New Roman"/>
          <w:sz w:val="24"/>
          <w:szCs w:val="24"/>
        </w:rPr>
        <w:t xml:space="preserve">  These agreements were entered into over a series of years</w:t>
      </w:r>
      <w:r w:rsidR="00215A8E">
        <w:rPr>
          <w:rFonts w:ascii="Times New Roman" w:hAnsi="Times New Roman"/>
          <w:sz w:val="24"/>
          <w:szCs w:val="24"/>
        </w:rPr>
        <w:t xml:space="preserve">, many before the advent of </w:t>
      </w:r>
      <w:r w:rsidR="004F6ADD">
        <w:rPr>
          <w:rFonts w:ascii="Times New Roman" w:hAnsi="Times New Roman"/>
          <w:sz w:val="24"/>
          <w:szCs w:val="24"/>
        </w:rPr>
        <w:t>the Federal E</w:t>
      </w:r>
      <w:r w:rsidR="00FE5039">
        <w:rPr>
          <w:rFonts w:ascii="Times New Roman" w:hAnsi="Times New Roman"/>
          <w:sz w:val="24"/>
          <w:szCs w:val="24"/>
        </w:rPr>
        <w:t>nergy Regulatory Commission’s (FERC</w:t>
      </w:r>
      <w:r w:rsidR="004F6ADD">
        <w:rPr>
          <w:rFonts w:ascii="Times New Roman" w:hAnsi="Times New Roman"/>
          <w:sz w:val="24"/>
          <w:szCs w:val="24"/>
        </w:rPr>
        <w:t>)</w:t>
      </w:r>
      <w:r w:rsidR="00215A8E">
        <w:rPr>
          <w:rFonts w:ascii="Times New Roman" w:hAnsi="Times New Roman"/>
          <w:sz w:val="24"/>
          <w:szCs w:val="24"/>
        </w:rPr>
        <w:t xml:space="preserve"> open-access policies.  They</w:t>
      </w:r>
      <w:r w:rsidR="0035581D">
        <w:rPr>
          <w:rFonts w:ascii="Times New Roman" w:hAnsi="Times New Roman"/>
          <w:sz w:val="24"/>
          <w:szCs w:val="24"/>
        </w:rPr>
        <w:t xml:space="preserve"> contain terms and conditions that are </w:t>
      </w:r>
      <w:r w:rsidR="00AE05B1">
        <w:rPr>
          <w:rFonts w:ascii="Times New Roman" w:hAnsi="Times New Roman"/>
          <w:sz w:val="24"/>
          <w:szCs w:val="24"/>
        </w:rPr>
        <w:t xml:space="preserve">outdated and </w:t>
      </w:r>
      <w:r w:rsidR="00C2361B">
        <w:rPr>
          <w:rFonts w:ascii="Times New Roman" w:hAnsi="Times New Roman"/>
          <w:sz w:val="24"/>
          <w:szCs w:val="24"/>
        </w:rPr>
        <w:t xml:space="preserve">frequently </w:t>
      </w:r>
      <w:r w:rsidR="00215A8E">
        <w:rPr>
          <w:rFonts w:ascii="Times New Roman" w:hAnsi="Times New Roman"/>
          <w:sz w:val="24"/>
          <w:szCs w:val="24"/>
        </w:rPr>
        <w:t xml:space="preserve">difficult to reconcile.  </w:t>
      </w:r>
      <w:r w:rsidR="0035581D">
        <w:rPr>
          <w:rFonts w:ascii="Times New Roman" w:hAnsi="Times New Roman"/>
          <w:sz w:val="24"/>
          <w:szCs w:val="24"/>
        </w:rPr>
        <w:lastRenderedPageBreak/>
        <w:t>PacifiCorp</w:t>
      </w:r>
      <w:r w:rsidR="002A711B">
        <w:rPr>
          <w:rFonts w:ascii="Times New Roman" w:hAnsi="Times New Roman"/>
          <w:sz w:val="24"/>
          <w:szCs w:val="24"/>
        </w:rPr>
        <w:t xml:space="preserve"> and Idaho Power</w:t>
      </w:r>
      <w:r w:rsidR="0035581D">
        <w:rPr>
          <w:rFonts w:ascii="Times New Roman" w:hAnsi="Times New Roman"/>
          <w:sz w:val="24"/>
          <w:szCs w:val="24"/>
        </w:rPr>
        <w:t xml:space="preserve"> spend significant time and effort reconciling differing interpretations of the Legacy Agreements</w:t>
      </w:r>
      <w:r w:rsidR="00215A8E">
        <w:rPr>
          <w:rFonts w:ascii="Times New Roman" w:hAnsi="Times New Roman"/>
          <w:sz w:val="24"/>
          <w:szCs w:val="24"/>
        </w:rPr>
        <w:t xml:space="preserve"> to operate their respective systems</w:t>
      </w:r>
      <w:r w:rsidR="0035581D">
        <w:rPr>
          <w:rFonts w:ascii="Times New Roman" w:hAnsi="Times New Roman"/>
          <w:sz w:val="24"/>
          <w:szCs w:val="24"/>
        </w:rPr>
        <w:t xml:space="preserve">. </w:t>
      </w:r>
    </w:p>
    <w:p w:rsidR="0035581D" w:rsidRPr="0035581D" w:rsidRDefault="0035581D" w:rsidP="00FE5039">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E5039">
        <w:rPr>
          <w:rFonts w:ascii="Times New Roman" w:hAnsi="Times New Roman"/>
          <w:b/>
          <w:sz w:val="24"/>
          <w:szCs w:val="24"/>
        </w:rPr>
        <w:t>Please describe the benefits associated with the termination of the legacy agreements and replacement with OATT-based service</w:t>
      </w:r>
      <w:r w:rsidR="00EA1112">
        <w:rPr>
          <w:rFonts w:ascii="Times New Roman" w:hAnsi="Times New Roman"/>
          <w:b/>
          <w:sz w:val="24"/>
          <w:szCs w:val="24"/>
        </w:rPr>
        <w:t>.</w:t>
      </w:r>
    </w:p>
    <w:p w:rsidR="00215A8E" w:rsidRDefault="00EA1112" w:rsidP="00FE503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0580E">
        <w:rPr>
          <w:rFonts w:ascii="Times New Roman" w:hAnsi="Times New Roman"/>
          <w:sz w:val="24"/>
          <w:szCs w:val="24"/>
        </w:rPr>
        <w:t xml:space="preserve">Under the terms of the </w:t>
      </w:r>
      <w:r w:rsidR="00F449B0">
        <w:rPr>
          <w:rFonts w:ascii="Times New Roman" w:hAnsi="Times New Roman"/>
          <w:sz w:val="24"/>
          <w:szCs w:val="24"/>
        </w:rPr>
        <w:t xml:space="preserve">proposed </w:t>
      </w:r>
      <w:r w:rsidR="000D5C2E">
        <w:rPr>
          <w:rFonts w:ascii="Times New Roman" w:hAnsi="Times New Roman"/>
          <w:sz w:val="24"/>
          <w:szCs w:val="24"/>
        </w:rPr>
        <w:t>JPSA</w:t>
      </w:r>
      <w:r w:rsidR="003E613C">
        <w:rPr>
          <w:rFonts w:ascii="Times New Roman" w:hAnsi="Times New Roman"/>
          <w:sz w:val="24"/>
          <w:szCs w:val="24"/>
        </w:rPr>
        <w:t>,</w:t>
      </w:r>
      <w:r w:rsidR="002A711B">
        <w:rPr>
          <w:rFonts w:ascii="Times New Roman" w:hAnsi="Times New Roman"/>
          <w:sz w:val="24"/>
          <w:szCs w:val="24"/>
        </w:rPr>
        <w:t xml:space="preserve"> </w:t>
      </w:r>
      <w:r w:rsidR="0090580E">
        <w:rPr>
          <w:rFonts w:ascii="Times New Roman" w:hAnsi="Times New Roman"/>
          <w:sz w:val="24"/>
          <w:szCs w:val="24"/>
        </w:rPr>
        <w:t xml:space="preserve">the </w:t>
      </w:r>
      <w:r w:rsidR="00C2361B">
        <w:rPr>
          <w:rFonts w:ascii="Times New Roman" w:hAnsi="Times New Roman"/>
          <w:sz w:val="24"/>
          <w:szCs w:val="24"/>
        </w:rPr>
        <w:t>P</w:t>
      </w:r>
      <w:r w:rsidR="0090580E">
        <w:rPr>
          <w:rFonts w:ascii="Times New Roman" w:hAnsi="Times New Roman"/>
          <w:sz w:val="24"/>
          <w:szCs w:val="24"/>
        </w:rPr>
        <w:t xml:space="preserve">arties will </w:t>
      </w:r>
      <w:r w:rsidR="0090580E" w:rsidRPr="00A63AB2">
        <w:rPr>
          <w:rFonts w:ascii="Times New Roman" w:hAnsi="Times New Roman"/>
          <w:sz w:val="24"/>
          <w:szCs w:val="24"/>
        </w:rPr>
        <w:t>replace approximately 1,600</w:t>
      </w:r>
      <w:r w:rsidR="00EE1DB1">
        <w:rPr>
          <w:rFonts w:ascii="Times New Roman" w:hAnsi="Times New Roman"/>
          <w:sz w:val="24"/>
          <w:szCs w:val="24"/>
        </w:rPr>
        <w:t> </w:t>
      </w:r>
      <w:r w:rsidR="0090580E" w:rsidRPr="00A63AB2">
        <w:rPr>
          <w:rFonts w:ascii="Times New Roman" w:hAnsi="Times New Roman"/>
          <w:sz w:val="24"/>
          <w:szCs w:val="24"/>
        </w:rPr>
        <w:t xml:space="preserve">MW of transmission services provided under the </w:t>
      </w:r>
      <w:r w:rsidR="000D5C2E">
        <w:rPr>
          <w:rFonts w:ascii="Times New Roman" w:hAnsi="Times New Roman"/>
          <w:sz w:val="24"/>
          <w:szCs w:val="24"/>
        </w:rPr>
        <w:t>RTSA and RATFA</w:t>
      </w:r>
      <w:r w:rsidR="00215A8E">
        <w:rPr>
          <w:rFonts w:ascii="Times New Roman" w:hAnsi="Times New Roman"/>
          <w:sz w:val="24"/>
          <w:szCs w:val="24"/>
        </w:rPr>
        <w:t xml:space="preserve"> with asset ownership</w:t>
      </w:r>
      <w:r w:rsidR="0090580E">
        <w:rPr>
          <w:rFonts w:ascii="Times New Roman" w:hAnsi="Times New Roman"/>
          <w:sz w:val="24"/>
          <w:szCs w:val="24"/>
        </w:rPr>
        <w:t xml:space="preserve"> and</w:t>
      </w:r>
      <w:r w:rsidR="0090580E" w:rsidRPr="00A63AB2">
        <w:rPr>
          <w:rFonts w:ascii="Times New Roman" w:hAnsi="Times New Roman"/>
          <w:sz w:val="24"/>
          <w:szCs w:val="24"/>
        </w:rPr>
        <w:t xml:space="preserve"> purchases of point-to-point transmission services</w:t>
      </w:r>
      <w:r w:rsidR="0090580E">
        <w:rPr>
          <w:rFonts w:ascii="Times New Roman" w:hAnsi="Times New Roman"/>
          <w:sz w:val="24"/>
          <w:szCs w:val="24"/>
        </w:rPr>
        <w:t xml:space="preserve">. </w:t>
      </w:r>
      <w:r w:rsidR="0035581D">
        <w:rPr>
          <w:rFonts w:ascii="Times New Roman" w:hAnsi="Times New Roman"/>
          <w:sz w:val="24"/>
          <w:szCs w:val="24"/>
        </w:rPr>
        <w:t xml:space="preserve"> </w:t>
      </w:r>
      <w:r w:rsidR="0090580E">
        <w:rPr>
          <w:rFonts w:ascii="Times New Roman" w:hAnsi="Times New Roman"/>
          <w:sz w:val="24"/>
          <w:szCs w:val="24"/>
        </w:rPr>
        <w:t xml:space="preserve">As part of the </w:t>
      </w:r>
      <w:r w:rsidR="000D5C2E">
        <w:rPr>
          <w:rFonts w:ascii="Times New Roman" w:hAnsi="Times New Roman"/>
          <w:sz w:val="24"/>
          <w:szCs w:val="24"/>
        </w:rPr>
        <w:t>JPSA</w:t>
      </w:r>
      <w:r w:rsidR="0090580E">
        <w:rPr>
          <w:rFonts w:ascii="Times New Roman" w:hAnsi="Times New Roman"/>
          <w:sz w:val="24"/>
          <w:szCs w:val="24"/>
        </w:rPr>
        <w:t>,</w:t>
      </w:r>
      <w:r w:rsidR="00CD1448">
        <w:rPr>
          <w:rFonts w:ascii="Times New Roman" w:hAnsi="Times New Roman"/>
          <w:sz w:val="24"/>
          <w:szCs w:val="24"/>
        </w:rPr>
        <w:t xml:space="preserve"> the</w:t>
      </w:r>
      <w:r w:rsidR="009D119F" w:rsidRPr="009D119F">
        <w:rPr>
          <w:rFonts w:ascii="Times New Roman" w:hAnsi="Times New Roman"/>
          <w:sz w:val="24"/>
          <w:szCs w:val="24"/>
        </w:rPr>
        <w:t xml:space="preserve"> Legacy Agreements </w:t>
      </w:r>
      <w:r w:rsidR="00F449B0" w:rsidRPr="009D119F">
        <w:rPr>
          <w:rFonts w:ascii="Times New Roman" w:hAnsi="Times New Roman"/>
          <w:sz w:val="24"/>
          <w:szCs w:val="24"/>
        </w:rPr>
        <w:t>w</w:t>
      </w:r>
      <w:r w:rsidR="00F449B0">
        <w:rPr>
          <w:rFonts w:ascii="Times New Roman" w:hAnsi="Times New Roman"/>
          <w:sz w:val="24"/>
          <w:szCs w:val="24"/>
        </w:rPr>
        <w:t>ill</w:t>
      </w:r>
      <w:r w:rsidR="00F449B0" w:rsidRPr="009D119F">
        <w:rPr>
          <w:rFonts w:ascii="Times New Roman" w:hAnsi="Times New Roman"/>
          <w:sz w:val="24"/>
          <w:szCs w:val="24"/>
        </w:rPr>
        <w:t xml:space="preserve"> </w:t>
      </w:r>
      <w:r w:rsidR="000D5C2E">
        <w:rPr>
          <w:rFonts w:ascii="Times New Roman" w:hAnsi="Times New Roman"/>
          <w:sz w:val="24"/>
          <w:szCs w:val="24"/>
        </w:rPr>
        <w:t xml:space="preserve">be </w:t>
      </w:r>
      <w:r w:rsidR="004B707F">
        <w:rPr>
          <w:rFonts w:ascii="Times New Roman" w:hAnsi="Times New Roman"/>
          <w:sz w:val="24"/>
          <w:szCs w:val="24"/>
        </w:rPr>
        <w:t>terminate</w:t>
      </w:r>
      <w:r w:rsidR="000D5C2E">
        <w:rPr>
          <w:rFonts w:ascii="Times New Roman" w:hAnsi="Times New Roman"/>
          <w:sz w:val="24"/>
          <w:szCs w:val="24"/>
        </w:rPr>
        <w:t>d or amended</w:t>
      </w:r>
      <w:r w:rsidR="004B707F" w:rsidRPr="009D119F">
        <w:rPr>
          <w:rFonts w:ascii="Times New Roman" w:hAnsi="Times New Roman"/>
          <w:sz w:val="24"/>
        </w:rPr>
        <w:t xml:space="preserve"> </w:t>
      </w:r>
      <w:r w:rsidR="009D119F">
        <w:rPr>
          <w:rFonts w:ascii="Times New Roman" w:hAnsi="Times New Roman"/>
          <w:sz w:val="24"/>
        </w:rPr>
        <w:t xml:space="preserve">and the </w:t>
      </w:r>
      <w:r w:rsidR="009D119F" w:rsidRPr="009D119F">
        <w:rPr>
          <w:rFonts w:ascii="Times New Roman" w:hAnsi="Times New Roman"/>
          <w:sz w:val="24"/>
        </w:rPr>
        <w:t xml:space="preserve">ownership and operational provisions of the Legacy Agreements </w:t>
      </w:r>
      <w:r w:rsidR="00F449B0">
        <w:rPr>
          <w:rFonts w:ascii="Times New Roman" w:hAnsi="Times New Roman"/>
          <w:sz w:val="24"/>
        </w:rPr>
        <w:t xml:space="preserve">will </w:t>
      </w:r>
      <w:r w:rsidR="009D119F">
        <w:rPr>
          <w:rFonts w:ascii="Times New Roman" w:hAnsi="Times New Roman"/>
          <w:sz w:val="24"/>
        </w:rPr>
        <w:t xml:space="preserve">be modernized and consolidated </w:t>
      </w:r>
      <w:r w:rsidR="009D119F" w:rsidRPr="009D119F">
        <w:rPr>
          <w:rFonts w:ascii="Times New Roman" w:hAnsi="Times New Roman"/>
          <w:sz w:val="24"/>
        </w:rPr>
        <w:t>into a single agreement</w:t>
      </w:r>
      <w:r w:rsidR="00AE05B1">
        <w:rPr>
          <w:rFonts w:ascii="Times New Roman" w:hAnsi="Times New Roman"/>
          <w:sz w:val="24"/>
          <w:szCs w:val="24"/>
        </w:rPr>
        <w:t>.</w:t>
      </w:r>
      <w:r w:rsidR="00C2361B">
        <w:rPr>
          <w:rStyle w:val="FootnoteReference"/>
          <w:rFonts w:ascii="Times New Roman" w:hAnsi="Times New Roman"/>
          <w:sz w:val="24"/>
          <w:szCs w:val="24"/>
        </w:rPr>
        <w:footnoteReference w:id="2"/>
      </w:r>
      <w:r w:rsidR="00AE05B1">
        <w:rPr>
          <w:rFonts w:ascii="Times New Roman" w:hAnsi="Times New Roman"/>
          <w:sz w:val="24"/>
          <w:szCs w:val="24"/>
        </w:rPr>
        <w:t xml:space="preserve"> </w:t>
      </w:r>
      <w:r w:rsidR="00215A8E">
        <w:rPr>
          <w:rFonts w:ascii="Times New Roman" w:hAnsi="Times New Roman"/>
          <w:sz w:val="24"/>
          <w:szCs w:val="24"/>
        </w:rPr>
        <w:t xml:space="preserve"> </w:t>
      </w:r>
      <w:r w:rsidR="000D5C2E">
        <w:rPr>
          <w:rFonts w:ascii="Times New Roman" w:hAnsi="Times New Roman"/>
          <w:sz w:val="24"/>
          <w:szCs w:val="24"/>
        </w:rPr>
        <w:t>The ongoing maintenance and ownership obligations are established in a single agreement going forward, the Joint Owne</w:t>
      </w:r>
      <w:r w:rsidR="00AD2662">
        <w:rPr>
          <w:rFonts w:ascii="Times New Roman" w:hAnsi="Times New Roman"/>
          <w:sz w:val="24"/>
          <w:szCs w:val="24"/>
        </w:rPr>
        <w:t>rship and Operating Agreement (JOOA</w:t>
      </w:r>
      <w:r w:rsidR="000D5C2E">
        <w:rPr>
          <w:rFonts w:ascii="Times New Roman" w:hAnsi="Times New Roman"/>
          <w:sz w:val="24"/>
          <w:szCs w:val="24"/>
        </w:rPr>
        <w:t>).</w:t>
      </w:r>
    </w:p>
    <w:p w:rsidR="00AE05B1" w:rsidRDefault="00AE05B1" w:rsidP="00447681">
      <w:pPr>
        <w:spacing w:after="0" w:line="480" w:lineRule="auto"/>
        <w:ind w:left="720" w:firstLine="720"/>
        <w:rPr>
          <w:rFonts w:ascii="Times New Roman" w:hAnsi="Times New Roman"/>
          <w:sz w:val="24"/>
          <w:szCs w:val="24"/>
        </w:rPr>
      </w:pPr>
      <w:r>
        <w:rPr>
          <w:rFonts w:ascii="Times New Roman" w:hAnsi="Times New Roman"/>
          <w:sz w:val="24"/>
          <w:szCs w:val="24"/>
        </w:rPr>
        <w:t xml:space="preserve">Going forward, </w:t>
      </w:r>
      <w:r w:rsidR="00215A8E">
        <w:rPr>
          <w:rFonts w:ascii="Times New Roman" w:hAnsi="Times New Roman"/>
          <w:sz w:val="24"/>
          <w:szCs w:val="24"/>
        </w:rPr>
        <w:t xml:space="preserve">the </w:t>
      </w:r>
      <w:r w:rsidR="000D5C2E">
        <w:rPr>
          <w:rFonts w:ascii="Times New Roman" w:hAnsi="Times New Roman"/>
          <w:sz w:val="24"/>
          <w:szCs w:val="24"/>
        </w:rPr>
        <w:t>P</w:t>
      </w:r>
      <w:r w:rsidR="00215A8E">
        <w:rPr>
          <w:rFonts w:ascii="Times New Roman" w:hAnsi="Times New Roman"/>
          <w:sz w:val="24"/>
          <w:szCs w:val="24"/>
        </w:rPr>
        <w:t xml:space="preserve">arties will rely on </w:t>
      </w:r>
      <w:r>
        <w:rPr>
          <w:rFonts w:ascii="Times New Roman" w:hAnsi="Times New Roman"/>
          <w:sz w:val="24"/>
          <w:szCs w:val="24"/>
        </w:rPr>
        <w:t>OATT-based transa</w:t>
      </w:r>
      <w:r w:rsidR="00215A8E">
        <w:rPr>
          <w:rFonts w:ascii="Times New Roman" w:hAnsi="Times New Roman"/>
          <w:sz w:val="24"/>
          <w:szCs w:val="24"/>
        </w:rPr>
        <w:t>ctions, rather than the Legacy Agreement</w:t>
      </w:r>
      <w:r w:rsidR="00182CF1">
        <w:rPr>
          <w:rFonts w:ascii="Times New Roman" w:hAnsi="Times New Roman"/>
          <w:sz w:val="24"/>
          <w:szCs w:val="24"/>
        </w:rPr>
        <w:t>s</w:t>
      </w:r>
      <w:r w:rsidR="00F449B0">
        <w:rPr>
          <w:rFonts w:ascii="Times New Roman" w:hAnsi="Times New Roman"/>
          <w:sz w:val="24"/>
          <w:szCs w:val="24"/>
        </w:rPr>
        <w:t>, to define their respective transmission rights</w:t>
      </w:r>
      <w:r w:rsidR="00A93A8C">
        <w:rPr>
          <w:rFonts w:ascii="Times New Roman" w:hAnsi="Times New Roman"/>
          <w:sz w:val="24"/>
          <w:szCs w:val="24"/>
        </w:rPr>
        <w:t xml:space="preserve">.  This will </w:t>
      </w:r>
      <w:r w:rsidR="00182CF1">
        <w:rPr>
          <w:rFonts w:ascii="Times New Roman" w:hAnsi="Times New Roman"/>
          <w:sz w:val="24"/>
          <w:szCs w:val="24"/>
        </w:rPr>
        <w:t xml:space="preserve">increase the </w:t>
      </w:r>
      <w:r>
        <w:rPr>
          <w:rFonts w:ascii="Times New Roman" w:hAnsi="Times New Roman"/>
          <w:sz w:val="24"/>
          <w:szCs w:val="24"/>
        </w:rPr>
        <w:t>consistency and transparency</w:t>
      </w:r>
      <w:r w:rsidR="00215A8E">
        <w:rPr>
          <w:rFonts w:ascii="Times New Roman" w:hAnsi="Times New Roman"/>
          <w:sz w:val="24"/>
          <w:szCs w:val="24"/>
        </w:rPr>
        <w:t xml:space="preserve"> </w:t>
      </w:r>
      <w:r w:rsidR="00182CF1">
        <w:rPr>
          <w:rFonts w:ascii="Times New Roman" w:hAnsi="Times New Roman"/>
          <w:sz w:val="24"/>
          <w:szCs w:val="24"/>
        </w:rPr>
        <w:t xml:space="preserve">of </w:t>
      </w:r>
      <w:r w:rsidR="00215A8E">
        <w:rPr>
          <w:rFonts w:ascii="Times New Roman" w:hAnsi="Times New Roman"/>
          <w:sz w:val="24"/>
          <w:szCs w:val="24"/>
        </w:rPr>
        <w:t>system operations</w:t>
      </w:r>
      <w:r w:rsidR="00182CF1">
        <w:rPr>
          <w:rFonts w:ascii="Times New Roman" w:hAnsi="Times New Roman"/>
          <w:sz w:val="24"/>
          <w:szCs w:val="24"/>
        </w:rPr>
        <w:t xml:space="preserve">.  Relying on </w:t>
      </w:r>
      <w:r w:rsidR="00A93A8C">
        <w:rPr>
          <w:rFonts w:ascii="Times New Roman" w:hAnsi="Times New Roman"/>
          <w:sz w:val="24"/>
          <w:szCs w:val="24"/>
        </w:rPr>
        <w:t xml:space="preserve">the </w:t>
      </w:r>
      <w:r w:rsidR="000D5C2E">
        <w:rPr>
          <w:rFonts w:ascii="Times New Roman" w:hAnsi="Times New Roman"/>
          <w:sz w:val="24"/>
          <w:szCs w:val="24"/>
        </w:rPr>
        <w:t>P</w:t>
      </w:r>
      <w:r w:rsidR="00A93A8C">
        <w:rPr>
          <w:rFonts w:ascii="Times New Roman" w:hAnsi="Times New Roman"/>
          <w:sz w:val="24"/>
          <w:szCs w:val="24"/>
        </w:rPr>
        <w:t xml:space="preserve">arties’ </w:t>
      </w:r>
      <w:r w:rsidR="00C2361B">
        <w:rPr>
          <w:rFonts w:ascii="Times New Roman" w:hAnsi="Times New Roman"/>
          <w:sz w:val="24"/>
          <w:szCs w:val="24"/>
        </w:rPr>
        <w:t xml:space="preserve">respective </w:t>
      </w:r>
      <w:r w:rsidR="00A93A8C">
        <w:rPr>
          <w:rFonts w:ascii="Times New Roman" w:hAnsi="Times New Roman"/>
          <w:sz w:val="24"/>
          <w:szCs w:val="24"/>
        </w:rPr>
        <w:t>OATT</w:t>
      </w:r>
      <w:r w:rsidR="00C2361B">
        <w:rPr>
          <w:rFonts w:ascii="Times New Roman" w:hAnsi="Times New Roman"/>
          <w:sz w:val="24"/>
          <w:szCs w:val="24"/>
        </w:rPr>
        <w:t>s</w:t>
      </w:r>
      <w:r w:rsidR="00A93A8C">
        <w:rPr>
          <w:rFonts w:ascii="Times New Roman" w:hAnsi="Times New Roman"/>
          <w:sz w:val="24"/>
          <w:szCs w:val="24"/>
        </w:rPr>
        <w:t>, with their transparent, FERC-approved conditions,</w:t>
      </w:r>
      <w:r w:rsidR="002A711B">
        <w:rPr>
          <w:rFonts w:ascii="Times New Roman" w:hAnsi="Times New Roman"/>
          <w:sz w:val="24"/>
          <w:szCs w:val="24"/>
        </w:rPr>
        <w:t xml:space="preserve"> will </w:t>
      </w:r>
      <w:r w:rsidR="00A93A8C">
        <w:rPr>
          <w:rFonts w:ascii="Times New Roman" w:hAnsi="Times New Roman"/>
          <w:sz w:val="24"/>
          <w:szCs w:val="24"/>
        </w:rPr>
        <w:t>permit</w:t>
      </w:r>
      <w:r w:rsidR="00182CF1">
        <w:rPr>
          <w:rFonts w:ascii="Times New Roman" w:hAnsi="Times New Roman"/>
          <w:sz w:val="24"/>
          <w:szCs w:val="24"/>
        </w:rPr>
        <w:t xml:space="preserve"> more </w:t>
      </w:r>
      <w:r w:rsidR="00215A8E">
        <w:rPr>
          <w:rFonts w:ascii="Times New Roman" w:hAnsi="Times New Roman"/>
          <w:sz w:val="24"/>
          <w:szCs w:val="24"/>
        </w:rPr>
        <w:t>flexible, efficient use of assets</w:t>
      </w:r>
      <w:r w:rsidR="00E41109">
        <w:rPr>
          <w:rFonts w:ascii="Times New Roman" w:hAnsi="Times New Roman"/>
          <w:sz w:val="24"/>
          <w:szCs w:val="24"/>
        </w:rPr>
        <w:t>,</w:t>
      </w:r>
      <w:r w:rsidR="00A93A8C">
        <w:rPr>
          <w:rFonts w:ascii="Times New Roman" w:hAnsi="Times New Roman"/>
          <w:sz w:val="24"/>
          <w:szCs w:val="24"/>
        </w:rPr>
        <w:t xml:space="preserve"> </w:t>
      </w:r>
      <w:r w:rsidR="0030489C">
        <w:rPr>
          <w:rFonts w:ascii="Times New Roman" w:hAnsi="Times New Roman"/>
          <w:sz w:val="24"/>
          <w:szCs w:val="24"/>
        </w:rPr>
        <w:t>and will ensure PacifiCorp is entitled to</w:t>
      </w:r>
      <w:r w:rsidR="00182CF1">
        <w:rPr>
          <w:rFonts w:ascii="Times New Roman" w:hAnsi="Times New Roman"/>
          <w:sz w:val="24"/>
          <w:szCs w:val="24"/>
        </w:rPr>
        <w:t xml:space="preserve"> </w:t>
      </w:r>
      <w:r w:rsidR="00215A8E">
        <w:rPr>
          <w:rFonts w:ascii="Times New Roman" w:hAnsi="Times New Roman"/>
          <w:sz w:val="24"/>
          <w:szCs w:val="24"/>
        </w:rPr>
        <w:t xml:space="preserve">benefits such as reassignment, redirect, and rollover rights that </w:t>
      </w:r>
      <w:r w:rsidR="0030489C">
        <w:rPr>
          <w:rFonts w:ascii="Times New Roman" w:hAnsi="Times New Roman"/>
          <w:sz w:val="24"/>
          <w:szCs w:val="24"/>
        </w:rPr>
        <w:t xml:space="preserve">were not </w:t>
      </w:r>
      <w:r w:rsidR="0030489C" w:rsidRPr="00FC4DB6">
        <w:rPr>
          <w:rFonts w:ascii="Times New Roman" w:hAnsi="Times New Roman"/>
          <w:sz w:val="24"/>
          <w:szCs w:val="24"/>
        </w:rPr>
        <w:t>always</w:t>
      </w:r>
      <w:r w:rsidR="00182CF1">
        <w:rPr>
          <w:rFonts w:ascii="Times New Roman" w:hAnsi="Times New Roman"/>
          <w:sz w:val="24"/>
          <w:szCs w:val="24"/>
        </w:rPr>
        <w:t xml:space="preserve"> contemplated by the Legacy Agreements. </w:t>
      </w:r>
      <w:r w:rsidR="00E41109">
        <w:rPr>
          <w:rFonts w:ascii="Times New Roman" w:hAnsi="Times New Roman"/>
          <w:sz w:val="24"/>
          <w:szCs w:val="24"/>
        </w:rPr>
        <w:t xml:space="preserve"> Reliance on </w:t>
      </w:r>
      <w:r w:rsidR="003A1170">
        <w:rPr>
          <w:rFonts w:ascii="Times New Roman" w:hAnsi="Times New Roman"/>
          <w:sz w:val="24"/>
          <w:szCs w:val="24"/>
        </w:rPr>
        <w:t>a FERC-approved OATT</w:t>
      </w:r>
      <w:r w:rsidR="00E41109">
        <w:rPr>
          <w:rFonts w:ascii="Times New Roman" w:hAnsi="Times New Roman"/>
          <w:sz w:val="24"/>
          <w:szCs w:val="24"/>
        </w:rPr>
        <w:t xml:space="preserve"> will ensure operations </w:t>
      </w:r>
      <w:r w:rsidR="004B707F">
        <w:rPr>
          <w:rFonts w:ascii="Times New Roman" w:hAnsi="Times New Roman"/>
          <w:sz w:val="24"/>
          <w:szCs w:val="24"/>
        </w:rPr>
        <w:t xml:space="preserve">continue to be </w:t>
      </w:r>
      <w:r w:rsidR="00E41109">
        <w:rPr>
          <w:rFonts w:ascii="Times New Roman" w:hAnsi="Times New Roman"/>
          <w:sz w:val="24"/>
          <w:szCs w:val="24"/>
        </w:rPr>
        <w:t xml:space="preserve">governed </w:t>
      </w:r>
      <w:r w:rsidR="002A711B">
        <w:rPr>
          <w:rFonts w:ascii="Times New Roman" w:hAnsi="Times New Roman"/>
          <w:sz w:val="24"/>
          <w:szCs w:val="24"/>
        </w:rPr>
        <w:t>by current reliability standards</w:t>
      </w:r>
      <w:r w:rsidR="003A1170">
        <w:rPr>
          <w:rFonts w:ascii="Times New Roman" w:hAnsi="Times New Roman"/>
          <w:sz w:val="24"/>
          <w:szCs w:val="24"/>
        </w:rPr>
        <w:t xml:space="preserve">.  It will also </w:t>
      </w:r>
      <w:r w:rsidR="003A1170">
        <w:rPr>
          <w:rFonts w:ascii="Times New Roman" w:hAnsi="Times New Roman"/>
          <w:sz w:val="24"/>
          <w:szCs w:val="24"/>
        </w:rPr>
        <w:lastRenderedPageBreak/>
        <w:t xml:space="preserve">ensure that </w:t>
      </w:r>
      <w:r w:rsidR="002A711B">
        <w:rPr>
          <w:rFonts w:ascii="Times New Roman" w:hAnsi="Times New Roman"/>
          <w:sz w:val="24"/>
          <w:szCs w:val="24"/>
        </w:rPr>
        <w:t xml:space="preserve">the </w:t>
      </w:r>
      <w:r w:rsidR="000D5C2E">
        <w:rPr>
          <w:rFonts w:ascii="Times New Roman" w:hAnsi="Times New Roman"/>
          <w:sz w:val="24"/>
          <w:szCs w:val="24"/>
        </w:rPr>
        <w:t>P</w:t>
      </w:r>
      <w:r w:rsidR="002A711B">
        <w:rPr>
          <w:rFonts w:ascii="Times New Roman" w:hAnsi="Times New Roman"/>
          <w:sz w:val="24"/>
          <w:szCs w:val="24"/>
        </w:rPr>
        <w:t xml:space="preserve">arties’ respective obligations </w:t>
      </w:r>
      <w:r w:rsidR="003A1170">
        <w:rPr>
          <w:rFonts w:ascii="Times New Roman" w:hAnsi="Times New Roman"/>
          <w:sz w:val="24"/>
          <w:szCs w:val="24"/>
        </w:rPr>
        <w:t xml:space="preserve">are written in language that is commonly used </w:t>
      </w:r>
      <w:r w:rsidR="00EE1DB1">
        <w:rPr>
          <w:rFonts w:ascii="Times New Roman" w:hAnsi="Times New Roman"/>
          <w:sz w:val="24"/>
          <w:szCs w:val="24"/>
        </w:rPr>
        <w:t>in</w:t>
      </w:r>
      <w:r w:rsidR="00F449B0">
        <w:rPr>
          <w:rFonts w:ascii="Times New Roman" w:hAnsi="Times New Roman"/>
          <w:sz w:val="24"/>
          <w:szCs w:val="24"/>
        </w:rPr>
        <w:t xml:space="preserve"> standard industry </w:t>
      </w:r>
      <w:r w:rsidR="00EE1DB1">
        <w:rPr>
          <w:rFonts w:ascii="Times New Roman" w:hAnsi="Times New Roman"/>
          <w:sz w:val="24"/>
          <w:szCs w:val="24"/>
        </w:rPr>
        <w:t>practice</w:t>
      </w:r>
      <w:r w:rsidR="00F449B0">
        <w:rPr>
          <w:rFonts w:ascii="Times New Roman" w:hAnsi="Times New Roman"/>
          <w:sz w:val="24"/>
          <w:szCs w:val="24"/>
        </w:rPr>
        <w:t xml:space="preserve"> </w:t>
      </w:r>
      <w:r w:rsidR="003A1170">
        <w:rPr>
          <w:rFonts w:ascii="Times New Roman" w:hAnsi="Times New Roman"/>
          <w:sz w:val="24"/>
          <w:szCs w:val="24"/>
        </w:rPr>
        <w:t xml:space="preserve">and </w:t>
      </w:r>
      <w:r w:rsidR="00F449B0">
        <w:rPr>
          <w:rFonts w:ascii="Times New Roman" w:hAnsi="Times New Roman"/>
          <w:sz w:val="24"/>
          <w:szCs w:val="24"/>
        </w:rPr>
        <w:t xml:space="preserve">well </w:t>
      </w:r>
      <w:r w:rsidR="003A1170">
        <w:rPr>
          <w:rFonts w:ascii="Times New Roman" w:hAnsi="Times New Roman"/>
          <w:sz w:val="24"/>
          <w:szCs w:val="24"/>
        </w:rPr>
        <w:t>understood</w:t>
      </w:r>
      <w:r w:rsidR="00F449B0">
        <w:rPr>
          <w:rFonts w:ascii="Times New Roman" w:hAnsi="Times New Roman"/>
          <w:sz w:val="24"/>
          <w:szCs w:val="24"/>
        </w:rPr>
        <w:t xml:space="preserve"> within the industry</w:t>
      </w:r>
      <w:r w:rsidR="003A1170">
        <w:rPr>
          <w:rFonts w:ascii="Times New Roman" w:hAnsi="Times New Roman"/>
          <w:sz w:val="24"/>
          <w:szCs w:val="24"/>
        </w:rPr>
        <w:t>,</w:t>
      </w:r>
      <w:r w:rsidR="00E41109">
        <w:rPr>
          <w:rFonts w:ascii="Times New Roman" w:hAnsi="Times New Roman"/>
          <w:sz w:val="24"/>
          <w:szCs w:val="24"/>
        </w:rPr>
        <w:t xml:space="preserve"> rather </w:t>
      </w:r>
      <w:r w:rsidR="00DE7A63">
        <w:rPr>
          <w:rFonts w:ascii="Times New Roman" w:hAnsi="Times New Roman"/>
          <w:sz w:val="24"/>
          <w:szCs w:val="24"/>
        </w:rPr>
        <w:t>than in the</w:t>
      </w:r>
      <w:r w:rsidR="00E41109">
        <w:rPr>
          <w:rFonts w:ascii="Times New Roman" w:hAnsi="Times New Roman"/>
          <w:sz w:val="24"/>
          <w:szCs w:val="24"/>
        </w:rPr>
        <w:t xml:space="preserve"> antiquated and sometimes disputed language of the Legacy Agreements.</w:t>
      </w:r>
      <w:r w:rsidR="00F449B0">
        <w:rPr>
          <w:rFonts w:ascii="Times New Roman" w:hAnsi="Times New Roman"/>
          <w:sz w:val="24"/>
          <w:szCs w:val="24"/>
        </w:rPr>
        <w:t xml:space="preserve"> </w:t>
      </w:r>
      <w:r w:rsidR="00A93A8C">
        <w:rPr>
          <w:rFonts w:ascii="Times New Roman" w:hAnsi="Times New Roman"/>
          <w:sz w:val="24"/>
          <w:szCs w:val="24"/>
        </w:rPr>
        <w:t xml:space="preserve"> </w:t>
      </w:r>
      <w:r w:rsidR="0030489C">
        <w:rPr>
          <w:rFonts w:ascii="Times New Roman" w:hAnsi="Times New Roman"/>
          <w:sz w:val="24"/>
          <w:szCs w:val="24"/>
        </w:rPr>
        <w:t>The</w:t>
      </w:r>
      <w:r w:rsidR="00A93A8C">
        <w:rPr>
          <w:rFonts w:ascii="Times New Roman" w:hAnsi="Times New Roman"/>
          <w:sz w:val="24"/>
          <w:szCs w:val="24"/>
        </w:rPr>
        <w:t xml:space="preserve"> termination of the Legacy Agreements and the move to</w:t>
      </w:r>
      <w:r w:rsidR="0030489C">
        <w:rPr>
          <w:rFonts w:ascii="Times New Roman" w:hAnsi="Times New Roman"/>
          <w:sz w:val="24"/>
          <w:szCs w:val="24"/>
        </w:rPr>
        <w:t xml:space="preserve"> OATT-based transactions </w:t>
      </w:r>
      <w:r w:rsidR="00AA0E46">
        <w:rPr>
          <w:rFonts w:ascii="Times New Roman" w:hAnsi="Times New Roman"/>
          <w:sz w:val="24"/>
          <w:szCs w:val="24"/>
        </w:rPr>
        <w:t>is</w:t>
      </w:r>
      <w:r w:rsidR="0030489C">
        <w:rPr>
          <w:rFonts w:ascii="Times New Roman" w:hAnsi="Times New Roman"/>
          <w:sz w:val="24"/>
          <w:szCs w:val="24"/>
        </w:rPr>
        <w:t xml:space="preserve"> </w:t>
      </w:r>
      <w:r w:rsidR="007946C6">
        <w:rPr>
          <w:rFonts w:ascii="Times New Roman" w:hAnsi="Times New Roman"/>
          <w:sz w:val="24"/>
          <w:szCs w:val="24"/>
        </w:rPr>
        <w:t>a significant benefit</w:t>
      </w:r>
      <w:r w:rsidR="00215A8E">
        <w:rPr>
          <w:rFonts w:ascii="Times New Roman" w:hAnsi="Times New Roman"/>
          <w:sz w:val="24"/>
          <w:szCs w:val="24"/>
        </w:rPr>
        <w:t xml:space="preserve"> </w:t>
      </w:r>
      <w:r w:rsidR="00AA0E46">
        <w:rPr>
          <w:rFonts w:ascii="Times New Roman" w:hAnsi="Times New Roman"/>
          <w:sz w:val="24"/>
          <w:szCs w:val="24"/>
        </w:rPr>
        <w:t xml:space="preserve">of the transaction </w:t>
      </w:r>
      <w:r w:rsidR="007946C6">
        <w:rPr>
          <w:rFonts w:ascii="Times New Roman" w:hAnsi="Times New Roman"/>
          <w:sz w:val="24"/>
          <w:szCs w:val="24"/>
        </w:rPr>
        <w:t>that</w:t>
      </w:r>
      <w:r w:rsidR="0030489C">
        <w:rPr>
          <w:rFonts w:ascii="Times New Roman" w:hAnsi="Times New Roman"/>
          <w:sz w:val="24"/>
          <w:szCs w:val="24"/>
        </w:rPr>
        <w:t xml:space="preserve"> w</w:t>
      </w:r>
      <w:r w:rsidR="00F449B0">
        <w:rPr>
          <w:rFonts w:ascii="Times New Roman" w:hAnsi="Times New Roman"/>
          <w:sz w:val="24"/>
          <w:szCs w:val="24"/>
        </w:rPr>
        <w:t>ill</w:t>
      </w:r>
      <w:r w:rsidR="007946C6">
        <w:rPr>
          <w:rFonts w:ascii="Times New Roman" w:hAnsi="Times New Roman"/>
          <w:sz w:val="24"/>
          <w:szCs w:val="24"/>
        </w:rPr>
        <w:t xml:space="preserve"> limit disputes between the </w:t>
      </w:r>
      <w:r w:rsidR="000D5C2E">
        <w:rPr>
          <w:rFonts w:ascii="Times New Roman" w:hAnsi="Times New Roman"/>
          <w:sz w:val="24"/>
          <w:szCs w:val="24"/>
        </w:rPr>
        <w:t>P</w:t>
      </w:r>
      <w:r w:rsidR="007946C6">
        <w:rPr>
          <w:rFonts w:ascii="Times New Roman" w:hAnsi="Times New Roman"/>
          <w:sz w:val="24"/>
          <w:szCs w:val="24"/>
        </w:rPr>
        <w:t xml:space="preserve">arties and allow for more efficient operation of the </w:t>
      </w:r>
      <w:r w:rsidR="000D5C2E">
        <w:rPr>
          <w:rFonts w:ascii="Times New Roman" w:hAnsi="Times New Roman"/>
          <w:sz w:val="24"/>
          <w:szCs w:val="24"/>
        </w:rPr>
        <w:t>P</w:t>
      </w:r>
      <w:r w:rsidR="007946C6">
        <w:rPr>
          <w:rFonts w:ascii="Times New Roman" w:hAnsi="Times New Roman"/>
          <w:sz w:val="24"/>
          <w:szCs w:val="24"/>
        </w:rPr>
        <w:t>arties’ respective systems</w:t>
      </w:r>
      <w:r w:rsidR="00447681">
        <w:rPr>
          <w:rFonts w:ascii="Times New Roman" w:hAnsi="Times New Roman"/>
          <w:sz w:val="24"/>
          <w:szCs w:val="24"/>
        </w:rPr>
        <w:t>.</w:t>
      </w:r>
    </w:p>
    <w:p w:rsidR="007946C6" w:rsidRPr="007946C6" w:rsidRDefault="007946C6" w:rsidP="00FE5039">
      <w:pPr>
        <w:tabs>
          <w:tab w:val="left" w:pos="720"/>
          <w:tab w:val="left" w:pos="1440"/>
          <w:tab w:val="left" w:pos="2160"/>
          <w:tab w:val="left" w:pos="2880"/>
          <w:tab w:val="center" w:pos="468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447681">
        <w:rPr>
          <w:rFonts w:ascii="Times New Roman" w:hAnsi="Times New Roman"/>
          <w:b/>
          <w:sz w:val="24"/>
          <w:szCs w:val="24"/>
        </w:rPr>
        <w:t>Please describe how the</w:t>
      </w:r>
      <w:r>
        <w:rPr>
          <w:rFonts w:ascii="Times New Roman" w:hAnsi="Times New Roman"/>
          <w:b/>
          <w:sz w:val="24"/>
          <w:szCs w:val="24"/>
        </w:rPr>
        <w:t xml:space="preserve"> </w:t>
      </w:r>
      <w:r w:rsidR="00A65345">
        <w:rPr>
          <w:rFonts w:ascii="Times New Roman" w:hAnsi="Times New Roman"/>
          <w:b/>
          <w:sz w:val="24"/>
          <w:szCs w:val="24"/>
        </w:rPr>
        <w:t>C</w:t>
      </w:r>
      <w:r w:rsidR="00447681">
        <w:rPr>
          <w:rFonts w:ascii="Times New Roman" w:hAnsi="Times New Roman"/>
          <w:b/>
          <w:sz w:val="24"/>
          <w:szCs w:val="24"/>
        </w:rPr>
        <w:t>ompany’s need to move generation east-to-west will be met under the terms of the proposed transaction.</w:t>
      </w:r>
    </w:p>
    <w:p w:rsidR="00B80E37" w:rsidRDefault="00B80E37" w:rsidP="00A65345">
      <w:pPr>
        <w:tabs>
          <w:tab w:val="left" w:pos="720"/>
          <w:tab w:val="left" w:pos="1440"/>
          <w:tab w:val="left" w:pos="2160"/>
          <w:tab w:val="left" w:pos="2880"/>
          <w:tab w:val="center" w:pos="468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41109">
        <w:rPr>
          <w:rFonts w:ascii="Times New Roman" w:hAnsi="Times New Roman"/>
          <w:sz w:val="24"/>
          <w:szCs w:val="24"/>
        </w:rPr>
        <w:t>PacifiCorp requires the</w:t>
      </w:r>
      <w:r w:rsidR="00E41109" w:rsidRPr="00CD0F87">
        <w:rPr>
          <w:rFonts w:ascii="Times New Roman" w:hAnsi="Times New Roman"/>
          <w:sz w:val="24"/>
          <w:szCs w:val="24"/>
        </w:rPr>
        <w:t xml:space="preserve"> ability to move 1</w:t>
      </w:r>
      <w:r w:rsidR="0060653F">
        <w:rPr>
          <w:rFonts w:ascii="Times New Roman" w:hAnsi="Times New Roman"/>
          <w:sz w:val="24"/>
          <w:szCs w:val="24"/>
        </w:rPr>
        <w:t>,</w:t>
      </w:r>
      <w:r w:rsidR="00E41109" w:rsidRPr="00CD0F87">
        <w:rPr>
          <w:rFonts w:ascii="Times New Roman" w:hAnsi="Times New Roman"/>
          <w:sz w:val="24"/>
          <w:szCs w:val="24"/>
        </w:rPr>
        <w:t>600 MW of generation east-to-west to serve loads in PACW</w:t>
      </w:r>
      <w:r w:rsidR="00E41109">
        <w:rPr>
          <w:rFonts w:ascii="Times New Roman" w:hAnsi="Times New Roman"/>
          <w:sz w:val="24"/>
          <w:szCs w:val="24"/>
        </w:rPr>
        <w:t xml:space="preserve">.  </w:t>
      </w:r>
      <w:r w:rsidR="000D5C2E">
        <w:rPr>
          <w:rFonts w:ascii="Times New Roman" w:hAnsi="Times New Roman"/>
          <w:sz w:val="24"/>
          <w:szCs w:val="24"/>
        </w:rPr>
        <w:t>T</w:t>
      </w:r>
      <w:r w:rsidR="00E41109">
        <w:rPr>
          <w:rFonts w:ascii="Times New Roman" w:hAnsi="Times New Roman"/>
          <w:sz w:val="24"/>
          <w:szCs w:val="24"/>
        </w:rPr>
        <w:t xml:space="preserve">his service is currently governed by the </w:t>
      </w:r>
      <w:r w:rsidR="000D5C2E">
        <w:rPr>
          <w:rFonts w:ascii="Times New Roman" w:hAnsi="Times New Roman"/>
          <w:sz w:val="24"/>
          <w:szCs w:val="24"/>
        </w:rPr>
        <w:t>RTSA and the RATFA</w:t>
      </w:r>
      <w:r w:rsidR="00E41109">
        <w:rPr>
          <w:rFonts w:ascii="Times New Roman" w:hAnsi="Times New Roman"/>
          <w:sz w:val="24"/>
          <w:szCs w:val="24"/>
        </w:rPr>
        <w:t xml:space="preserve">.  </w:t>
      </w:r>
      <w:r>
        <w:rPr>
          <w:rFonts w:ascii="Times New Roman" w:hAnsi="Times New Roman"/>
          <w:sz w:val="24"/>
          <w:szCs w:val="24"/>
        </w:rPr>
        <w:t xml:space="preserve">Under the new arrangements, PacifiCorp will purchase 510 MW of </w:t>
      </w:r>
      <w:r w:rsidR="00F72E98">
        <w:rPr>
          <w:rFonts w:ascii="Times New Roman" w:hAnsi="Times New Roman"/>
          <w:sz w:val="24"/>
          <w:szCs w:val="24"/>
        </w:rPr>
        <w:t xml:space="preserve">firm </w:t>
      </w:r>
      <w:r>
        <w:rPr>
          <w:rFonts w:ascii="Times New Roman" w:hAnsi="Times New Roman"/>
          <w:sz w:val="24"/>
          <w:szCs w:val="24"/>
        </w:rPr>
        <w:t>transmission service</w:t>
      </w:r>
      <w:r w:rsidR="00F72E98">
        <w:rPr>
          <w:rFonts w:ascii="Times New Roman" w:hAnsi="Times New Roman"/>
          <w:sz w:val="24"/>
          <w:szCs w:val="24"/>
        </w:rPr>
        <w:t xml:space="preserve"> under Idaho Power’s OATT</w:t>
      </w:r>
      <w:r>
        <w:rPr>
          <w:rFonts w:ascii="Times New Roman" w:hAnsi="Times New Roman"/>
          <w:sz w:val="24"/>
          <w:szCs w:val="24"/>
        </w:rPr>
        <w:t>, which represents a portion of the 1</w:t>
      </w:r>
      <w:r w:rsidR="00DE61A5">
        <w:rPr>
          <w:rFonts w:ascii="Times New Roman" w:hAnsi="Times New Roman"/>
          <w:sz w:val="24"/>
          <w:szCs w:val="24"/>
        </w:rPr>
        <w:t>,</w:t>
      </w:r>
      <w:r>
        <w:rPr>
          <w:rFonts w:ascii="Times New Roman" w:hAnsi="Times New Roman"/>
          <w:sz w:val="24"/>
          <w:szCs w:val="24"/>
        </w:rPr>
        <w:t xml:space="preserve">600 MW needed to meet </w:t>
      </w:r>
      <w:r w:rsidR="00F449B0">
        <w:rPr>
          <w:rFonts w:ascii="Times New Roman" w:hAnsi="Times New Roman"/>
          <w:sz w:val="24"/>
          <w:szCs w:val="24"/>
        </w:rPr>
        <w:t xml:space="preserve">the Company’s </w:t>
      </w:r>
      <w:r>
        <w:rPr>
          <w:rFonts w:ascii="Times New Roman" w:hAnsi="Times New Roman"/>
          <w:sz w:val="24"/>
          <w:szCs w:val="24"/>
        </w:rPr>
        <w:t>operational needs</w:t>
      </w:r>
      <w:r w:rsidR="00F72E98">
        <w:rPr>
          <w:rFonts w:ascii="Times New Roman" w:hAnsi="Times New Roman"/>
          <w:sz w:val="24"/>
          <w:szCs w:val="24"/>
        </w:rPr>
        <w:t>,</w:t>
      </w:r>
      <w:r>
        <w:rPr>
          <w:rFonts w:ascii="Times New Roman" w:hAnsi="Times New Roman"/>
          <w:sz w:val="24"/>
          <w:szCs w:val="24"/>
        </w:rPr>
        <w:t xml:space="preserve"> in place of the current service under the </w:t>
      </w:r>
      <w:r w:rsidR="000D5C2E">
        <w:rPr>
          <w:rFonts w:ascii="Times New Roman" w:hAnsi="Times New Roman"/>
          <w:sz w:val="24"/>
          <w:szCs w:val="24"/>
        </w:rPr>
        <w:t>RTSA and RATFA</w:t>
      </w:r>
      <w:r>
        <w:rPr>
          <w:rFonts w:ascii="Times New Roman" w:hAnsi="Times New Roman"/>
          <w:sz w:val="24"/>
          <w:szCs w:val="24"/>
        </w:rPr>
        <w:t xml:space="preserve">.  </w:t>
      </w:r>
      <w:r w:rsidR="00E41109">
        <w:rPr>
          <w:rFonts w:ascii="Times New Roman" w:hAnsi="Times New Roman"/>
          <w:sz w:val="24"/>
          <w:szCs w:val="24"/>
        </w:rPr>
        <w:t>This</w:t>
      </w:r>
      <w:r>
        <w:rPr>
          <w:rFonts w:ascii="Times New Roman" w:hAnsi="Times New Roman"/>
          <w:sz w:val="24"/>
          <w:szCs w:val="24"/>
        </w:rPr>
        <w:t xml:space="preserve"> new arrangement will align with FERC’s preference f</w:t>
      </w:r>
      <w:r w:rsidR="00F72E98">
        <w:rPr>
          <w:rFonts w:ascii="Times New Roman" w:hAnsi="Times New Roman"/>
          <w:sz w:val="24"/>
          <w:szCs w:val="24"/>
        </w:rPr>
        <w:t xml:space="preserve">or </w:t>
      </w:r>
      <w:r w:rsidR="00E41109">
        <w:rPr>
          <w:rFonts w:ascii="Times New Roman" w:hAnsi="Times New Roman"/>
          <w:sz w:val="24"/>
          <w:szCs w:val="24"/>
        </w:rPr>
        <w:t xml:space="preserve">OATT-based transactions, with all of the </w:t>
      </w:r>
      <w:r w:rsidR="00DE7A63">
        <w:rPr>
          <w:rFonts w:ascii="Times New Roman" w:hAnsi="Times New Roman"/>
          <w:sz w:val="24"/>
          <w:szCs w:val="24"/>
        </w:rPr>
        <w:t xml:space="preserve">OATT </w:t>
      </w:r>
      <w:r w:rsidR="00E41109">
        <w:rPr>
          <w:rFonts w:ascii="Times New Roman" w:hAnsi="Times New Roman"/>
          <w:sz w:val="24"/>
          <w:szCs w:val="24"/>
        </w:rPr>
        <w:t xml:space="preserve">benefits </w:t>
      </w:r>
      <w:r w:rsidR="00C2361B">
        <w:rPr>
          <w:rFonts w:ascii="Times New Roman" w:hAnsi="Times New Roman"/>
          <w:sz w:val="24"/>
          <w:szCs w:val="24"/>
        </w:rPr>
        <w:t xml:space="preserve">previously </w:t>
      </w:r>
      <w:r w:rsidR="00F449B0">
        <w:rPr>
          <w:rFonts w:ascii="Times New Roman" w:hAnsi="Times New Roman"/>
          <w:sz w:val="24"/>
          <w:szCs w:val="24"/>
        </w:rPr>
        <w:t>described.</w:t>
      </w:r>
    </w:p>
    <w:p w:rsidR="007946C6" w:rsidRDefault="007946C6" w:rsidP="00FE5039">
      <w:pPr>
        <w:tabs>
          <w:tab w:val="left" w:pos="720"/>
          <w:tab w:val="left" w:pos="1440"/>
          <w:tab w:val="left" w:pos="2160"/>
          <w:tab w:val="left" w:pos="2880"/>
          <w:tab w:val="center" w:pos="4680"/>
        </w:tabs>
        <w:spacing w:after="0" w:line="480" w:lineRule="auto"/>
        <w:ind w:left="720" w:hanging="720"/>
        <w:rPr>
          <w:rFonts w:ascii="Times New Roman" w:hAnsi="Times New Roman"/>
          <w:sz w:val="24"/>
          <w:szCs w:val="24"/>
        </w:rPr>
      </w:pPr>
      <w:r>
        <w:rPr>
          <w:rFonts w:ascii="Times New Roman" w:hAnsi="Times New Roman"/>
          <w:sz w:val="24"/>
          <w:szCs w:val="24"/>
        </w:rPr>
        <w:tab/>
      </w:r>
      <w:r w:rsidR="00A65345">
        <w:rPr>
          <w:rFonts w:ascii="Times New Roman" w:hAnsi="Times New Roman"/>
          <w:sz w:val="24"/>
          <w:szCs w:val="24"/>
        </w:rPr>
        <w:tab/>
      </w:r>
      <w:r w:rsidR="00F72E98">
        <w:rPr>
          <w:rFonts w:ascii="Times New Roman" w:hAnsi="Times New Roman"/>
          <w:sz w:val="24"/>
          <w:szCs w:val="24"/>
        </w:rPr>
        <w:t xml:space="preserve">As noted in </w:t>
      </w:r>
      <w:r w:rsidR="000D5C2E">
        <w:rPr>
          <w:rFonts w:ascii="Times New Roman" w:hAnsi="Times New Roman"/>
          <w:sz w:val="24"/>
          <w:szCs w:val="24"/>
        </w:rPr>
        <w:t xml:space="preserve">Mr. </w:t>
      </w:r>
      <w:r w:rsidR="00F72E98">
        <w:rPr>
          <w:rFonts w:ascii="Times New Roman" w:hAnsi="Times New Roman"/>
          <w:sz w:val="24"/>
          <w:szCs w:val="24"/>
        </w:rPr>
        <w:t>Vail’s testimony, PacifiCorp will meet its remaining capacity need</w:t>
      </w:r>
      <w:r w:rsidR="00C2361B">
        <w:rPr>
          <w:rFonts w:ascii="Times New Roman" w:hAnsi="Times New Roman"/>
          <w:sz w:val="24"/>
          <w:szCs w:val="24"/>
        </w:rPr>
        <w:t>s</w:t>
      </w:r>
      <w:r w:rsidR="00F72E98">
        <w:rPr>
          <w:rFonts w:ascii="Times New Roman" w:hAnsi="Times New Roman"/>
          <w:sz w:val="24"/>
          <w:szCs w:val="24"/>
        </w:rPr>
        <w:t xml:space="preserve"> through acquisition of ownership rights that will allow PacifiCorp to meet </w:t>
      </w:r>
      <w:r w:rsidR="00F449B0">
        <w:rPr>
          <w:rFonts w:ascii="Times New Roman" w:hAnsi="Times New Roman"/>
          <w:sz w:val="24"/>
          <w:szCs w:val="24"/>
        </w:rPr>
        <w:t xml:space="preserve">its </w:t>
      </w:r>
      <w:r w:rsidR="00F72E98">
        <w:rPr>
          <w:rFonts w:ascii="Times New Roman" w:hAnsi="Times New Roman"/>
          <w:sz w:val="24"/>
          <w:szCs w:val="24"/>
        </w:rPr>
        <w:t xml:space="preserve">remaining 1,090 </w:t>
      </w:r>
      <w:r w:rsidR="00E41109">
        <w:rPr>
          <w:rFonts w:ascii="Times New Roman" w:hAnsi="Times New Roman"/>
          <w:sz w:val="24"/>
          <w:szCs w:val="24"/>
        </w:rPr>
        <w:t>MW</w:t>
      </w:r>
      <w:r w:rsidR="00F72E98">
        <w:rPr>
          <w:rFonts w:ascii="Times New Roman" w:hAnsi="Times New Roman"/>
          <w:sz w:val="24"/>
          <w:szCs w:val="24"/>
        </w:rPr>
        <w:t xml:space="preserve"> of capacity needs</w:t>
      </w:r>
      <w:r w:rsidR="00DE61A5">
        <w:rPr>
          <w:rFonts w:ascii="Times New Roman" w:hAnsi="Times New Roman"/>
          <w:sz w:val="24"/>
          <w:szCs w:val="24"/>
        </w:rPr>
        <w:t>.</w:t>
      </w:r>
      <w:r w:rsidR="00F72E98">
        <w:rPr>
          <w:rFonts w:ascii="Times New Roman" w:hAnsi="Times New Roman"/>
          <w:sz w:val="24"/>
          <w:szCs w:val="24"/>
        </w:rPr>
        <w:t xml:space="preserve"> </w:t>
      </w:r>
    </w:p>
    <w:p w:rsidR="00A65345" w:rsidRDefault="00CD1448" w:rsidP="00A65345">
      <w:pPr>
        <w:widowControl w:val="0"/>
        <w:tabs>
          <w:tab w:val="left" w:pos="720"/>
          <w:tab w:val="left" w:pos="1440"/>
          <w:tab w:val="left" w:pos="2160"/>
          <w:tab w:val="left" w:pos="2880"/>
          <w:tab w:val="center" w:pos="468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A65345">
        <w:rPr>
          <w:rFonts w:ascii="Times New Roman" w:hAnsi="Times New Roman"/>
          <w:b/>
          <w:sz w:val="24"/>
          <w:szCs w:val="24"/>
        </w:rPr>
        <w:t>Please describe PacifiCorp’s increased right to dynamic service under the proposed transaction.</w:t>
      </w:r>
    </w:p>
    <w:p w:rsidR="009C6A46" w:rsidRDefault="00B80E37" w:rsidP="00A65345">
      <w:pPr>
        <w:widowControl w:val="0"/>
        <w:tabs>
          <w:tab w:val="left" w:pos="720"/>
          <w:tab w:val="left" w:pos="1440"/>
          <w:tab w:val="left" w:pos="2160"/>
          <w:tab w:val="left" w:pos="2880"/>
          <w:tab w:val="center" w:pos="468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41109">
        <w:rPr>
          <w:rFonts w:ascii="Times New Roman" w:hAnsi="Times New Roman"/>
          <w:sz w:val="24"/>
          <w:szCs w:val="24"/>
        </w:rPr>
        <w:t>As noted previous</w:t>
      </w:r>
      <w:r w:rsidR="00096CAA">
        <w:rPr>
          <w:rFonts w:ascii="Times New Roman" w:hAnsi="Times New Roman"/>
          <w:sz w:val="24"/>
          <w:szCs w:val="24"/>
        </w:rPr>
        <w:t>ly</w:t>
      </w:r>
      <w:r w:rsidR="00534F9F">
        <w:rPr>
          <w:rFonts w:ascii="Times New Roman" w:hAnsi="Times New Roman"/>
          <w:sz w:val="24"/>
          <w:szCs w:val="24"/>
        </w:rPr>
        <w:t>,</w:t>
      </w:r>
      <w:r w:rsidR="00096CAA">
        <w:rPr>
          <w:rFonts w:ascii="Times New Roman" w:hAnsi="Times New Roman"/>
          <w:sz w:val="24"/>
          <w:szCs w:val="24"/>
        </w:rPr>
        <w:t xml:space="preserve"> </w:t>
      </w:r>
      <w:r w:rsidR="00E41109">
        <w:rPr>
          <w:rFonts w:ascii="Times New Roman" w:hAnsi="Times New Roman"/>
          <w:sz w:val="24"/>
          <w:szCs w:val="24"/>
        </w:rPr>
        <w:t xml:space="preserve">PacifiCorp </w:t>
      </w:r>
      <w:r w:rsidR="00642E4E">
        <w:rPr>
          <w:rFonts w:ascii="Times New Roman" w:hAnsi="Times New Roman"/>
          <w:sz w:val="24"/>
          <w:szCs w:val="24"/>
        </w:rPr>
        <w:t xml:space="preserve">will </w:t>
      </w:r>
      <w:r w:rsidR="00292331">
        <w:rPr>
          <w:rFonts w:ascii="Times New Roman" w:hAnsi="Times New Roman"/>
          <w:sz w:val="24"/>
          <w:szCs w:val="24"/>
        </w:rPr>
        <w:t>have</w:t>
      </w:r>
      <w:r w:rsidR="00642E4E">
        <w:rPr>
          <w:rFonts w:ascii="Times New Roman" w:hAnsi="Times New Roman"/>
          <w:sz w:val="24"/>
          <w:szCs w:val="24"/>
        </w:rPr>
        <w:t xml:space="preserve"> </w:t>
      </w:r>
      <w:r w:rsidR="009E31E2" w:rsidRPr="00CD0F87">
        <w:rPr>
          <w:rFonts w:ascii="Times New Roman" w:hAnsi="Times New Roman"/>
          <w:sz w:val="24"/>
          <w:szCs w:val="24"/>
        </w:rPr>
        <w:t xml:space="preserve">400 MW of dynamic service between </w:t>
      </w:r>
      <w:r w:rsidR="000D5C2E">
        <w:rPr>
          <w:rFonts w:ascii="Times New Roman" w:hAnsi="Times New Roman"/>
          <w:sz w:val="24"/>
          <w:szCs w:val="24"/>
        </w:rPr>
        <w:lastRenderedPageBreak/>
        <w:t>PACE</w:t>
      </w:r>
      <w:r w:rsidR="009E31E2" w:rsidRPr="00CD0F87">
        <w:rPr>
          <w:rFonts w:ascii="Times New Roman" w:hAnsi="Times New Roman"/>
          <w:sz w:val="24"/>
          <w:szCs w:val="24"/>
        </w:rPr>
        <w:t xml:space="preserve"> and </w:t>
      </w:r>
      <w:r w:rsidR="000D5C2E">
        <w:rPr>
          <w:rFonts w:ascii="Times New Roman" w:hAnsi="Times New Roman"/>
          <w:sz w:val="24"/>
          <w:szCs w:val="24"/>
        </w:rPr>
        <w:t>PACW</w:t>
      </w:r>
      <w:r w:rsidR="009E31E2" w:rsidRPr="00CD0F87">
        <w:rPr>
          <w:rFonts w:ascii="Times New Roman" w:hAnsi="Times New Roman"/>
          <w:sz w:val="24"/>
          <w:szCs w:val="24"/>
        </w:rPr>
        <w:t xml:space="preserve"> </w:t>
      </w:r>
      <w:r w:rsidR="00A2409F">
        <w:rPr>
          <w:rFonts w:ascii="Times New Roman" w:hAnsi="Times New Roman"/>
          <w:sz w:val="24"/>
          <w:szCs w:val="24"/>
        </w:rPr>
        <w:t>after the close of the transaction</w:t>
      </w:r>
      <w:r w:rsidR="00642E4E">
        <w:rPr>
          <w:rFonts w:ascii="Times New Roman" w:hAnsi="Times New Roman"/>
          <w:sz w:val="24"/>
          <w:szCs w:val="24"/>
        </w:rPr>
        <w:t>, a 200 MW increase in PacifiCorp’s current right to dynamic service.  Th</w:t>
      </w:r>
      <w:r w:rsidR="00096CAA">
        <w:rPr>
          <w:rFonts w:ascii="Times New Roman" w:hAnsi="Times New Roman"/>
          <w:sz w:val="24"/>
          <w:szCs w:val="24"/>
        </w:rPr>
        <w:t xml:space="preserve">e additional 200 MW in dynamic service </w:t>
      </w:r>
      <w:r w:rsidR="00642E4E">
        <w:rPr>
          <w:rFonts w:ascii="Times New Roman" w:hAnsi="Times New Roman"/>
          <w:sz w:val="24"/>
          <w:szCs w:val="24"/>
        </w:rPr>
        <w:t>will allow for increased flexibility in system operations</w:t>
      </w:r>
      <w:r w:rsidR="00100379">
        <w:rPr>
          <w:rFonts w:ascii="Times New Roman" w:hAnsi="Times New Roman"/>
          <w:sz w:val="24"/>
          <w:szCs w:val="24"/>
        </w:rPr>
        <w:t>.  This</w:t>
      </w:r>
      <w:r w:rsidR="00096CAA">
        <w:rPr>
          <w:rFonts w:ascii="Times New Roman" w:hAnsi="Times New Roman"/>
          <w:sz w:val="24"/>
          <w:szCs w:val="24"/>
        </w:rPr>
        <w:t xml:space="preserve"> d</w:t>
      </w:r>
      <w:r w:rsidR="00642E4E">
        <w:rPr>
          <w:rFonts w:ascii="Times New Roman" w:hAnsi="Times New Roman"/>
          <w:sz w:val="24"/>
          <w:szCs w:val="24"/>
        </w:rPr>
        <w:t xml:space="preserve">ynamic transfer can be used </w:t>
      </w:r>
      <w:r w:rsidR="00490425">
        <w:rPr>
          <w:rFonts w:ascii="Times New Roman" w:hAnsi="Times New Roman"/>
          <w:sz w:val="24"/>
          <w:szCs w:val="24"/>
        </w:rPr>
        <w:t xml:space="preserve">for numerous purposes, including </w:t>
      </w:r>
      <w:r w:rsidR="00642E4E">
        <w:rPr>
          <w:rFonts w:ascii="Times New Roman" w:hAnsi="Times New Roman"/>
          <w:sz w:val="24"/>
          <w:szCs w:val="24"/>
        </w:rPr>
        <w:t>increas</w:t>
      </w:r>
      <w:r w:rsidR="00100379">
        <w:rPr>
          <w:rFonts w:ascii="Times New Roman" w:hAnsi="Times New Roman"/>
          <w:sz w:val="24"/>
          <w:szCs w:val="24"/>
        </w:rPr>
        <w:t>ed</w:t>
      </w:r>
      <w:r w:rsidR="00642E4E">
        <w:rPr>
          <w:rFonts w:ascii="Times New Roman" w:hAnsi="Times New Roman"/>
          <w:sz w:val="24"/>
          <w:szCs w:val="24"/>
        </w:rPr>
        <w:t xml:space="preserve"> system integration between </w:t>
      </w:r>
      <w:r w:rsidR="000D5C2E">
        <w:rPr>
          <w:rFonts w:ascii="Times New Roman" w:hAnsi="Times New Roman"/>
          <w:sz w:val="24"/>
          <w:szCs w:val="24"/>
        </w:rPr>
        <w:t>PACE and PACW</w:t>
      </w:r>
      <w:r w:rsidR="00642E4E">
        <w:rPr>
          <w:rFonts w:ascii="Times New Roman" w:hAnsi="Times New Roman"/>
          <w:sz w:val="24"/>
          <w:szCs w:val="24"/>
        </w:rPr>
        <w:t xml:space="preserve"> </w:t>
      </w:r>
      <w:r w:rsidR="00096CAA">
        <w:rPr>
          <w:rFonts w:ascii="Times New Roman" w:hAnsi="Times New Roman"/>
          <w:sz w:val="24"/>
          <w:szCs w:val="24"/>
        </w:rPr>
        <w:t>or</w:t>
      </w:r>
      <w:r w:rsidR="00642E4E">
        <w:rPr>
          <w:rFonts w:ascii="Times New Roman" w:hAnsi="Times New Roman"/>
          <w:sz w:val="24"/>
          <w:szCs w:val="24"/>
        </w:rPr>
        <w:t xml:space="preserve"> for future E</w:t>
      </w:r>
      <w:r w:rsidR="000D5C2E">
        <w:rPr>
          <w:rFonts w:ascii="Times New Roman" w:hAnsi="Times New Roman"/>
          <w:sz w:val="24"/>
          <w:szCs w:val="24"/>
        </w:rPr>
        <w:t xml:space="preserve">nergy </w:t>
      </w:r>
      <w:r w:rsidR="00642E4E">
        <w:rPr>
          <w:rFonts w:ascii="Times New Roman" w:hAnsi="Times New Roman"/>
          <w:sz w:val="24"/>
          <w:szCs w:val="24"/>
        </w:rPr>
        <w:t>I</w:t>
      </w:r>
      <w:r w:rsidR="000D5C2E">
        <w:rPr>
          <w:rFonts w:ascii="Times New Roman" w:hAnsi="Times New Roman"/>
          <w:sz w:val="24"/>
          <w:szCs w:val="24"/>
        </w:rPr>
        <w:t xml:space="preserve">mbalance </w:t>
      </w:r>
      <w:r w:rsidR="00642E4E">
        <w:rPr>
          <w:rFonts w:ascii="Times New Roman" w:hAnsi="Times New Roman"/>
          <w:sz w:val="24"/>
          <w:szCs w:val="24"/>
        </w:rPr>
        <w:t>M</w:t>
      </w:r>
      <w:r w:rsidR="000D5C2E">
        <w:rPr>
          <w:rFonts w:ascii="Times New Roman" w:hAnsi="Times New Roman"/>
          <w:sz w:val="24"/>
          <w:szCs w:val="24"/>
        </w:rPr>
        <w:t>arket</w:t>
      </w:r>
      <w:r w:rsidR="00642E4E">
        <w:rPr>
          <w:rFonts w:ascii="Times New Roman" w:hAnsi="Times New Roman"/>
          <w:sz w:val="24"/>
          <w:szCs w:val="24"/>
        </w:rPr>
        <w:t xml:space="preserve"> </w:t>
      </w:r>
      <w:r w:rsidR="000D5C2E" w:rsidRPr="00323D16">
        <w:rPr>
          <w:rFonts w:ascii="Times New Roman" w:hAnsi="Times New Roman"/>
          <w:sz w:val="24"/>
          <w:szCs w:val="24"/>
        </w:rPr>
        <w:t>t</w:t>
      </w:r>
      <w:r w:rsidR="00642E4E" w:rsidRPr="00323D16">
        <w:rPr>
          <w:rFonts w:ascii="Times New Roman" w:hAnsi="Times New Roman"/>
          <w:sz w:val="24"/>
          <w:szCs w:val="24"/>
        </w:rPr>
        <w:t>ransfers</w:t>
      </w:r>
      <w:r w:rsidR="00A2409F" w:rsidRPr="00323D16">
        <w:rPr>
          <w:rFonts w:ascii="Times New Roman" w:hAnsi="Times New Roman"/>
          <w:sz w:val="24"/>
          <w:szCs w:val="24"/>
        </w:rPr>
        <w:t>.</w:t>
      </w:r>
    </w:p>
    <w:p w:rsidR="000E3B13" w:rsidRDefault="009E31E2" w:rsidP="00FE5039">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A65345">
        <w:rPr>
          <w:rFonts w:ascii="Times New Roman" w:hAnsi="Times New Roman"/>
          <w:b/>
          <w:sz w:val="24"/>
          <w:szCs w:val="24"/>
        </w:rPr>
        <w:t>Please describe current restrictions on east</w:t>
      </w:r>
      <w:r w:rsidR="00A2409F">
        <w:rPr>
          <w:rFonts w:ascii="Times New Roman" w:hAnsi="Times New Roman"/>
          <w:b/>
          <w:sz w:val="24"/>
          <w:szCs w:val="24"/>
        </w:rPr>
        <w:t>-</w:t>
      </w:r>
      <w:r w:rsidR="00A65345">
        <w:rPr>
          <w:rFonts w:ascii="Times New Roman" w:hAnsi="Times New Roman"/>
          <w:b/>
          <w:sz w:val="24"/>
          <w:szCs w:val="24"/>
        </w:rPr>
        <w:t>to</w:t>
      </w:r>
      <w:r w:rsidR="00A2409F">
        <w:rPr>
          <w:rFonts w:ascii="Times New Roman" w:hAnsi="Times New Roman"/>
          <w:b/>
          <w:sz w:val="24"/>
          <w:szCs w:val="24"/>
        </w:rPr>
        <w:t>-</w:t>
      </w:r>
      <w:r w:rsidR="00A65345">
        <w:rPr>
          <w:rFonts w:ascii="Times New Roman" w:hAnsi="Times New Roman"/>
          <w:b/>
          <w:sz w:val="24"/>
          <w:szCs w:val="24"/>
        </w:rPr>
        <w:t>west transfers under the legacy agreements</w:t>
      </w:r>
      <w:r w:rsidR="00100379">
        <w:rPr>
          <w:rFonts w:ascii="Times New Roman" w:hAnsi="Times New Roman"/>
          <w:b/>
          <w:sz w:val="24"/>
          <w:szCs w:val="24"/>
        </w:rPr>
        <w:t>.</w:t>
      </w:r>
    </w:p>
    <w:p w:rsidR="00F72E98" w:rsidRDefault="00A65345" w:rsidP="00A65345">
      <w:pPr>
        <w:spacing w:after="0" w:line="480" w:lineRule="auto"/>
        <w:ind w:left="720" w:hanging="720"/>
        <w:rPr>
          <w:rFonts w:ascii="Times New Roman" w:hAnsi="Times New Roman"/>
          <w:b/>
          <w:sz w:val="24"/>
          <w:szCs w:val="24"/>
        </w:rPr>
      </w:pPr>
      <w:r>
        <w:rPr>
          <w:rFonts w:ascii="Times New Roman" w:hAnsi="Times New Roman"/>
          <w:sz w:val="24"/>
          <w:szCs w:val="24"/>
        </w:rPr>
        <w:t>A.</w:t>
      </w:r>
      <w:r>
        <w:rPr>
          <w:rFonts w:ascii="Times New Roman" w:hAnsi="Times New Roman"/>
          <w:sz w:val="24"/>
          <w:szCs w:val="24"/>
        </w:rPr>
        <w:tab/>
      </w:r>
      <w:r w:rsidR="00CD1448" w:rsidRPr="00CD0F87">
        <w:rPr>
          <w:rFonts w:ascii="Times New Roman" w:hAnsi="Times New Roman"/>
          <w:sz w:val="24"/>
          <w:szCs w:val="24"/>
        </w:rPr>
        <w:t>Currently</w:t>
      </w:r>
      <w:r w:rsidR="00700369">
        <w:rPr>
          <w:rFonts w:ascii="Times New Roman" w:hAnsi="Times New Roman"/>
          <w:sz w:val="24"/>
          <w:szCs w:val="24"/>
        </w:rPr>
        <w:t>,</w:t>
      </w:r>
      <w:r w:rsidR="00CD1448" w:rsidRPr="00CD0F87">
        <w:rPr>
          <w:rFonts w:ascii="Times New Roman" w:hAnsi="Times New Roman"/>
          <w:sz w:val="24"/>
          <w:szCs w:val="24"/>
        </w:rPr>
        <w:t xml:space="preserve"> 1</w:t>
      </w:r>
      <w:r w:rsidR="00A2409F">
        <w:rPr>
          <w:rFonts w:ascii="Times New Roman" w:hAnsi="Times New Roman"/>
          <w:sz w:val="24"/>
          <w:szCs w:val="24"/>
        </w:rPr>
        <w:t>,</w:t>
      </w:r>
      <w:r w:rsidR="00CD1448" w:rsidRPr="00CD0F87">
        <w:rPr>
          <w:rFonts w:ascii="Times New Roman" w:hAnsi="Times New Roman"/>
          <w:sz w:val="24"/>
          <w:szCs w:val="24"/>
        </w:rPr>
        <w:t xml:space="preserve">400 MW of the </w:t>
      </w:r>
      <w:r w:rsidR="00DE7A63">
        <w:rPr>
          <w:rFonts w:ascii="Times New Roman" w:hAnsi="Times New Roman"/>
          <w:sz w:val="24"/>
          <w:szCs w:val="24"/>
        </w:rPr>
        <w:t xml:space="preserve">Company’s </w:t>
      </w:r>
      <w:r w:rsidR="00CD1448" w:rsidRPr="00CD0F87">
        <w:rPr>
          <w:rFonts w:ascii="Times New Roman" w:hAnsi="Times New Roman"/>
          <w:sz w:val="24"/>
          <w:szCs w:val="24"/>
        </w:rPr>
        <w:t xml:space="preserve">east-to-west transfer </w:t>
      </w:r>
      <w:r w:rsidR="00DE7A63">
        <w:rPr>
          <w:rFonts w:ascii="Times New Roman" w:hAnsi="Times New Roman"/>
          <w:sz w:val="24"/>
          <w:szCs w:val="24"/>
        </w:rPr>
        <w:t>right</w:t>
      </w:r>
      <w:r w:rsidR="001E1A29">
        <w:rPr>
          <w:rFonts w:ascii="Times New Roman" w:hAnsi="Times New Roman"/>
          <w:sz w:val="24"/>
          <w:szCs w:val="24"/>
        </w:rPr>
        <w:t>s</w:t>
      </w:r>
      <w:r w:rsidR="00DE7A63">
        <w:rPr>
          <w:rFonts w:ascii="Times New Roman" w:hAnsi="Times New Roman"/>
          <w:sz w:val="24"/>
          <w:szCs w:val="24"/>
        </w:rPr>
        <w:t xml:space="preserve"> </w:t>
      </w:r>
      <w:r w:rsidR="001E1A29">
        <w:rPr>
          <w:rFonts w:ascii="Times New Roman" w:hAnsi="Times New Roman"/>
          <w:sz w:val="24"/>
          <w:szCs w:val="24"/>
        </w:rPr>
        <w:t>are</w:t>
      </w:r>
      <w:r w:rsidR="001E1A29" w:rsidRPr="00CD0F87">
        <w:rPr>
          <w:rFonts w:ascii="Times New Roman" w:hAnsi="Times New Roman"/>
          <w:sz w:val="24"/>
          <w:szCs w:val="24"/>
        </w:rPr>
        <w:t xml:space="preserve"> </w:t>
      </w:r>
      <w:r w:rsidR="00CD1448" w:rsidRPr="00CD0F87">
        <w:rPr>
          <w:rFonts w:ascii="Times New Roman" w:hAnsi="Times New Roman"/>
          <w:sz w:val="24"/>
          <w:szCs w:val="24"/>
        </w:rPr>
        <w:t xml:space="preserve">tied specifically to </w:t>
      </w:r>
      <w:r w:rsidR="000D5C2E">
        <w:rPr>
          <w:rFonts w:ascii="Times New Roman" w:hAnsi="Times New Roman"/>
          <w:sz w:val="24"/>
          <w:szCs w:val="24"/>
        </w:rPr>
        <w:t xml:space="preserve">the </w:t>
      </w:r>
      <w:r w:rsidR="00CD1448" w:rsidRPr="00CD0F87">
        <w:rPr>
          <w:rFonts w:ascii="Times New Roman" w:hAnsi="Times New Roman"/>
          <w:sz w:val="24"/>
          <w:szCs w:val="24"/>
        </w:rPr>
        <w:t>Jim Bridger</w:t>
      </w:r>
      <w:r w:rsidR="000D5C2E">
        <w:rPr>
          <w:rFonts w:ascii="Times New Roman" w:hAnsi="Times New Roman"/>
          <w:sz w:val="24"/>
          <w:szCs w:val="24"/>
        </w:rPr>
        <w:t xml:space="preserve"> Plant</w:t>
      </w:r>
      <w:r w:rsidR="00CD1448" w:rsidRPr="00CD0F87">
        <w:rPr>
          <w:rFonts w:ascii="Times New Roman" w:hAnsi="Times New Roman"/>
          <w:sz w:val="24"/>
          <w:szCs w:val="24"/>
        </w:rPr>
        <w:t xml:space="preserve"> generation or other transfers delivered to Idaho Power over the Jim Bridger</w:t>
      </w:r>
      <w:r w:rsidR="000D5C2E">
        <w:rPr>
          <w:rFonts w:ascii="Times New Roman" w:hAnsi="Times New Roman"/>
          <w:sz w:val="24"/>
          <w:szCs w:val="24"/>
        </w:rPr>
        <w:t xml:space="preserve"> Plant</w:t>
      </w:r>
      <w:r w:rsidR="00CD1448" w:rsidRPr="00CD0F87">
        <w:rPr>
          <w:rFonts w:ascii="Times New Roman" w:hAnsi="Times New Roman"/>
          <w:sz w:val="24"/>
          <w:szCs w:val="24"/>
        </w:rPr>
        <w:t xml:space="preserve"> transmission system.</w:t>
      </w:r>
      <w:r w:rsidR="00CD1448">
        <w:rPr>
          <w:rFonts w:ascii="Times New Roman" w:hAnsi="Times New Roman"/>
          <w:sz w:val="24"/>
          <w:szCs w:val="24"/>
        </w:rPr>
        <w:t xml:space="preserve"> </w:t>
      </w:r>
    </w:p>
    <w:p w:rsidR="00F72E98" w:rsidRPr="00B52879" w:rsidRDefault="00CD1448" w:rsidP="00FE5039">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A65345">
        <w:rPr>
          <w:rFonts w:ascii="Times New Roman" w:hAnsi="Times New Roman"/>
          <w:b/>
          <w:sz w:val="24"/>
          <w:szCs w:val="24"/>
        </w:rPr>
        <w:t>Please describe the benefit of the proposed transaction on these east-to-west transfers</w:t>
      </w:r>
      <w:r w:rsidR="00100379">
        <w:rPr>
          <w:rFonts w:ascii="Times New Roman" w:hAnsi="Times New Roman"/>
          <w:b/>
          <w:sz w:val="24"/>
          <w:szCs w:val="24"/>
        </w:rPr>
        <w:t>.</w:t>
      </w:r>
    </w:p>
    <w:p w:rsidR="009E31E2" w:rsidRDefault="00CD0F87" w:rsidP="00FE503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D5C2E">
        <w:rPr>
          <w:rFonts w:ascii="Times New Roman" w:hAnsi="Times New Roman"/>
          <w:sz w:val="24"/>
          <w:szCs w:val="24"/>
        </w:rPr>
        <w:t xml:space="preserve">Upon approval of </w:t>
      </w:r>
      <w:r w:rsidR="009E31E2" w:rsidRPr="00CD0F87">
        <w:rPr>
          <w:rFonts w:ascii="Times New Roman" w:hAnsi="Times New Roman"/>
          <w:sz w:val="24"/>
          <w:szCs w:val="24"/>
        </w:rPr>
        <w:t xml:space="preserve">the transaction, PacifiCorp will be able to </w:t>
      </w:r>
      <w:r w:rsidR="00A2409F">
        <w:rPr>
          <w:rFonts w:ascii="Times New Roman" w:hAnsi="Times New Roman"/>
          <w:sz w:val="24"/>
          <w:szCs w:val="24"/>
        </w:rPr>
        <w:t>make these east-to-west transfers without restriction on the source of energy to be transferred.  The Company will enjoy</w:t>
      </w:r>
      <w:r w:rsidR="009E31E2" w:rsidRPr="00CD0F87">
        <w:rPr>
          <w:rFonts w:ascii="Times New Roman" w:hAnsi="Times New Roman"/>
          <w:sz w:val="24"/>
          <w:szCs w:val="24"/>
        </w:rPr>
        <w:t xml:space="preserve"> a combination of point-to-point transmission service ri</w:t>
      </w:r>
      <w:r w:rsidR="003268E6">
        <w:rPr>
          <w:rFonts w:ascii="Times New Roman" w:hAnsi="Times New Roman"/>
          <w:sz w:val="24"/>
          <w:szCs w:val="24"/>
        </w:rPr>
        <w:t xml:space="preserve">ghts over Idaho Power’s system </w:t>
      </w:r>
      <w:r w:rsidR="009E31E2" w:rsidRPr="00CD0F87">
        <w:rPr>
          <w:rFonts w:ascii="Times New Roman" w:hAnsi="Times New Roman"/>
          <w:sz w:val="24"/>
          <w:szCs w:val="24"/>
        </w:rPr>
        <w:t xml:space="preserve">and PacifiCorp </w:t>
      </w:r>
      <w:r w:rsidR="000D5C2E">
        <w:rPr>
          <w:rFonts w:ascii="Times New Roman" w:hAnsi="Times New Roman"/>
          <w:sz w:val="24"/>
          <w:szCs w:val="24"/>
        </w:rPr>
        <w:t>n</w:t>
      </w:r>
      <w:r w:rsidR="009E31E2" w:rsidRPr="00CD0F87">
        <w:rPr>
          <w:rFonts w:ascii="Times New Roman" w:hAnsi="Times New Roman"/>
          <w:sz w:val="24"/>
          <w:szCs w:val="24"/>
        </w:rPr>
        <w:t xml:space="preserve">etwork transfers </w:t>
      </w:r>
      <w:r w:rsidR="00700369">
        <w:rPr>
          <w:rFonts w:ascii="Times New Roman" w:hAnsi="Times New Roman"/>
          <w:sz w:val="24"/>
          <w:szCs w:val="24"/>
        </w:rPr>
        <w:t>on newly owned assets</w:t>
      </w:r>
      <w:r w:rsidR="00534F9F">
        <w:rPr>
          <w:rFonts w:ascii="Times New Roman" w:hAnsi="Times New Roman"/>
          <w:sz w:val="24"/>
          <w:szCs w:val="24"/>
        </w:rPr>
        <w:t xml:space="preserve"> </w:t>
      </w:r>
      <w:r w:rsidR="00A2409F">
        <w:rPr>
          <w:rFonts w:ascii="Times New Roman" w:hAnsi="Times New Roman"/>
          <w:sz w:val="24"/>
          <w:szCs w:val="24"/>
        </w:rPr>
        <w:t xml:space="preserve">that will allow it to move any available resource east-to-west.  </w:t>
      </w:r>
      <w:r w:rsidR="00534F9F">
        <w:rPr>
          <w:rFonts w:ascii="Times New Roman" w:hAnsi="Times New Roman"/>
          <w:sz w:val="24"/>
          <w:szCs w:val="24"/>
        </w:rPr>
        <w:t xml:space="preserve">The ability to use any resource over these rights </w:t>
      </w:r>
      <w:r w:rsidR="00700369">
        <w:rPr>
          <w:rFonts w:ascii="Times New Roman" w:hAnsi="Times New Roman"/>
          <w:sz w:val="24"/>
          <w:szCs w:val="24"/>
        </w:rPr>
        <w:t xml:space="preserve">will provide </w:t>
      </w:r>
      <w:r w:rsidR="009E31E2" w:rsidRPr="00CD0F87">
        <w:rPr>
          <w:rFonts w:ascii="Times New Roman" w:hAnsi="Times New Roman"/>
          <w:sz w:val="24"/>
          <w:szCs w:val="24"/>
        </w:rPr>
        <w:t>expanded, long-term system flexibility and economic service to retail customers</w:t>
      </w:r>
      <w:r w:rsidR="00DE7A63">
        <w:rPr>
          <w:rFonts w:ascii="Times New Roman" w:hAnsi="Times New Roman"/>
          <w:sz w:val="24"/>
          <w:szCs w:val="24"/>
        </w:rPr>
        <w:t xml:space="preserve"> and</w:t>
      </w:r>
      <w:r w:rsidR="00A2409F">
        <w:rPr>
          <w:rFonts w:ascii="Times New Roman" w:hAnsi="Times New Roman"/>
          <w:sz w:val="24"/>
          <w:szCs w:val="24"/>
        </w:rPr>
        <w:t xml:space="preserve"> will allow</w:t>
      </w:r>
      <w:r w:rsidR="003268E6">
        <w:rPr>
          <w:rFonts w:ascii="Times New Roman" w:hAnsi="Times New Roman"/>
          <w:sz w:val="24"/>
          <w:szCs w:val="24"/>
        </w:rPr>
        <w:t xml:space="preserve"> PacifiCorp to more effectively utilize low-cost resource options</w:t>
      </w:r>
      <w:r w:rsidR="00A2409F">
        <w:rPr>
          <w:rFonts w:ascii="Times New Roman" w:hAnsi="Times New Roman"/>
          <w:sz w:val="24"/>
          <w:szCs w:val="24"/>
        </w:rPr>
        <w:t xml:space="preserve"> to serve load</w:t>
      </w:r>
      <w:r w:rsidR="005807C4">
        <w:rPr>
          <w:rFonts w:ascii="Times New Roman" w:hAnsi="Times New Roman"/>
          <w:sz w:val="24"/>
          <w:szCs w:val="24"/>
        </w:rPr>
        <w:t xml:space="preserve">.   </w:t>
      </w:r>
    </w:p>
    <w:p w:rsidR="00A65345" w:rsidRDefault="009C7893" w:rsidP="00A65345">
      <w:pPr>
        <w:widowControl w:val="0"/>
        <w:spacing w:after="0" w:line="480" w:lineRule="auto"/>
        <w:ind w:left="720" w:hanging="720"/>
        <w:rPr>
          <w:rFonts w:ascii="Times New Roman" w:hAnsi="Times New Roman"/>
          <w:sz w:val="24"/>
          <w:szCs w:val="24"/>
        </w:rPr>
      </w:pPr>
      <w:r>
        <w:rPr>
          <w:rFonts w:ascii="Times New Roman" w:hAnsi="Times New Roman"/>
          <w:b/>
          <w:sz w:val="24"/>
          <w:szCs w:val="24"/>
        </w:rPr>
        <w:t>Q.</w:t>
      </w:r>
      <w:r w:rsidR="00B54589">
        <w:rPr>
          <w:rFonts w:ascii="Times New Roman" w:hAnsi="Times New Roman"/>
          <w:b/>
          <w:sz w:val="24"/>
          <w:szCs w:val="24"/>
        </w:rPr>
        <w:tab/>
      </w:r>
      <w:r w:rsidR="00A65345">
        <w:rPr>
          <w:rFonts w:ascii="Times New Roman" w:hAnsi="Times New Roman"/>
          <w:b/>
          <w:sz w:val="24"/>
          <w:szCs w:val="24"/>
        </w:rPr>
        <w:t>Please describe PacifiCorp’s current ability to make deliveries into the La Grande area.</w:t>
      </w:r>
      <w:r>
        <w:rPr>
          <w:rFonts w:ascii="Times New Roman" w:hAnsi="Times New Roman"/>
          <w:sz w:val="24"/>
          <w:szCs w:val="24"/>
        </w:rPr>
        <w:t xml:space="preserve"> </w:t>
      </w:r>
    </w:p>
    <w:p w:rsidR="00032676" w:rsidRPr="00032676" w:rsidRDefault="00032676" w:rsidP="00A65345">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55683">
        <w:rPr>
          <w:rFonts w:ascii="Times New Roman" w:hAnsi="Times New Roman"/>
          <w:sz w:val="24"/>
          <w:szCs w:val="24"/>
        </w:rPr>
        <w:t>Under cur</w:t>
      </w:r>
      <w:r w:rsidR="00B54589">
        <w:rPr>
          <w:rFonts w:ascii="Times New Roman" w:hAnsi="Times New Roman"/>
          <w:sz w:val="24"/>
          <w:szCs w:val="24"/>
        </w:rPr>
        <w:t xml:space="preserve">rent arrangements, PacifiCorp </w:t>
      </w:r>
      <w:r w:rsidR="00111134">
        <w:rPr>
          <w:rFonts w:ascii="Times New Roman" w:hAnsi="Times New Roman"/>
          <w:sz w:val="24"/>
          <w:szCs w:val="24"/>
        </w:rPr>
        <w:t xml:space="preserve">has </w:t>
      </w:r>
      <w:r w:rsidR="00A2409F">
        <w:rPr>
          <w:rFonts w:ascii="Times New Roman" w:hAnsi="Times New Roman"/>
          <w:sz w:val="24"/>
          <w:szCs w:val="24"/>
        </w:rPr>
        <w:t xml:space="preserve">a </w:t>
      </w:r>
      <w:r w:rsidR="00111134">
        <w:rPr>
          <w:rFonts w:ascii="Times New Roman" w:hAnsi="Times New Roman"/>
          <w:sz w:val="24"/>
          <w:szCs w:val="24"/>
        </w:rPr>
        <w:t xml:space="preserve">limited ability to deliver </w:t>
      </w:r>
      <w:r w:rsidR="00A2409F">
        <w:rPr>
          <w:rFonts w:ascii="Times New Roman" w:hAnsi="Times New Roman"/>
          <w:sz w:val="24"/>
          <w:szCs w:val="24"/>
        </w:rPr>
        <w:t xml:space="preserve">generation </w:t>
      </w:r>
      <w:r w:rsidR="00111134">
        <w:rPr>
          <w:rFonts w:ascii="Times New Roman" w:hAnsi="Times New Roman"/>
          <w:sz w:val="24"/>
          <w:szCs w:val="24"/>
        </w:rPr>
        <w:t xml:space="preserve">to </w:t>
      </w:r>
      <w:r w:rsidR="00111134">
        <w:rPr>
          <w:rFonts w:ascii="Times New Roman" w:hAnsi="Times New Roman"/>
          <w:sz w:val="24"/>
          <w:szCs w:val="24"/>
        </w:rPr>
        <w:lastRenderedPageBreak/>
        <w:t xml:space="preserve">Bonneville at </w:t>
      </w:r>
      <w:r w:rsidR="00B54589">
        <w:rPr>
          <w:rFonts w:ascii="Times New Roman" w:hAnsi="Times New Roman"/>
          <w:sz w:val="24"/>
          <w:szCs w:val="24"/>
        </w:rPr>
        <w:t>La Grande</w:t>
      </w:r>
      <w:r w:rsidR="003268E6">
        <w:rPr>
          <w:rFonts w:ascii="Times New Roman" w:hAnsi="Times New Roman"/>
          <w:sz w:val="24"/>
          <w:szCs w:val="24"/>
        </w:rPr>
        <w:t xml:space="preserve">.  </w:t>
      </w:r>
      <w:r w:rsidR="00111134">
        <w:rPr>
          <w:rFonts w:ascii="Times New Roman" w:hAnsi="Times New Roman"/>
          <w:sz w:val="24"/>
          <w:szCs w:val="24"/>
        </w:rPr>
        <w:t xml:space="preserve">Deliveries may only occur when outages restrict scheduling capability at </w:t>
      </w:r>
      <w:r w:rsidR="000D5C2E">
        <w:rPr>
          <w:rFonts w:ascii="Times New Roman" w:hAnsi="Times New Roman"/>
          <w:sz w:val="24"/>
          <w:szCs w:val="24"/>
        </w:rPr>
        <w:t xml:space="preserve">Midpoint </w:t>
      </w:r>
      <w:r w:rsidR="00111134">
        <w:rPr>
          <w:rFonts w:ascii="Times New Roman" w:hAnsi="Times New Roman"/>
          <w:sz w:val="24"/>
          <w:szCs w:val="24"/>
        </w:rPr>
        <w:t>and Enterprise.  Energy delivered to Bonneville at La Grande is then wheeled by Bonneville to PacifiCorp’s Pendleton and Southern Oregon/Northern California load areas.</w:t>
      </w:r>
    </w:p>
    <w:p w:rsidR="000E3B13" w:rsidRPr="00B52879" w:rsidRDefault="009C7893" w:rsidP="00FE5039">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A65345">
        <w:rPr>
          <w:rFonts w:ascii="Times New Roman" w:hAnsi="Times New Roman"/>
          <w:b/>
          <w:sz w:val="24"/>
          <w:szCs w:val="24"/>
        </w:rPr>
        <w:t>Please describe the benefits of the proposed transaction on these east</w:t>
      </w:r>
      <w:r w:rsidR="00B54589">
        <w:rPr>
          <w:rFonts w:ascii="Times New Roman" w:hAnsi="Times New Roman"/>
          <w:b/>
          <w:sz w:val="24"/>
          <w:szCs w:val="24"/>
        </w:rPr>
        <w:t>-</w:t>
      </w:r>
      <w:r w:rsidR="00A65345">
        <w:rPr>
          <w:rFonts w:ascii="Times New Roman" w:hAnsi="Times New Roman"/>
          <w:b/>
          <w:sz w:val="24"/>
          <w:szCs w:val="24"/>
        </w:rPr>
        <w:t>to</w:t>
      </w:r>
      <w:r w:rsidR="00B54589">
        <w:rPr>
          <w:rFonts w:ascii="Times New Roman" w:hAnsi="Times New Roman"/>
          <w:b/>
          <w:sz w:val="24"/>
          <w:szCs w:val="24"/>
        </w:rPr>
        <w:t>-</w:t>
      </w:r>
      <w:r w:rsidR="00A65345">
        <w:rPr>
          <w:rFonts w:ascii="Times New Roman" w:hAnsi="Times New Roman"/>
          <w:b/>
          <w:sz w:val="24"/>
          <w:szCs w:val="24"/>
        </w:rPr>
        <w:t>west transfers</w:t>
      </w:r>
      <w:r w:rsidR="00100379">
        <w:rPr>
          <w:rFonts w:ascii="Times New Roman" w:hAnsi="Times New Roman"/>
          <w:b/>
          <w:sz w:val="24"/>
          <w:szCs w:val="24"/>
        </w:rPr>
        <w:t>.</w:t>
      </w:r>
    </w:p>
    <w:p w:rsidR="009C6A46" w:rsidRPr="00E55683" w:rsidRDefault="00EA64E7" w:rsidP="00FE5039">
      <w:pPr>
        <w:spacing w:after="0" w:line="480" w:lineRule="auto"/>
        <w:ind w:left="720" w:hanging="720"/>
        <w:rPr>
          <w:rFonts w:ascii="Times New Roman" w:hAnsi="Times New Roman"/>
          <w:b/>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E55683">
        <w:rPr>
          <w:rFonts w:ascii="Times New Roman" w:hAnsi="Times New Roman"/>
          <w:sz w:val="24"/>
          <w:szCs w:val="24"/>
        </w:rPr>
        <w:t>With the combination of the 510</w:t>
      </w:r>
      <w:r w:rsidR="00FE4643">
        <w:rPr>
          <w:rFonts w:ascii="Times New Roman" w:hAnsi="Times New Roman"/>
          <w:sz w:val="24"/>
          <w:szCs w:val="24"/>
        </w:rPr>
        <w:t xml:space="preserve"> </w:t>
      </w:r>
      <w:r w:rsidR="00E55683">
        <w:rPr>
          <w:rFonts w:ascii="Times New Roman" w:hAnsi="Times New Roman"/>
          <w:sz w:val="24"/>
          <w:szCs w:val="24"/>
        </w:rPr>
        <w:t xml:space="preserve">MW of firm transmission and </w:t>
      </w:r>
      <w:r w:rsidR="00FE4643">
        <w:rPr>
          <w:rFonts w:ascii="Times New Roman" w:hAnsi="Times New Roman"/>
          <w:sz w:val="24"/>
          <w:szCs w:val="24"/>
        </w:rPr>
        <w:t xml:space="preserve">the </w:t>
      </w:r>
      <w:r w:rsidR="00E55683">
        <w:rPr>
          <w:rFonts w:ascii="Times New Roman" w:hAnsi="Times New Roman"/>
          <w:sz w:val="24"/>
          <w:szCs w:val="24"/>
        </w:rPr>
        <w:t>acquisition of assets, PacifiCorp will be able to more eff</w:t>
      </w:r>
      <w:r w:rsidR="00B54589">
        <w:rPr>
          <w:rFonts w:ascii="Times New Roman" w:hAnsi="Times New Roman"/>
          <w:sz w:val="24"/>
          <w:szCs w:val="24"/>
        </w:rPr>
        <w:t>iciently provide load service to</w:t>
      </w:r>
      <w:r w:rsidR="00E55683">
        <w:rPr>
          <w:rFonts w:ascii="Times New Roman" w:hAnsi="Times New Roman"/>
          <w:sz w:val="24"/>
          <w:szCs w:val="24"/>
        </w:rPr>
        <w:t xml:space="preserve"> </w:t>
      </w:r>
      <w:r w:rsidR="00DE61A5">
        <w:rPr>
          <w:rFonts w:ascii="Times New Roman" w:hAnsi="Times New Roman"/>
          <w:sz w:val="24"/>
          <w:szCs w:val="24"/>
        </w:rPr>
        <w:t xml:space="preserve">its loads in PACW </w:t>
      </w:r>
      <w:r w:rsidR="00FE4643">
        <w:rPr>
          <w:rFonts w:ascii="Times New Roman" w:hAnsi="Times New Roman"/>
          <w:sz w:val="24"/>
          <w:szCs w:val="24"/>
        </w:rPr>
        <w:t xml:space="preserve">because it will </w:t>
      </w:r>
      <w:r w:rsidR="00DE7A63">
        <w:rPr>
          <w:rFonts w:ascii="Times New Roman" w:hAnsi="Times New Roman"/>
          <w:sz w:val="24"/>
          <w:szCs w:val="24"/>
        </w:rPr>
        <w:t>gain the ability</w:t>
      </w:r>
      <w:r w:rsidR="00DE61A5">
        <w:rPr>
          <w:rFonts w:ascii="Times New Roman" w:hAnsi="Times New Roman"/>
          <w:sz w:val="24"/>
          <w:szCs w:val="24"/>
        </w:rPr>
        <w:t xml:space="preserve"> to provide firm delivery </w:t>
      </w:r>
      <w:r w:rsidR="00DE7A63">
        <w:rPr>
          <w:rFonts w:ascii="Times New Roman" w:hAnsi="Times New Roman"/>
          <w:sz w:val="24"/>
          <w:szCs w:val="24"/>
        </w:rPr>
        <w:t xml:space="preserve">of generation </w:t>
      </w:r>
      <w:r w:rsidR="00DE61A5">
        <w:rPr>
          <w:rFonts w:ascii="Times New Roman" w:hAnsi="Times New Roman"/>
          <w:sz w:val="24"/>
          <w:szCs w:val="24"/>
        </w:rPr>
        <w:t xml:space="preserve">to </w:t>
      </w:r>
      <w:r w:rsidR="00E55683">
        <w:rPr>
          <w:rFonts w:ascii="Times New Roman" w:hAnsi="Times New Roman"/>
          <w:sz w:val="24"/>
          <w:szCs w:val="24"/>
        </w:rPr>
        <w:t>La Grande</w:t>
      </w:r>
      <w:r w:rsidR="00DE7A63">
        <w:rPr>
          <w:rFonts w:ascii="Times New Roman" w:hAnsi="Times New Roman"/>
          <w:sz w:val="24"/>
          <w:szCs w:val="24"/>
        </w:rPr>
        <w:t>,</w:t>
      </w:r>
      <w:r w:rsidR="00E55683">
        <w:rPr>
          <w:rFonts w:ascii="Times New Roman" w:hAnsi="Times New Roman"/>
          <w:sz w:val="24"/>
          <w:szCs w:val="24"/>
        </w:rPr>
        <w:t xml:space="preserve"> </w:t>
      </w:r>
      <w:r w:rsidR="00DE61A5">
        <w:rPr>
          <w:rFonts w:ascii="Times New Roman" w:hAnsi="Times New Roman"/>
          <w:sz w:val="24"/>
          <w:szCs w:val="24"/>
        </w:rPr>
        <w:t xml:space="preserve">in addition to </w:t>
      </w:r>
      <w:r w:rsidR="000D5C2E">
        <w:rPr>
          <w:rFonts w:ascii="Times New Roman" w:hAnsi="Times New Roman"/>
          <w:sz w:val="24"/>
          <w:szCs w:val="24"/>
        </w:rPr>
        <w:t xml:space="preserve">Midpoint </w:t>
      </w:r>
      <w:r w:rsidR="00DE61A5">
        <w:rPr>
          <w:rFonts w:ascii="Times New Roman" w:hAnsi="Times New Roman"/>
          <w:sz w:val="24"/>
          <w:szCs w:val="24"/>
        </w:rPr>
        <w:t>and Enterprise</w:t>
      </w:r>
      <w:r w:rsidR="00E55683">
        <w:rPr>
          <w:rFonts w:ascii="Times New Roman" w:hAnsi="Times New Roman"/>
          <w:sz w:val="24"/>
          <w:szCs w:val="24"/>
        </w:rPr>
        <w:t xml:space="preserve">.  </w:t>
      </w:r>
      <w:r w:rsidR="003268E6">
        <w:rPr>
          <w:rFonts w:ascii="Times New Roman" w:hAnsi="Times New Roman"/>
          <w:sz w:val="24"/>
          <w:szCs w:val="24"/>
        </w:rPr>
        <w:t>Th</w:t>
      </w:r>
      <w:r w:rsidR="00534F9F">
        <w:rPr>
          <w:rFonts w:ascii="Times New Roman" w:hAnsi="Times New Roman"/>
          <w:sz w:val="24"/>
          <w:szCs w:val="24"/>
        </w:rPr>
        <w:t>e</w:t>
      </w:r>
      <w:r w:rsidR="003268E6">
        <w:rPr>
          <w:rFonts w:ascii="Times New Roman" w:hAnsi="Times New Roman"/>
          <w:sz w:val="24"/>
          <w:szCs w:val="24"/>
        </w:rPr>
        <w:t xml:space="preserve"> addition of another point of delivery</w:t>
      </w:r>
      <w:r w:rsidR="00B54589">
        <w:rPr>
          <w:rFonts w:ascii="Times New Roman" w:hAnsi="Times New Roman"/>
          <w:sz w:val="24"/>
          <w:szCs w:val="24"/>
        </w:rPr>
        <w:t xml:space="preserve"> will better</w:t>
      </w:r>
      <w:r w:rsidR="003268E6">
        <w:rPr>
          <w:rFonts w:ascii="Times New Roman" w:hAnsi="Times New Roman"/>
          <w:sz w:val="24"/>
          <w:szCs w:val="24"/>
        </w:rPr>
        <w:t xml:space="preserve"> </w:t>
      </w:r>
      <w:r w:rsidR="00100379">
        <w:rPr>
          <w:rFonts w:ascii="Times New Roman" w:hAnsi="Times New Roman"/>
          <w:sz w:val="24"/>
          <w:szCs w:val="24"/>
        </w:rPr>
        <w:t>align the Company’s</w:t>
      </w:r>
      <w:r w:rsidR="00E55683">
        <w:rPr>
          <w:rFonts w:ascii="Times New Roman" w:hAnsi="Times New Roman"/>
          <w:sz w:val="24"/>
          <w:szCs w:val="24"/>
        </w:rPr>
        <w:t xml:space="preserve"> service needs with </w:t>
      </w:r>
      <w:r w:rsidR="009C7893" w:rsidRPr="00910442">
        <w:rPr>
          <w:rFonts w:ascii="Times New Roman" w:hAnsi="Times New Roman"/>
          <w:sz w:val="24"/>
          <w:szCs w:val="24"/>
        </w:rPr>
        <w:t>existing useful firm system load delivery capabilities</w:t>
      </w:r>
      <w:r w:rsidR="00B54589">
        <w:rPr>
          <w:rFonts w:ascii="Times New Roman" w:hAnsi="Times New Roman"/>
          <w:sz w:val="24"/>
          <w:szCs w:val="24"/>
        </w:rPr>
        <w:t xml:space="preserve"> and improve PacifiCorp’s ability to serve loads in the west</w:t>
      </w:r>
      <w:r w:rsidR="009C7893" w:rsidRPr="00910442">
        <w:rPr>
          <w:rFonts w:ascii="Times New Roman" w:hAnsi="Times New Roman"/>
          <w:sz w:val="24"/>
          <w:szCs w:val="24"/>
        </w:rPr>
        <w:t>.</w:t>
      </w:r>
      <w:r w:rsidR="00111134">
        <w:rPr>
          <w:rFonts w:ascii="Times New Roman" w:hAnsi="Times New Roman"/>
          <w:sz w:val="24"/>
          <w:szCs w:val="24"/>
        </w:rPr>
        <w:t xml:space="preserve">  </w:t>
      </w:r>
      <w:r w:rsidR="00270869">
        <w:rPr>
          <w:rFonts w:ascii="Times New Roman" w:hAnsi="Times New Roman"/>
          <w:sz w:val="24"/>
          <w:szCs w:val="24"/>
        </w:rPr>
        <w:t>As noted above, the f</w:t>
      </w:r>
      <w:r w:rsidR="00111134">
        <w:rPr>
          <w:rFonts w:ascii="Times New Roman" w:hAnsi="Times New Roman"/>
          <w:sz w:val="24"/>
          <w:szCs w:val="24"/>
        </w:rPr>
        <w:t>irm deliveries at La Grande align with PacifiCorp’s Bon</w:t>
      </w:r>
      <w:r w:rsidR="00B533A8">
        <w:rPr>
          <w:rFonts w:ascii="Times New Roman" w:hAnsi="Times New Roman"/>
          <w:sz w:val="24"/>
          <w:szCs w:val="24"/>
        </w:rPr>
        <w:t>neville wheel</w:t>
      </w:r>
      <w:r w:rsidR="000A50FB" w:rsidRPr="00FC4DB6">
        <w:rPr>
          <w:rFonts w:ascii="Times New Roman" w:hAnsi="Times New Roman"/>
          <w:sz w:val="24"/>
          <w:szCs w:val="24"/>
        </w:rPr>
        <w:t xml:space="preserve">ing rights for delivery to Pendleton and Southern Oregon/Northern California.  </w:t>
      </w:r>
      <w:r w:rsidR="00270869">
        <w:rPr>
          <w:rFonts w:ascii="Times New Roman" w:hAnsi="Times New Roman"/>
          <w:sz w:val="24"/>
          <w:szCs w:val="24"/>
        </w:rPr>
        <w:t>The firm deliveries at Enterprise are wheeled</w:t>
      </w:r>
      <w:r w:rsidR="00292331">
        <w:rPr>
          <w:rFonts w:ascii="Times New Roman" w:hAnsi="Times New Roman"/>
          <w:sz w:val="24"/>
          <w:szCs w:val="24"/>
        </w:rPr>
        <w:t xml:space="preserve"> by PacifiCorp to Bonneville at </w:t>
      </w:r>
      <w:proofErr w:type="spellStart"/>
      <w:r w:rsidR="00292331">
        <w:rPr>
          <w:rFonts w:ascii="Times New Roman" w:hAnsi="Times New Roman"/>
          <w:sz w:val="24"/>
          <w:szCs w:val="24"/>
        </w:rPr>
        <w:t>McNary</w:t>
      </w:r>
      <w:proofErr w:type="spellEnd"/>
      <w:r w:rsidR="00292331">
        <w:rPr>
          <w:rFonts w:ascii="Times New Roman" w:hAnsi="Times New Roman"/>
          <w:sz w:val="24"/>
          <w:szCs w:val="24"/>
        </w:rPr>
        <w:t xml:space="preserve">, </w:t>
      </w:r>
      <w:proofErr w:type="gramStart"/>
      <w:r w:rsidR="00292331">
        <w:rPr>
          <w:rFonts w:ascii="Times New Roman" w:hAnsi="Times New Roman"/>
          <w:sz w:val="24"/>
          <w:szCs w:val="24"/>
        </w:rPr>
        <w:t>then</w:t>
      </w:r>
      <w:proofErr w:type="gramEnd"/>
      <w:r w:rsidR="00292331">
        <w:rPr>
          <w:rFonts w:ascii="Times New Roman" w:hAnsi="Times New Roman"/>
          <w:sz w:val="24"/>
          <w:szCs w:val="24"/>
        </w:rPr>
        <w:t xml:space="preserve"> Bonneville wheels the energy to PacifiCorp’s Albany, Santiam, and Southern Oregon/Northern California load areas.</w:t>
      </w:r>
    </w:p>
    <w:p w:rsidR="00032676" w:rsidRDefault="00032676" w:rsidP="00FE5039">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A65345">
        <w:rPr>
          <w:rFonts w:ascii="Times New Roman" w:hAnsi="Times New Roman"/>
          <w:b/>
          <w:sz w:val="24"/>
          <w:szCs w:val="24"/>
        </w:rPr>
        <w:t>Please describe PacifiCorp’s current</w:t>
      </w:r>
      <w:r w:rsidR="00216EA3">
        <w:rPr>
          <w:rFonts w:ascii="Times New Roman" w:hAnsi="Times New Roman"/>
          <w:b/>
          <w:sz w:val="24"/>
          <w:szCs w:val="24"/>
        </w:rPr>
        <w:t xml:space="preserve"> </w:t>
      </w:r>
      <w:r w:rsidR="00A65345">
        <w:rPr>
          <w:rFonts w:ascii="Times New Roman" w:hAnsi="Times New Roman"/>
          <w:b/>
          <w:sz w:val="24"/>
          <w:szCs w:val="24"/>
        </w:rPr>
        <w:t>east-to-west delivery capability during line outage conditions</w:t>
      </w:r>
      <w:r w:rsidR="00100379">
        <w:rPr>
          <w:rFonts w:ascii="Times New Roman" w:hAnsi="Times New Roman"/>
          <w:b/>
          <w:sz w:val="24"/>
          <w:szCs w:val="24"/>
        </w:rPr>
        <w:t>.</w:t>
      </w:r>
    </w:p>
    <w:p w:rsidR="00032676" w:rsidRPr="00032676" w:rsidRDefault="00032676" w:rsidP="00FE503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16EA3">
        <w:rPr>
          <w:rFonts w:ascii="Times New Roman" w:hAnsi="Times New Roman"/>
          <w:sz w:val="24"/>
          <w:szCs w:val="24"/>
        </w:rPr>
        <w:t>Under the</w:t>
      </w:r>
      <w:r w:rsidR="00216EA3" w:rsidRPr="00910442">
        <w:rPr>
          <w:rFonts w:ascii="Times New Roman" w:hAnsi="Times New Roman"/>
          <w:sz w:val="24"/>
          <w:szCs w:val="24"/>
        </w:rPr>
        <w:t xml:space="preserve"> </w:t>
      </w:r>
      <w:r w:rsidR="00216EA3">
        <w:rPr>
          <w:rFonts w:ascii="Times New Roman" w:hAnsi="Times New Roman"/>
          <w:sz w:val="24"/>
          <w:szCs w:val="24"/>
        </w:rPr>
        <w:t>L</w:t>
      </w:r>
      <w:r w:rsidR="00216EA3" w:rsidRPr="00910442">
        <w:rPr>
          <w:rFonts w:ascii="Times New Roman" w:hAnsi="Times New Roman"/>
          <w:sz w:val="24"/>
          <w:szCs w:val="24"/>
        </w:rPr>
        <w:t xml:space="preserve">egacy </w:t>
      </w:r>
      <w:r w:rsidR="00216EA3">
        <w:rPr>
          <w:rFonts w:ascii="Times New Roman" w:hAnsi="Times New Roman"/>
          <w:sz w:val="24"/>
          <w:szCs w:val="24"/>
        </w:rPr>
        <w:t>A</w:t>
      </w:r>
      <w:r w:rsidR="00216EA3" w:rsidRPr="00910442">
        <w:rPr>
          <w:rFonts w:ascii="Times New Roman" w:hAnsi="Times New Roman"/>
          <w:sz w:val="24"/>
          <w:szCs w:val="24"/>
        </w:rPr>
        <w:t>greement</w:t>
      </w:r>
      <w:r w:rsidR="00216EA3">
        <w:rPr>
          <w:rFonts w:ascii="Times New Roman" w:hAnsi="Times New Roman"/>
          <w:sz w:val="24"/>
          <w:szCs w:val="24"/>
        </w:rPr>
        <w:t>s,</w:t>
      </w:r>
      <w:r w:rsidR="00216EA3" w:rsidRPr="00910442">
        <w:rPr>
          <w:rFonts w:ascii="Times New Roman" w:hAnsi="Times New Roman"/>
          <w:sz w:val="24"/>
          <w:szCs w:val="24"/>
        </w:rPr>
        <w:t xml:space="preserve"> </w:t>
      </w:r>
      <w:r w:rsidR="00216EA3">
        <w:rPr>
          <w:rFonts w:ascii="Times New Roman" w:hAnsi="Times New Roman"/>
          <w:sz w:val="24"/>
          <w:szCs w:val="24"/>
        </w:rPr>
        <w:t xml:space="preserve">Idaho Power has a priority right to </w:t>
      </w:r>
      <w:r w:rsidR="00216EA3" w:rsidRPr="00910442">
        <w:rPr>
          <w:rFonts w:ascii="Times New Roman" w:hAnsi="Times New Roman"/>
          <w:sz w:val="24"/>
          <w:szCs w:val="24"/>
        </w:rPr>
        <w:t>the first 570 MW of Idaho Power’s northwest delivery capability</w:t>
      </w:r>
      <w:r w:rsidR="00216EA3">
        <w:rPr>
          <w:rFonts w:ascii="Times New Roman" w:hAnsi="Times New Roman"/>
          <w:sz w:val="24"/>
          <w:szCs w:val="24"/>
        </w:rPr>
        <w:t xml:space="preserve"> during outage conditions</w:t>
      </w:r>
      <w:r w:rsidR="00216EA3" w:rsidRPr="00910442">
        <w:rPr>
          <w:rFonts w:ascii="Times New Roman" w:hAnsi="Times New Roman"/>
          <w:sz w:val="24"/>
          <w:szCs w:val="24"/>
        </w:rPr>
        <w:t>.</w:t>
      </w:r>
      <w:r w:rsidR="00216EA3">
        <w:rPr>
          <w:rFonts w:ascii="Times New Roman" w:hAnsi="Times New Roman"/>
          <w:sz w:val="24"/>
          <w:szCs w:val="24"/>
        </w:rPr>
        <w:t xml:space="preserve">  </w:t>
      </w:r>
      <w:r w:rsidR="00DE7A63">
        <w:rPr>
          <w:rFonts w:ascii="Times New Roman" w:hAnsi="Times New Roman"/>
          <w:sz w:val="24"/>
          <w:szCs w:val="24"/>
        </w:rPr>
        <w:t xml:space="preserve">PacifiCorp’s rights to use this delivery capability during outage conditions </w:t>
      </w:r>
      <w:r w:rsidR="001E1A29">
        <w:rPr>
          <w:rFonts w:ascii="Times New Roman" w:hAnsi="Times New Roman"/>
          <w:sz w:val="24"/>
          <w:szCs w:val="24"/>
        </w:rPr>
        <w:t xml:space="preserve">are </w:t>
      </w:r>
      <w:r w:rsidR="00DE7A63">
        <w:rPr>
          <w:rFonts w:ascii="Times New Roman" w:hAnsi="Times New Roman"/>
          <w:sz w:val="24"/>
          <w:szCs w:val="24"/>
        </w:rPr>
        <w:t>therefore limited by Idaho Power’s current priority.</w:t>
      </w:r>
    </w:p>
    <w:p w:rsidR="000E3B13" w:rsidRDefault="009E31E2" w:rsidP="00FE5039">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r>
      <w:r w:rsidR="00A65345">
        <w:rPr>
          <w:rFonts w:ascii="Times New Roman" w:hAnsi="Times New Roman"/>
          <w:b/>
          <w:sz w:val="24"/>
          <w:szCs w:val="24"/>
        </w:rPr>
        <w:t>Please describe the benefits of the transaction to PacifiCorp’s east-to-west delivery capability during line outage conditions</w:t>
      </w:r>
      <w:r w:rsidR="00FE4643">
        <w:rPr>
          <w:rFonts w:ascii="Times New Roman" w:hAnsi="Times New Roman"/>
          <w:b/>
          <w:sz w:val="24"/>
          <w:szCs w:val="24"/>
        </w:rPr>
        <w:t>.</w:t>
      </w:r>
    </w:p>
    <w:p w:rsidR="00032676" w:rsidRPr="00032676" w:rsidRDefault="00A65345" w:rsidP="00A65345">
      <w:pPr>
        <w:pStyle w:val="ListParagraph"/>
        <w:spacing w:after="0" w:line="480" w:lineRule="auto"/>
        <w:ind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16EA3">
        <w:rPr>
          <w:rFonts w:ascii="Times New Roman" w:hAnsi="Times New Roman"/>
          <w:sz w:val="24"/>
          <w:szCs w:val="24"/>
        </w:rPr>
        <w:t>Under the terms of the proposed transaction, PacifiCorp w</w:t>
      </w:r>
      <w:r w:rsidR="00FE4643">
        <w:rPr>
          <w:rFonts w:ascii="Times New Roman" w:hAnsi="Times New Roman"/>
          <w:sz w:val="24"/>
          <w:szCs w:val="24"/>
        </w:rPr>
        <w:t>ill</w:t>
      </w:r>
      <w:r w:rsidR="00216EA3">
        <w:rPr>
          <w:rFonts w:ascii="Times New Roman" w:hAnsi="Times New Roman"/>
          <w:sz w:val="24"/>
          <w:szCs w:val="24"/>
        </w:rPr>
        <w:t xml:space="preserve"> </w:t>
      </w:r>
      <w:r w:rsidR="00216EA3" w:rsidRPr="00216EA3">
        <w:rPr>
          <w:rFonts w:ascii="Times New Roman" w:hAnsi="Times New Roman"/>
          <w:sz w:val="24"/>
          <w:szCs w:val="24"/>
        </w:rPr>
        <w:t>obtain i</w:t>
      </w:r>
      <w:r w:rsidR="009E31E2" w:rsidRPr="00216EA3">
        <w:rPr>
          <w:rFonts w:ascii="Times New Roman" w:hAnsi="Times New Roman"/>
          <w:sz w:val="24"/>
          <w:szCs w:val="24"/>
        </w:rPr>
        <w:t>ncreased firm east-to-west delivery capability during line outage conditions</w:t>
      </w:r>
      <w:r w:rsidR="00216EA3">
        <w:rPr>
          <w:rFonts w:ascii="Times New Roman" w:hAnsi="Times New Roman"/>
          <w:sz w:val="24"/>
          <w:szCs w:val="24"/>
        </w:rPr>
        <w:t xml:space="preserve">.  </w:t>
      </w:r>
      <w:r w:rsidR="009E31E2">
        <w:rPr>
          <w:rFonts w:ascii="Times New Roman" w:hAnsi="Times New Roman"/>
          <w:sz w:val="24"/>
          <w:szCs w:val="24"/>
        </w:rPr>
        <w:t>The new agreements</w:t>
      </w:r>
      <w:r w:rsidR="009E31E2" w:rsidRPr="00910442">
        <w:rPr>
          <w:rFonts w:ascii="Times New Roman" w:hAnsi="Times New Roman"/>
          <w:sz w:val="24"/>
          <w:szCs w:val="24"/>
        </w:rPr>
        <w:t xml:space="preserve"> </w:t>
      </w:r>
      <w:r w:rsidR="009E31E2">
        <w:rPr>
          <w:rFonts w:ascii="Times New Roman" w:hAnsi="Times New Roman"/>
          <w:sz w:val="24"/>
          <w:szCs w:val="24"/>
        </w:rPr>
        <w:t xml:space="preserve">will </w:t>
      </w:r>
      <w:r w:rsidR="009E31E2" w:rsidRPr="00910442">
        <w:rPr>
          <w:rFonts w:ascii="Times New Roman" w:hAnsi="Times New Roman"/>
          <w:sz w:val="24"/>
          <w:szCs w:val="24"/>
        </w:rPr>
        <w:t xml:space="preserve">provide </w:t>
      </w:r>
      <w:r w:rsidR="009E31E2">
        <w:rPr>
          <w:rFonts w:ascii="Times New Roman" w:hAnsi="Times New Roman"/>
          <w:sz w:val="24"/>
          <w:szCs w:val="24"/>
        </w:rPr>
        <w:t>PacifiCorp with</w:t>
      </w:r>
      <w:r w:rsidR="009E31E2" w:rsidRPr="00910442">
        <w:rPr>
          <w:rFonts w:ascii="Times New Roman" w:hAnsi="Times New Roman"/>
          <w:sz w:val="24"/>
          <w:szCs w:val="24"/>
        </w:rPr>
        <w:t xml:space="preserve"> firm</w:t>
      </w:r>
      <w:r w:rsidR="009E31E2">
        <w:rPr>
          <w:rFonts w:ascii="Times New Roman" w:hAnsi="Times New Roman"/>
          <w:sz w:val="24"/>
          <w:szCs w:val="24"/>
        </w:rPr>
        <w:t xml:space="preserve"> point-to-point transmission </w:t>
      </w:r>
      <w:r w:rsidR="009E31E2" w:rsidRPr="00910442">
        <w:rPr>
          <w:rFonts w:ascii="Times New Roman" w:hAnsi="Times New Roman"/>
          <w:sz w:val="24"/>
          <w:szCs w:val="24"/>
        </w:rPr>
        <w:t>service</w:t>
      </w:r>
      <w:r w:rsidR="009E31E2">
        <w:rPr>
          <w:rFonts w:ascii="Times New Roman" w:hAnsi="Times New Roman"/>
          <w:sz w:val="24"/>
          <w:szCs w:val="24"/>
        </w:rPr>
        <w:t xml:space="preserve"> in accordance with Idaho Power’s OATT, which will</w:t>
      </w:r>
      <w:r w:rsidR="009E31E2" w:rsidRPr="00910442">
        <w:rPr>
          <w:rFonts w:ascii="Times New Roman" w:hAnsi="Times New Roman"/>
          <w:sz w:val="24"/>
          <w:szCs w:val="24"/>
        </w:rPr>
        <w:t xml:space="preserve"> </w:t>
      </w:r>
      <w:r w:rsidR="00FE4643">
        <w:rPr>
          <w:rFonts w:ascii="Times New Roman" w:hAnsi="Times New Roman"/>
          <w:sz w:val="24"/>
          <w:szCs w:val="24"/>
        </w:rPr>
        <w:t xml:space="preserve">provide </w:t>
      </w:r>
      <w:r w:rsidR="009E31E2">
        <w:rPr>
          <w:rFonts w:ascii="Times New Roman" w:hAnsi="Times New Roman"/>
          <w:sz w:val="24"/>
          <w:szCs w:val="24"/>
        </w:rPr>
        <w:t xml:space="preserve">PacifiCorp </w:t>
      </w:r>
      <w:r w:rsidR="00FE4643">
        <w:rPr>
          <w:rFonts w:ascii="Times New Roman" w:hAnsi="Times New Roman"/>
          <w:sz w:val="24"/>
          <w:szCs w:val="24"/>
        </w:rPr>
        <w:t>with</w:t>
      </w:r>
      <w:r w:rsidR="009E31E2" w:rsidRPr="00910442">
        <w:rPr>
          <w:rFonts w:ascii="Times New Roman" w:hAnsi="Times New Roman"/>
          <w:sz w:val="24"/>
          <w:szCs w:val="24"/>
        </w:rPr>
        <w:t xml:space="preserve"> a pro rata share of the </w:t>
      </w:r>
      <w:r w:rsidR="009E31E2">
        <w:rPr>
          <w:rFonts w:ascii="Times New Roman" w:hAnsi="Times New Roman"/>
          <w:sz w:val="24"/>
          <w:szCs w:val="24"/>
        </w:rPr>
        <w:t xml:space="preserve">full </w:t>
      </w:r>
      <w:r w:rsidR="009E31E2" w:rsidRPr="00910442">
        <w:rPr>
          <w:rFonts w:ascii="Times New Roman" w:hAnsi="Times New Roman"/>
          <w:sz w:val="24"/>
          <w:szCs w:val="24"/>
        </w:rPr>
        <w:t xml:space="preserve">northwest delivery capability during outage conditions. </w:t>
      </w:r>
    </w:p>
    <w:p w:rsidR="00CE62F2" w:rsidRPr="005D3729" w:rsidRDefault="00CE62F2" w:rsidP="00FE5039">
      <w:pPr>
        <w:spacing w:after="0" w:line="480" w:lineRule="auto"/>
        <w:ind w:left="720" w:hanging="720"/>
        <w:rPr>
          <w:rFonts w:ascii="Times New Roman" w:hAnsi="Times New Roman"/>
          <w:b/>
          <w:sz w:val="24"/>
          <w:szCs w:val="24"/>
        </w:rPr>
      </w:pPr>
      <w:r w:rsidRPr="005D3729">
        <w:rPr>
          <w:rFonts w:ascii="Times New Roman" w:hAnsi="Times New Roman"/>
          <w:b/>
          <w:sz w:val="24"/>
          <w:szCs w:val="24"/>
        </w:rPr>
        <w:t>Q.</w:t>
      </w:r>
      <w:r w:rsidRPr="005D3729">
        <w:rPr>
          <w:rFonts w:ascii="Times New Roman" w:hAnsi="Times New Roman"/>
          <w:b/>
          <w:sz w:val="24"/>
          <w:szCs w:val="24"/>
        </w:rPr>
        <w:tab/>
      </w:r>
      <w:r w:rsidR="00A65345">
        <w:rPr>
          <w:rFonts w:ascii="Times New Roman" w:hAnsi="Times New Roman"/>
          <w:b/>
          <w:sz w:val="24"/>
          <w:szCs w:val="24"/>
        </w:rPr>
        <w:t>Please describe how the proposed transaction will increase PacifiCorp’s east-to-west flexibility.</w:t>
      </w:r>
    </w:p>
    <w:p w:rsidR="00BB0A51" w:rsidRDefault="00CE62F2" w:rsidP="00FE503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A4749" w:rsidRPr="00910442">
        <w:rPr>
          <w:rFonts w:ascii="Times New Roman" w:hAnsi="Times New Roman"/>
          <w:sz w:val="24"/>
          <w:szCs w:val="24"/>
        </w:rPr>
        <w:t>Currently</w:t>
      </w:r>
      <w:r w:rsidR="00AA4749">
        <w:rPr>
          <w:rFonts w:ascii="Times New Roman" w:hAnsi="Times New Roman"/>
          <w:sz w:val="24"/>
          <w:szCs w:val="24"/>
        </w:rPr>
        <w:t>,</w:t>
      </w:r>
      <w:r w:rsidR="00AA4749" w:rsidRPr="00910442">
        <w:rPr>
          <w:rFonts w:ascii="Times New Roman" w:hAnsi="Times New Roman"/>
          <w:sz w:val="24"/>
          <w:szCs w:val="24"/>
        </w:rPr>
        <w:t xml:space="preserve"> PacifiCorp has 200 MW of east-to-west Idaho Power </w:t>
      </w:r>
      <w:r w:rsidR="00AA4749">
        <w:rPr>
          <w:rFonts w:ascii="Times New Roman" w:hAnsi="Times New Roman"/>
          <w:sz w:val="24"/>
          <w:szCs w:val="24"/>
        </w:rPr>
        <w:t>OATT</w:t>
      </w:r>
      <w:r w:rsidR="00AA4749" w:rsidRPr="00910442">
        <w:rPr>
          <w:rFonts w:ascii="Times New Roman" w:hAnsi="Times New Roman"/>
          <w:sz w:val="24"/>
          <w:szCs w:val="24"/>
        </w:rPr>
        <w:t xml:space="preserve"> point-to-point </w:t>
      </w:r>
      <w:r w:rsidR="00AA4749">
        <w:rPr>
          <w:rFonts w:ascii="Times New Roman" w:hAnsi="Times New Roman"/>
          <w:sz w:val="24"/>
          <w:szCs w:val="24"/>
        </w:rPr>
        <w:t>service</w:t>
      </w:r>
      <w:r w:rsidR="00FE4643">
        <w:rPr>
          <w:rFonts w:ascii="Times New Roman" w:hAnsi="Times New Roman"/>
          <w:sz w:val="24"/>
          <w:szCs w:val="24"/>
        </w:rPr>
        <w:t>,</w:t>
      </w:r>
      <w:r w:rsidR="00AA4749">
        <w:rPr>
          <w:rFonts w:ascii="Times New Roman" w:hAnsi="Times New Roman"/>
          <w:sz w:val="24"/>
          <w:szCs w:val="24"/>
        </w:rPr>
        <w:t xml:space="preserve"> </w:t>
      </w:r>
      <w:r w:rsidR="008B51D0">
        <w:rPr>
          <w:rFonts w:ascii="Times New Roman" w:hAnsi="Times New Roman"/>
          <w:sz w:val="24"/>
          <w:szCs w:val="24"/>
        </w:rPr>
        <w:t xml:space="preserve">with the remainder of its east-to-west deliveries met through </w:t>
      </w:r>
      <w:r w:rsidR="00FE4643">
        <w:rPr>
          <w:rFonts w:ascii="Times New Roman" w:hAnsi="Times New Roman"/>
          <w:sz w:val="24"/>
          <w:szCs w:val="24"/>
        </w:rPr>
        <w:t>L</w:t>
      </w:r>
      <w:r w:rsidR="008B51D0">
        <w:rPr>
          <w:rFonts w:ascii="Times New Roman" w:hAnsi="Times New Roman"/>
          <w:sz w:val="24"/>
          <w:szCs w:val="24"/>
        </w:rPr>
        <w:t xml:space="preserve">egacy </w:t>
      </w:r>
      <w:r w:rsidR="00FE4643">
        <w:rPr>
          <w:rFonts w:ascii="Times New Roman" w:hAnsi="Times New Roman"/>
          <w:sz w:val="24"/>
          <w:szCs w:val="24"/>
        </w:rPr>
        <w:t>A</w:t>
      </w:r>
      <w:r w:rsidR="008B51D0">
        <w:rPr>
          <w:rFonts w:ascii="Times New Roman" w:hAnsi="Times New Roman"/>
          <w:sz w:val="24"/>
          <w:szCs w:val="24"/>
        </w:rPr>
        <w:t>greements</w:t>
      </w:r>
      <w:r w:rsidR="00AA4749" w:rsidRPr="00910442">
        <w:rPr>
          <w:rFonts w:ascii="Times New Roman" w:hAnsi="Times New Roman"/>
          <w:sz w:val="24"/>
          <w:szCs w:val="24"/>
        </w:rPr>
        <w:t xml:space="preserve">. </w:t>
      </w:r>
      <w:r w:rsidR="00AA4749">
        <w:rPr>
          <w:rFonts w:ascii="Times New Roman" w:hAnsi="Times New Roman"/>
          <w:sz w:val="24"/>
          <w:szCs w:val="24"/>
        </w:rPr>
        <w:t xml:space="preserve"> </w:t>
      </w:r>
      <w:r w:rsidR="003066FA">
        <w:rPr>
          <w:rFonts w:ascii="Times New Roman" w:hAnsi="Times New Roman"/>
          <w:sz w:val="24"/>
          <w:szCs w:val="24"/>
        </w:rPr>
        <w:t xml:space="preserve">The </w:t>
      </w:r>
      <w:r w:rsidR="00FE4643">
        <w:rPr>
          <w:rFonts w:ascii="Times New Roman" w:hAnsi="Times New Roman"/>
          <w:sz w:val="24"/>
          <w:szCs w:val="24"/>
        </w:rPr>
        <w:t xml:space="preserve">proposed transaction will provide the Company with </w:t>
      </w:r>
      <w:r w:rsidR="008B51D0">
        <w:rPr>
          <w:rFonts w:ascii="Times New Roman" w:hAnsi="Times New Roman"/>
          <w:sz w:val="24"/>
          <w:szCs w:val="24"/>
        </w:rPr>
        <w:t>1,090 MW of ownership rights</w:t>
      </w:r>
      <w:r w:rsidR="00FE4643">
        <w:rPr>
          <w:rFonts w:ascii="Times New Roman" w:hAnsi="Times New Roman"/>
          <w:sz w:val="24"/>
          <w:szCs w:val="24"/>
        </w:rPr>
        <w:t>,</w:t>
      </w:r>
      <w:r w:rsidR="008B51D0">
        <w:rPr>
          <w:rFonts w:ascii="Times New Roman" w:hAnsi="Times New Roman"/>
          <w:sz w:val="24"/>
          <w:szCs w:val="24"/>
        </w:rPr>
        <w:t xml:space="preserve"> which translate into OATT network service</w:t>
      </w:r>
      <w:r w:rsidR="00FE4643">
        <w:rPr>
          <w:rFonts w:ascii="Times New Roman" w:hAnsi="Times New Roman"/>
          <w:sz w:val="24"/>
          <w:szCs w:val="24"/>
        </w:rPr>
        <w:t>, as well as</w:t>
      </w:r>
      <w:r w:rsidR="003066FA" w:rsidRPr="00910442">
        <w:rPr>
          <w:rFonts w:ascii="Times New Roman" w:hAnsi="Times New Roman"/>
          <w:sz w:val="24"/>
          <w:szCs w:val="24"/>
        </w:rPr>
        <w:t xml:space="preserve"> 510 MW of east-to-west Idaho Power OATT point-to-point service with OATT attributes of reassignment, redirect, definitive term length and rollover rights</w:t>
      </w:r>
      <w:r w:rsidR="00433D49">
        <w:rPr>
          <w:rFonts w:ascii="Times New Roman" w:hAnsi="Times New Roman"/>
          <w:sz w:val="24"/>
          <w:szCs w:val="24"/>
        </w:rPr>
        <w:t xml:space="preserve">.  These enhanced rights will </w:t>
      </w:r>
      <w:r w:rsidR="003066FA" w:rsidRPr="00910442">
        <w:rPr>
          <w:rFonts w:ascii="Times New Roman" w:hAnsi="Times New Roman"/>
          <w:sz w:val="24"/>
          <w:szCs w:val="24"/>
        </w:rPr>
        <w:t>provide increased short-term utilization and long-term customization for future plans</w:t>
      </w:r>
      <w:r w:rsidR="00C67DD5">
        <w:rPr>
          <w:rFonts w:ascii="Times New Roman" w:hAnsi="Times New Roman"/>
          <w:sz w:val="24"/>
          <w:szCs w:val="24"/>
        </w:rPr>
        <w:t>.</w:t>
      </w:r>
    </w:p>
    <w:p w:rsidR="00BB0A51" w:rsidRPr="00BB0A51" w:rsidRDefault="00BB0A51" w:rsidP="00A65345">
      <w:pPr>
        <w:spacing w:after="0" w:line="480" w:lineRule="auto"/>
        <w:ind w:left="720" w:hanging="720"/>
        <w:jc w:val="center"/>
        <w:rPr>
          <w:rFonts w:ascii="Times New Roman" w:hAnsi="Times New Roman"/>
          <w:b/>
          <w:sz w:val="24"/>
          <w:szCs w:val="24"/>
        </w:rPr>
      </w:pPr>
      <w:bookmarkStart w:id="3" w:name="_Toc406503775"/>
      <w:r w:rsidRPr="00A65345">
        <w:rPr>
          <w:rStyle w:val="Heading1Char"/>
        </w:rPr>
        <w:t>WHEELING COSTS</w:t>
      </w:r>
      <w:bookmarkEnd w:id="3"/>
    </w:p>
    <w:p w:rsidR="0092309F" w:rsidRPr="00AA4749" w:rsidRDefault="008A0620" w:rsidP="00FE5039">
      <w:pPr>
        <w:spacing w:after="0" w:line="480" w:lineRule="auto"/>
        <w:ind w:left="720" w:hanging="720"/>
        <w:rPr>
          <w:rFonts w:ascii="Times New Roman" w:hAnsi="Times New Roman"/>
          <w:b/>
          <w:sz w:val="24"/>
          <w:szCs w:val="24"/>
        </w:rPr>
      </w:pPr>
      <w:r>
        <w:rPr>
          <w:rFonts w:ascii="Times New Roman" w:hAnsi="Times New Roman"/>
          <w:b/>
          <w:sz w:val="24"/>
          <w:szCs w:val="24"/>
        </w:rPr>
        <w:t>Q.</w:t>
      </w:r>
      <w:r w:rsidR="00EE02A3">
        <w:rPr>
          <w:rFonts w:ascii="Times New Roman" w:hAnsi="Times New Roman"/>
          <w:b/>
          <w:sz w:val="24"/>
          <w:szCs w:val="24"/>
        </w:rPr>
        <w:tab/>
      </w:r>
      <w:r w:rsidR="00A65345">
        <w:rPr>
          <w:rFonts w:ascii="Times New Roman" w:hAnsi="Times New Roman"/>
          <w:b/>
          <w:sz w:val="24"/>
          <w:szCs w:val="24"/>
        </w:rPr>
        <w:t>What impact will the transaction have on PacifiCorp’s wheeling and use-of-facilities costs?</w:t>
      </w:r>
      <w:r w:rsidR="007B56FA">
        <w:rPr>
          <w:rFonts w:ascii="Times New Roman" w:hAnsi="Times New Roman"/>
          <w:b/>
          <w:sz w:val="24"/>
          <w:szCs w:val="24"/>
        </w:rPr>
        <w:t xml:space="preserve"> </w:t>
      </w:r>
    </w:p>
    <w:p w:rsidR="001B4D22" w:rsidRDefault="00EE02A3" w:rsidP="00FE503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A083C">
        <w:rPr>
          <w:rFonts w:ascii="Times New Roman" w:hAnsi="Times New Roman"/>
          <w:sz w:val="24"/>
          <w:szCs w:val="24"/>
        </w:rPr>
        <w:t xml:space="preserve">Under the </w:t>
      </w:r>
      <w:r w:rsidR="00F30641">
        <w:rPr>
          <w:rFonts w:ascii="Times New Roman" w:hAnsi="Times New Roman"/>
          <w:sz w:val="24"/>
          <w:szCs w:val="24"/>
        </w:rPr>
        <w:t xml:space="preserve">current </w:t>
      </w:r>
      <w:r w:rsidR="005D082C">
        <w:rPr>
          <w:rFonts w:ascii="Times New Roman" w:hAnsi="Times New Roman"/>
          <w:sz w:val="24"/>
          <w:szCs w:val="24"/>
        </w:rPr>
        <w:t>RTSA</w:t>
      </w:r>
      <w:r w:rsidR="00F30641">
        <w:rPr>
          <w:rFonts w:ascii="Times New Roman" w:hAnsi="Times New Roman"/>
          <w:sz w:val="24"/>
          <w:szCs w:val="24"/>
        </w:rPr>
        <w:t>,</w:t>
      </w:r>
      <w:r w:rsidR="005D082C">
        <w:rPr>
          <w:rFonts w:ascii="Times New Roman" w:hAnsi="Times New Roman"/>
          <w:sz w:val="24"/>
          <w:szCs w:val="24"/>
        </w:rPr>
        <w:t xml:space="preserve"> RATFA</w:t>
      </w:r>
      <w:r w:rsidR="00F30641">
        <w:rPr>
          <w:rFonts w:ascii="Times New Roman" w:hAnsi="Times New Roman"/>
          <w:sz w:val="24"/>
          <w:szCs w:val="24"/>
        </w:rPr>
        <w:t xml:space="preserve"> and other agreements</w:t>
      </w:r>
      <w:r w:rsidR="004E2320">
        <w:rPr>
          <w:rFonts w:ascii="Times New Roman" w:hAnsi="Times New Roman"/>
          <w:sz w:val="24"/>
          <w:szCs w:val="24"/>
        </w:rPr>
        <w:t>,</w:t>
      </w:r>
      <w:r w:rsidR="003A083C">
        <w:rPr>
          <w:rFonts w:ascii="Times New Roman" w:hAnsi="Times New Roman"/>
          <w:sz w:val="24"/>
          <w:szCs w:val="24"/>
        </w:rPr>
        <w:t xml:space="preserve"> </w:t>
      </w:r>
      <w:r w:rsidR="003A083C" w:rsidRPr="003A083C">
        <w:rPr>
          <w:rFonts w:ascii="Times New Roman" w:hAnsi="Times New Roman"/>
          <w:sz w:val="24"/>
          <w:szCs w:val="24"/>
        </w:rPr>
        <w:t>PacifiCorp</w:t>
      </w:r>
      <w:r w:rsidR="003A083C">
        <w:rPr>
          <w:rFonts w:ascii="Times New Roman" w:hAnsi="Times New Roman"/>
          <w:sz w:val="24"/>
          <w:szCs w:val="24"/>
        </w:rPr>
        <w:t xml:space="preserve"> has</w:t>
      </w:r>
      <w:r w:rsidR="00F30641">
        <w:rPr>
          <w:rFonts w:ascii="Times New Roman" w:hAnsi="Times New Roman"/>
          <w:sz w:val="24"/>
          <w:szCs w:val="24"/>
        </w:rPr>
        <w:t xml:space="preserve"> east-to-west</w:t>
      </w:r>
      <w:r w:rsidR="003A083C">
        <w:rPr>
          <w:rFonts w:ascii="Times New Roman" w:hAnsi="Times New Roman"/>
          <w:sz w:val="24"/>
          <w:szCs w:val="24"/>
        </w:rPr>
        <w:t xml:space="preserve"> rights across the</w:t>
      </w:r>
      <w:r w:rsidR="00C2361B">
        <w:rPr>
          <w:rFonts w:ascii="Times New Roman" w:hAnsi="Times New Roman"/>
          <w:sz w:val="24"/>
          <w:szCs w:val="24"/>
        </w:rPr>
        <w:t xml:space="preserve"> </w:t>
      </w:r>
      <w:r w:rsidR="003A083C">
        <w:rPr>
          <w:rFonts w:ascii="Times New Roman" w:hAnsi="Times New Roman"/>
          <w:sz w:val="24"/>
          <w:szCs w:val="24"/>
        </w:rPr>
        <w:t>Idaho Power transmission system of up to 1</w:t>
      </w:r>
      <w:r w:rsidR="0059321B">
        <w:rPr>
          <w:rFonts w:ascii="Times New Roman" w:hAnsi="Times New Roman"/>
          <w:sz w:val="24"/>
          <w:szCs w:val="24"/>
        </w:rPr>
        <w:t>,</w:t>
      </w:r>
      <w:r w:rsidR="003A083C">
        <w:rPr>
          <w:rFonts w:ascii="Times New Roman" w:hAnsi="Times New Roman"/>
          <w:sz w:val="24"/>
          <w:szCs w:val="24"/>
        </w:rPr>
        <w:t xml:space="preserve">600 </w:t>
      </w:r>
      <w:r w:rsidR="00BD4086">
        <w:rPr>
          <w:rFonts w:ascii="Times New Roman" w:hAnsi="Times New Roman"/>
          <w:sz w:val="24"/>
          <w:szCs w:val="24"/>
        </w:rPr>
        <w:t>MW</w:t>
      </w:r>
      <w:r w:rsidR="00F30641">
        <w:rPr>
          <w:rFonts w:ascii="Times New Roman" w:hAnsi="Times New Roman"/>
          <w:sz w:val="24"/>
          <w:szCs w:val="24"/>
        </w:rPr>
        <w:t xml:space="preserve"> and other various rights</w:t>
      </w:r>
      <w:r w:rsidR="003A083C">
        <w:rPr>
          <w:rFonts w:ascii="Times New Roman" w:hAnsi="Times New Roman"/>
          <w:sz w:val="24"/>
          <w:szCs w:val="24"/>
        </w:rPr>
        <w:t xml:space="preserve"> at a </w:t>
      </w:r>
      <w:r w:rsidR="00014E11">
        <w:rPr>
          <w:rFonts w:ascii="Times New Roman" w:hAnsi="Times New Roman"/>
          <w:sz w:val="24"/>
          <w:szCs w:val="24"/>
        </w:rPr>
        <w:t xml:space="preserve">projected 2016 </w:t>
      </w:r>
      <w:r w:rsidR="003A083C">
        <w:rPr>
          <w:rFonts w:ascii="Times New Roman" w:hAnsi="Times New Roman"/>
          <w:sz w:val="24"/>
          <w:szCs w:val="24"/>
        </w:rPr>
        <w:t>cost of $</w:t>
      </w:r>
      <w:r w:rsidR="00014E11">
        <w:rPr>
          <w:rFonts w:ascii="Times New Roman" w:hAnsi="Times New Roman"/>
          <w:sz w:val="24"/>
          <w:szCs w:val="24"/>
        </w:rPr>
        <w:t>20.8</w:t>
      </w:r>
      <w:r w:rsidR="003A083C">
        <w:rPr>
          <w:rFonts w:ascii="Times New Roman" w:hAnsi="Times New Roman"/>
          <w:sz w:val="24"/>
          <w:szCs w:val="24"/>
        </w:rPr>
        <w:t xml:space="preserve"> million per year</w:t>
      </w:r>
      <w:r w:rsidR="00014E11">
        <w:rPr>
          <w:rFonts w:ascii="Times New Roman" w:hAnsi="Times New Roman"/>
          <w:sz w:val="24"/>
          <w:szCs w:val="24"/>
        </w:rPr>
        <w:t xml:space="preserve"> escalating each year </w:t>
      </w:r>
      <w:r w:rsidR="00014E11">
        <w:rPr>
          <w:rFonts w:ascii="Times New Roman" w:hAnsi="Times New Roman"/>
          <w:sz w:val="24"/>
          <w:szCs w:val="24"/>
        </w:rPr>
        <w:lastRenderedPageBreak/>
        <w:t>thereafter</w:t>
      </w:r>
      <w:r w:rsidR="003A083C">
        <w:rPr>
          <w:rFonts w:ascii="Times New Roman" w:hAnsi="Times New Roman"/>
          <w:sz w:val="24"/>
          <w:szCs w:val="24"/>
        </w:rPr>
        <w:t xml:space="preserve">.  This is made up of firm and conditional firm service. </w:t>
      </w:r>
      <w:r w:rsidR="00A65345">
        <w:rPr>
          <w:rFonts w:ascii="Times New Roman" w:hAnsi="Times New Roman"/>
          <w:sz w:val="24"/>
          <w:szCs w:val="24"/>
        </w:rPr>
        <w:t xml:space="preserve"> </w:t>
      </w:r>
      <w:r w:rsidR="003A083C">
        <w:rPr>
          <w:rFonts w:ascii="Times New Roman" w:hAnsi="Times New Roman"/>
          <w:sz w:val="24"/>
          <w:szCs w:val="24"/>
        </w:rPr>
        <w:t xml:space="preserve">Under the </w:t>
      </w:r>
      <w:r w:rsidR="005D082C">
        <w:rPr>
          <w:rFonts w:ascii="Times New Roman" w:hAnsi="Times New Roman"/>
          <w:sz w:val="24"/>
          <w:szCs w:val="24"/>
        </w:rPr>
        <w:t>JPSA</w:t>
      </w:r>
      <w:r w:rsidR="004E2320">
        <w:rPr>
          <w:rFonts w:ascii="Times New Roman" w:hAnsi="Times New Roman"/>
          <w:sz w:val="24"/>
          <w:szCs w:val="24"/>
        </w:rPr>
        <w:t>,</w:t>
      </w:r>
      <w:r w:rsidR="003A083C">
        <w:rPr>
          <w:rFonts w:ascii="Times New Roman" w:hAnsi="Times New Roman"/>
          <w:sz w:val="24"/>
          <w:szCs w:val="24"/>
        </w:rPr>
        <w:t xml:space="preserve"> </w:t>
      </w:r>
      <w:r w:rsidR="003A083C" w:rsidRPr="003A083C">
        <w:rPr>
          <w:rFonts w:ascii="Times New Roman" w:hAnsi="Times New Roman"/>
          <w:sz w:val="24"/>
          <w:szCs w:val="24"/>
        </w:rPr>
        <w:t>PacifiCorp</w:t>
      </w:r>
      <w:r w:rsidR="003A083C">
        <w:rPr>
          <w:rFonts w:ascii="Times New Roman" w:hAnsi="Times New Roman"/>
          <w:sz w:val="24"/>
          <w:szCs w:val="24"/>
        </w:rPr>
        <w:t xml:space="preserve"> </w:t>
      </w:r>
      <w:r w:rsidR="004E2320">
        <w:rPr>
          <w:rFonts w:ascii="Times New Roman" w:hAnsi="Times New Roman"/>
          <w:sz w:val="24"/>
          <w:szCs w:val="24"/>
        </w:rPr>
        <w:t xml:space="preserve">will have </w:t>
      </w:r>
      <w:r w:rsidR="003A083C">
        <w:rPr>
          <w:rFonts w:ascii="Times New Roman" w:hAnsi="Times New Roman"/>
          <w:sz w:val="24"/>
          <w:szCs w:val="24"/>
        </w:rPr>
        <w:t xml:space="preserve">rights </w:t>
      </w:r>
      <w:r w:rsidR="004E2320">
        <w:rPr>
          <w:rFonts w:ascii="Times New Roman" w:hAnsi="Times New Roman"/>
          <w:sz w:val="24"/>
          <w:szCs w:val="24"/>
        </w:rPr>
        <w:t xml:space="preserve">under Idaho Power’s OATT to use </w:t>
      </w:r>
      <w:r w:rsidR="003A083C">
        <w:rPr>
          <w:rFonts w:ascii="Times New Roman" w:hAnsi="Times New Roman"/>
          <w:sz w:val="24"/>
          <w:szCs w:val="24"/>
        </w:rPr>
        <w:t xml:space="preserve">510 </w:t>
      </w:r>
      <w:r w:rsidR="0059321B">
        <w:rPr>
          <w:rFonts w:ascii="Times New Roman" w:hAnsi="Times New Roman"/>
          <w:sz w:val="24"/>
          <w:szCs w:val="24"/>
        </w:rPr>
        <w:t xml:space="preserve">MW </w:t>
      </w:r>
      <w:r w:rsidR="003A083C">
        <w:rPr>
          <w:rFonts w:ascii="Times New Roman" w:hAnsi="Times New Roman"/>
          <w:sz w:val="24"/>
          <w:szCs w:val="24"/>
        </w:rPr>
        <w:t xml:space="preserve">of firm point to point </w:t>
      </w:r>
      <w:r w:rsidR="00F30641">
        <w:rPr>
          <w:rFonts w:ascii="Times New Roman" w:hAnsi="Times New Roman"/>
          <w:sz w:val="24"/>
          <w:szCs w:val="24"/>
        </w:rPr>
        <w:t xml:space="preserve">east-to-west </w:t>
      </w:r>
      <w:r w:rsidR="003A083C">
        <w:rPr>
          <w:rFonts w:ascii="Times New Roman" w:hAnsi="Times New Roman"/>
          <w:sz w:val="24"/>
          <w:szCs w:val="24"/>
        </w:rPr>
        <w:t>service across the Idaho Power transmission system with an initial cost of $</w:t>
      </w:r>
      <w:r w:rsidR="00014E11">
        <w:rPr>
          <w:rFonts w:ascii="Times New Roman" w:hAnsi="Times New Roman"/>
          <w:sz w:val="24"/>
          <w:szCs w:val="24"/>
        </w:rPr>
        <w:t>17.1</w:t>
      </w:r>
      <w:r w:rsidR="003A083C">
        <w:rPr>
          <w:rFonts w:ascii="Times New Roman" w:hAnsi="Times New Roman"/>
          <w:sz w:val="24"/>
          <w:szCs w:val="24"/>
        </w:rPr>
        <w:t xml:space="preserve"> million per year</w:t>
      </w:r>
      <w:r w:rsidR="00014E11" w:rsidRPr="00014E11">
        <w:rPr>
          <w:rFonts w:ascii="Times New Roman" w:hAnsi="Times New Roman"/>
          <w:sz w:val="24"/>
          <w:szCs w:val="24"/>
        </w:rPr>
        <w:t xml:space="preserve"> </w:t>
      </w:r>
      <w:r w:rsidR="00014E11">
        <w:rPr>
          <w:rFonts w:ascii="Times New Roman" w:hAnsi="Times New Roman"/>
          <w:sz w:val="24"/>
          <w:szCs w:val="24"/>
        </w:rPr>
        <w:t>escalating each year thereafter</w:t>
      </w:r>
      <w:r w:rsidR="007D0B5B" w:rsidRPr="007D0B5B">
        <w:rPr>
          <w:rFonts w:ascii="Times New Roman" w:hAnsi="Times New Roman"/>
          <w:sz w:val="24"/>
          <w:szCs w:val="24"/>
        </w:rPr>
        <w:t xml:space="preserve"> </w:t>
      </w:r>
      <w:r w:rsidR="007D0B5B">
        <w:rPr>
          <w:rFonts w:ascii="Times New Roman" w:hAnsi="Times New Roman"/>
          <w:sz w:val="24"/>
          <w:szCs w:val="24"/>
        </w:rPr>
        <w:t>in addition to 1090 MW of ownership</w:t>
      </w:r>
      <w:r w:rsidR="003A083C">
        <w:rPr>
          <w:rFonts w:ascii="Times New Roman" w:hAnsi="Times New Roman"/>
          <w:sz w:val="24"/>
          <w:szCs w:val="24"/>
        </w:rPr>
        <w:t xml:space="preserve">. </w:t>
      </w:r>
      <w:r w:rsidR="004E2320">
        <w:rPr>
          <w:rFonts w:ascii="Times New Roman" w:hAnsi="Times New Roman"/>
          <w:sz w:val="24"/>
          <w:szCs w:val="24"/>
        </w:rPr>
        <w:t xml:space="preserve"> </w:t>
      </w:r>
      <w:r w:rsidR="003A083C">
        <w:rPr>
          <w:rFonts w:ascii="Times New Roman" w:hAnsi="Times New Roman"/>
          <w:sz w:val="24"/>
          <w:szCs w:val="24"/>
        </w:rPr>
        <w:t>Under th</w:t>
      </w:r>
      <w:r w:rsidR="005D082C">
        <w:rPr>
          <w:rFonts w:ascii="Times New Roman" w:hAnsi="Times New Roman"/>
          <w:sz w:val="24"/>
          <w:szCs w:val="24"/>
        </w:rPr>
        <w:t>is</w:t>
      </w:r>
      <w:r w:rsidR="003A083C">
        <w:rPr>
          <w:rFonts w:ascii="Times New Roman" w:hAnsi="Times New Roman"/>
          <w:sz w:val="24"/>
          <w:szCs w:val="24"/>
        </w:rPr>
        <w:t xml:space="preserve"> new </w:t>
      </w:r>
      <w:r w:rsidR="005D082C">
        <w:rPr>
          <w:rFonts w:ascii="Times New Roman" w:hAnsi="Times New Roman"/>
          <w:sz w:val="24"/>
          <w:szCs w:val="24"/>
        </w:rPr>
        <w:t>a</w:t>
      </w:r>
      <w:r w:rsidR="003A083C">
        <w:rPr>
          <w:rFonts w:ascii="Times New Roman" w:hAnsi="Times New Roman"/>
          <w:sz w:val="24"/>
          <w:szCs w:val="24"/>
        </w:rPr>
        <w:t>greement</w:t>
      </w:r>
      <w:r w:rsidR="004E2320">
        <w:rPr>
          <w:rFonts w:ascii="Times New Roman" w:hAnsi="Times New Roman"/>
          <w:sz w:val="24"/>
          <w:szCs w:val="24"/>
        </w:rPr>
        <w:t>,</w:t>
      </w:r>
      <w:r w:rsidR="003A083C">
        <w:rPr>
          <w:rFonts w:ascii="Times New Roman" w:hAnsi="Times New Roman"/>
          <w:sz w:val="24"/>
          <w:szCs w:val="24"/>
        </w:rPr>
        <w:t xml:space="preserve"> there w</w:t>
      </w:r>
      <w:r w:rsidR="004E2320">
        <w:rPr>
          <w:rFonts w:ascii="Times New Roman" w:hAnsi="Times New Roman"/>
          <w:sz w:val="24"/>
          <w:szCs w:val="24"/>
        </w:rPr>
        <w:t>ill be no use of facility costs, and</w:t>
      </w:r>
      <w:r w:rsidR="003A083C">
        <w:rPr>
          <w:rFonts w:ascii="Times New Roman" w:hAnsi="Times New Roman"/>
          <w:sz w:val="24"/>
          <w:szCs w:val="24"/>
        </w:rPr>
        <w:t xml:space="preserve"> service</w:t>
      </w:r>
      <w:r w:rsidR="004E2320">
        <w:rPr>
          <w:rFonts w:ascii="Times New Roman" w:hAnsi="Times New Roman"/>
          <w:sz w:val="24"/>
          <w:szCs w:val="24"/>
        </w:rPr>
        <w:t>s</w:t>
      </w:r>
      <w:r w:rsidR="003A083C">
        <w:rPr>
          <w:rFonts w:ascii="Times New Roman" w:hAnsi="Times New Roman"/>
          <w:sz w:val="24"/>
          <w:szCs w:val="24"/>
        </w:rPr>
        <w:t xml:space="preserve"> will be provided under the terms of </w:t>
      </w:r>
      <w:r w:rsidR="004E2320">
        <w:rPr>
          <w:rFonts w:ascii="Times New Roman" w:hAnsi="Times New Roman"/>
          <w:sz w:val="24"/>
          <w:szCs w:val="24"/>
        </w:rPr>
        <w:t>Idaho Power’s OATT.</w:t>
      </w:r>
    </w:p>
    <w:p w:rsidR="008F7099" w:rsidRPr="008F7099" w:rsidRDefault="008F7099" w:rsidP="00A65345">
      <w:pPr>
        <w:spacing w:after="0" w:line="480" w:lineRule="auto"/>
        <w:jc w:val="center"/>
        <w:rPr>
          <w:rFonts w:ascii="Times New Roman" w:hAnsi="Times New Roman"/>
          <w:b/>
          <w:sz w:val="24"/>
          <w:szCs w:val="24"/>
          <w:u w:val="single"/>
        </w:rPr>
      </w:pPr>
      <w:bookmarkStart w:id="4" w:name="_Toc406503776"/>
      <w:r w:rsidRPr="00A65345">
        <w:rPr>
          <w:rStyle w:val="Heading1Char"/>
        </w:rPr>
        <w:t>CLOSING</w:t>
      </w:r>
      <w:bookmarkEnd w:id="4"/>
    </w:p>
    <w:p w:rsidR="000E3B13" w:rsidRPr="00B52879" w:rsidRDefault="008C32AF" w:rsidP="00FE5039">
      <w:pPr>
        <w:keepNext/>
        <w:spacing w:after="0" w:line="480" w:lineRule="auto"/>
        <w:rPr>
          <w:rFonts w:ascii="Times New Roman" w:hAnsi="Times New Roman"/>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65345" w:rsidRPr="00B52879">
        <w:rPr>
          <w:rFonts w:ascii="Times New Roman" w:hAnsi="Times New Roman"/>
          <w:b/>
          <w:sz w:val="24"/>
          <w:szCs w:val="24"/>
        </w:rPr>
        <w:t>Does this conclude your direct testimony?</w:t>
      </w:r>
    </w:p>
    <w:p w:rsidR="00D85402" w:rsidRPr="00B52879" w:rsidRDefault="00EA64E7" w:rsidP="00FE5039">
      <w:pPr>
        <w:spacing w:after="0" w:line="480" w:lineRule="auto"/>
        <w:rPr>
          <w:rFonts w:ascii="Times New Roman" w:hAnsi="Times New Roman"/>
          <w:b/>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Yes.</w:t>
      </w:r>
      <w:r w:rsidR="008C32AF" w:rsidRPr="00B52879">
        <w:rPr>
          <w:rFonts w:ascii="Times New Roman" w:hAnsi="Times New Roman"/>
          <w:b/>
          <w:sz w:val="24"/>
          <w:szCs w:val="24"/>
        </w:rPr>
        <w:t xml:space="preserve"> </w:t>
      </w:r>
    </w:p>
    <w:sectPr w:rsidR="00D85402" w:rsidRPr="00B52879" w:rsidSect="00FE5039">
      <w:headerReference w:type="default" r:id="rId14"/>
      <w:footerReference w:type="default" r:id="rId15"/>
      <w:pgSz w:w="12240" w:h="15840"/>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0A" w:rsidRDefault="00C2370A">
      <w:pPr>
        <w:spacing w:after="0" w:line="240" w:lineRule="auto"/>
      </w:pPr>
      <w:r>
        <w:separator/>
      </w:r>
    </w:p>
  </w:endnote>
  <w:endnote w:type="continuationSeparator" w:id="0">
    <w:p w:rsidR="00C2370A" w:rsidRDefault="00C2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Lucida Grand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A2" w:rsidRDefault="00F03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44" w:rsidRDefault="00286244" w:rsidP="00286244">
    <w:pPr>
      <w:pStyle w:val="Footer"/>
      <w:tabs>
        <w:tab w:val="clear" w:pos="4320"/>
        <w:tab w:val="clear" w:pos="8640"/>
        <w:tab w:val="center" w:pos="4500"/>
      </w:tabs>
      <w:rPr>
        <w:rFonts w:ascii="Times New Roman" w:hAnsi="Times New Roman"/>
        <w:sz w:val="24"/>
      </w:rPr>
    </w:pPr>
    <w:r>
      <w:rPr>
        <w:rFonts w:ascii="Times New Roman" w:hAnsi="Times New Roman"/>
        <w:sz w:val="24"/>
      </w:rPr>
      <w:t>Direct Testimony of Gregory N. Duvall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Exhibit No.__</w:t>
    </w:r>
    <w:proofErr w:type="gramStart"/>
    <w:r>
      <w:rPr>
        <w:rFonts w:ascii="Times New Roman" w:hAnsi="Times New Roman"/>
        <w:sz w:val="24"/>
      </w:rPr>
      <w:t>_(</w:t>
    </w:r>
    <w:proofErr w:type="gramEnd"/>
    <w:r>
      <w:rPr>
        <w:rFonts w:ascii="Times New Roman" w:hAnsi="Times New Roman"/>
        <w:sz w:val="24"/>
      </w:rPr>
      <w:t>GND-1T)</w:t>
    </w:r>
  </w:p>
  <w:p w:rsidR="00286244" w:rsidRPr="00286244" w:rsidRDefault="00286244" w:rsidP="00286244">
    <w:pPr>
      <w:pStyle w:val="Footer"/>
      <w:tabs>
        <w:tab w:val="clear" w:pos="4320"/>
        <w:tab w:val="clear" w:pos="8640"/>
        <w:tab w:val="center" w:pos="4500"/>
      </w:tabs>
      <w:jc w:val="right"/>
      <w:rPr>
        <w:rFonts w:ascii="Times New Roman" w:hAnsi="Times New Roman"/>
        <w:sz w:val="24"/>
      </w:rPr>
    </w:pPr>
    <w:r>
      <w:rPr>
        <w:rFonts w:ascii="Times New Roman" w:hAnsi="Times New Roman"/>
        <w:sz w:val="24"/>
      </w:rPr>
      <w:t xml:space="preserve">Page </w:t>
    </w:r>
    <w:r w:rsidRPr="00286244">
      <w:rPr>
        <w:rFonts w:ascii="Times New Roman" w:hAnsi="Times New Roman"/>
        <w:sz w:val="24"/>
      </w:rPr>
      <w:fldChar w:fldCharType="begin"/>
    </w:r>
    <w:r w:rsidRPr="00286244">
      <w:rPr>
        <w:rFonts w:ascii="Times New Roman" w:hAnsi="Times New Roman"/>
        <w:sz w:val="24"/>
      </w:rPr>
      <w:instrText xml:space="preserve"> PAGE   \* MERGEFORMAT </w:instrText>
    </w:r>
    <w:r w:rsidRPr="00286244">
      <w:rPr>
        <w:rFonts w:ascii="Times New Roman" w:hAnsi="Times New Roman"/>
        <w:sz w:val="24"/>
      </w:rPr>
      <w:fldChar w:fldCharType="separate"/>
    </w:r>
    <w:r w:rsidR="00F030A2">
      <w:rPr>
        <w:rFonts w:ascii="Times New Roman" w:hAnsi="Times New Roman"/>
        <w:noProof/>
        <w:sz w:val="24"/>
      </w:rPr>
      <w:t>i</w:t>
    </w:r>
    <w:r w:rsidRPr="00286244">
      <w:rPr>
        <w:rFonts w:ascii="Times New Roman" w:hAnsi="Times New Roman"/>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A2" w:rsidRDefault="00F030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44" w:rsidRDefault="00286244" w:rsidP="00286244">
    <w:pPr>
      <w:pStyle w:val="Footer"/>
      <w:tabs>
        <w:tab w:val="clear" w:pos="4320"/>
        <w:tab w:val="clear" w:pos="8640"/>
        <w:tab w:val="center" w:pos="4500"/>
      </w:tabs>
      <w:rPr>
        <w:rFonts w:ascii="Times New Roman" w:hAnsi="Times New Roman"/>
        <w:sz w:val="24"/>
      </w:rPr>
    </w:pPr>
    <w:r>
      <w:rPr>
        <w:rFonts w:ascii="Times New Roman" w:hAnsi="Times New Roman"/>
        <w:sz w:val="24"/>
      </w:rPr>
      <w:t>Direct Testimony of Gregory N. Duvall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Exhibit No.__</w:t>
    </w:r>
    <w:proofErr w:type="gramStart"/>
    <w:r>
      <w:rPr>
        <w:rFonts w:ascii="Times New Roman" w:hAnsi="Times New Roman"/>
        <w:sz w:val="24"/>
      </w:rPr>
      <w:t>_(</w:t>
    </w:r>
    <w:proofErr w:type="gramEnd"/>
    <w:r>
      <w:rPr>
        <w:rFonts w:ascii="Times New Roman" w:hAnsi="Times New Roman"/>
        <w:sz w:val="24"/>
      </w:rPr>
      <w:t>GND-1T)</w:t>
    </w:r>
  </w:p>
  <w:p w:rsidR="00286244" w:rsidRPr="00286244" w:rsidRDefault="00286244" w:rsidP="00286244">
    <w:pPr>
      <w:pStyle w:val="Footer"/>
      <w:tabs>
        <w:tab w:val="clear" w:pos="4320"/>
        <w:tab w:val="clear" w:pos="8640"/>
        <w:tab w:val="center" w:pos="4500"/>
      </w:tabs>
      <w:jc w:val="right"/>
      <w:rPr>
        <w:rFonts w:ascii="Times New Roman" w:hAnsi="Times New Roman"/>
        <w:sz w:val="24"/>
      </w:rPr>
    </w:pPr>
    <w:r>
      <w:rPr>
        <w:rFonts w:ascii="Times New Roman" w:hAnsi="Times New Roman"/>
        <w:sz w:val="24"/>
      </w:rPr>
      <w:t xml:space="preserve">Page </w:t>
    </w:r>
    <w:r w:rsidRPr="00286244">
      <w:rPr>
        <w:rFonts w:ascii="Times New Roman" w:hAnsi="Times New Roman"/>
        <w:sz w:val="24"/>
      </w:rPr>
      <w:fldChar w:fldCharType="begin"/>
    </w:r>
    <w:r w:rsidRPr="00286244">
      <w:rPr>
        <w:rFonts w:ascii="Times New Roman" w:hAnsi="Times New Roman"/>
        <w:sz w:val="24"/>
      </w:rPr>
      <w:instrText xml:space="preserve"> PAGE   \* MERGEFORMAT </w:instrText>
    </w:r>
    <w:r w:rsidRPr="00286244">
      <w:rPr>
        <w:rFonts w:ascii="Times New Roman" w:hAnsi="Times New Roman"/>
        <w:sz w:val="24"/>
      </w:rPr>
      <w:fldChar w:fldCharType="separate"/>
    </w:r>
    <w:r w:rsidR="00F030A2">
      <w:rPr>
        <w:rFonts w:ascii="Times New Roman" w:hAnsi="Times New Roman"/>
        <w:noProof/>
        <w:sz w:val="24"/>
      </w:rPr>
      <w:t>3</w:t>
    </w:r>
    <w:r w:rsidRPr="00286244">
      <w:rPr>
        <w:rFonts w:ascii="Times New Roman" w:hAnsi="Times New Roman"/>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0A" w:rsidRDefault="00C2370A">
      <w:pPr>
        <w:spacing w:after="0" w:line="240" w:lineRule="auto"/>
      </w:pPr>
      <w:r>
        <w:separator/>
      </w:r>
    </w:p>
  </w:footnote>
  <w:footnote w:type="continuationSeparator" w:id="0">
    <w:p w:rsidR="00C2370A" w:rsidRDefault="00C2370A">
      <w:pPr>
        <w:spacing w:after="0" w:line="240" w:lineRule="auto"/>
      </w:pPr>
      <w:r>
        <w:continuationSeparator/>
      </w:r>
    </w:p>
  </w:footnote>
  <w:footnote w:id="1">
    <w:p w:rsidR="00940616" w:rsidRPr="00FE5039" w:rsidRDefault="00940616">
      <w:pPr>
        <w:pStyle w:val="FootnoteText"/>
        <w:rPr>
          <w:rFonts w:ascii="Times New Roman" w:hAnsi="Times New Roman"/>
        </w:rPr>
      </w:pPr>
      <w:r w:rsidRPr="00FE5039">
        <w:rPr>
          <w:rStyle w:val="FootnoteReference"/>
          <w:rFonts w:ascii="Times New Roman" w:hAnsi="Times New Roman"/>
        </w:rPr>
        <w:footnoteRef/>
      </w:r>
      <w:r w:rsidRPr="00FE5039">
        <w:rPr>
          <w:rFonts w:ascii="Times New Roman" w:hAnsi="Times New Roman"/>
        </w:rPr>
        <w:t xml:space="preserve"> PacifiCorp Energy is the merchant function of PacifiCorp.</w:t>
      </w:r>
    </w:p>
  </w:footnote>
  <w:footnote w:id="2">
    <w:p w:rsidR="00C2361B" w:rsidRPr="00447681" w:rsidRDefault="00C2361B" w:rsidP="00C2361B">
      <w:pPr>
        <w:pStyle w:val="FootnoteText"/>
        <w:rPr>
          <w:rFonts w:ascii="Times New Roman" w:hAnsi="Times New Roman"/>
        </w:rPr>
      </w:pPr>
      <w:r w:rsidRPr="00447681">
        <w:rPr>
          <w:rStyle w:val="FootnoteReference"/>
          <w:rFonts w:ascii="Times New Roman" w:hAnsi="Times New Roman"/>
        </w:rPr>
        <w:footnoteRef/>
      </w:r>
      <w:r w:rsidRPr="00447681">
        <w:rPr>
          <w:rFonts w:ascii="Times New Roman" w:hAnsi="Times New Roman"/>
        </w:rPr>
        <w:t xml:space="preserve"> </w:t>
      </w:r>
      <w:r w:rsidR="007D0B5B" w:rsidRPr="00447681">
        <w:rPr>
          <w:rFonts w:ascii="Times New Roman" w:hAnsi="Times New Roman"/>
        </w:rPr>
        <w:t xml:space="preserve">The RATFA, RTSA and </w:t>
      </w:r>
      <w:r w:rsidR="004F6ADD" w:rsidRPr="00447681">
        <w:rPr>
          <w:rFonts w:ascii="Times New Roman" w:hAnsi="Times New Roman"/>
        </w:rPr>
        <w:t>Interconnection and T</w:t>
      </w:r>
      <w:r w:rsidR="00447681">
        <w:rPr>
          <w:rFonts w:ascii="Times New Roman" w:hAnsi="Times New Roman"/>
        </w:rPr>
        <w:t>ransmission Service Agreement (</w:t>
      </w:r>
      <w:r w:rsidR="007D0B5B" w:rsidRPr="00447681">
        <w:rPr>
          <w:rFonts w:ascii="Times New Roman" w:hAnsi="Times New Roman"/>
        </w:rPr>
        <w:t>ITSA</w:t>
      </w:r>
      <w:r w:rsidR="004F6ADD" w:rsidRPr="00447681">
        <w:rPr>
          <w:rFonts w:ascii="Times New Roman" w:hAnsi="Times New Roman"/>
        </w:rPr>
        <w:t>)</w:t>
      </w:r>
      <w:r w:rsidR="007D0B5B" w:rsidRPr="00447681">
        <w:rPr>
          <w:rFonts w:ascii="Times New Roman" w:hAnsi="Times New Roman"/>
        </w:rPr>
        <w:t xml:space="preserve"> are the primary agreements between the parties.  There are a number of related agreements which support or are directly connected to the RATFA, RTSA, and ITSA.  The RATFA, RTSA, ITSA and remaining agreements are collectively referred to as the “Legacy Agreements.”  A complete list of the Legacy Agreements that will be replaced, amended, or consolidated by the proposed transaction are identified in Schedules 1.1(g) and 1.1(h) to the JPSA.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A2" w:rsidRDefault="00F03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2E" w:rsidRPr="00DE42B3" w:rsidRDefault="000D5C2E" w:rsidP="00FE5039">
    <w:pPr>
      <w:pStyle w:val="Header"/>
      <w:tabs>
        <w:tab w:val="clear" w:pos="8640"/>
        <w:tab w:val="right" w:pos="9360"/>
      </w:tabs>
      <w:jc w:val="right"/>
      <w:rPr>
        <w:rFonts w:ascii="Times New Roman" w:hAnsi="Times New Roman"/>
      </w:rPr>
    </w:pPr>
    <w:r>
      <w:rPr>
        <w:rFonts w:ascii="Times New Roman" w:hAnsi="Times New Roman"/>
        <w:b/>
      </w:rPr>
      <w:tab/>
    </w:r>
    <w:r>
      <w:rPr>
        <w:rFonts w:ascii="Times New Roman" w:hAnsi="Times New Roman"/>
        <w:b/>
      </w:rPr>
      <w:tab/>
    </w:r>
  </w:p>
  <w:p w:rsidR="000D5C2E" w:rsidRDefault="000D5C2E">
    <w:pPr>
      <w:pStyle w:val="Header"/>
      <w:tabs>
        <w:tab w:val="clear" w:pos="8640"/>
        <w:tab w:val="right" w:pos="9360"/>
      </w:tabs>
      <w:jc w:val="right"/>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A2" w:rsidRDefault="00F030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44" w:rsidRPr="00DE42B3" w:rsidRDefault="00286244" w:rsidP="00FE5039">
    <w:pPr>
      <w:pStyle w:val="Header"/>
      <w:tabs>
        <w:tab w:val="clear" w:pos="8640"/>
        <w:tab w:val="right" w:pos="9360"/>
      </w:tabs>
      <w:jc w:val="right"/>
      <w:rPr>
        <w:rFonts w:ascii="Times New Roman" w:hAnsi="Times New Roman"/>
      </w:rPr>
    </w:pPr>
    <w:r>
      <w:rPr>
        <w:rFonts w:ascii="Times New Roman" w:hAnsi="Times New Roman"/>
        <w:b/>
      </w:rPr>
      <w:tab/>
    </w:r>
    <w:r>
      <w:rPr>
        <w:rFonts w:ascii="Times New Roman" w:hAnsi="Times New Roman"/>
        <w:b/>
      </w:rPr>
      <w:tab/>
    </w:r>
  </w:p>
  <w:p w:rsidR="00286244" w:rsidRDefault="00286244">
    <w:pPr>
      <w:pStyle w:val="Header"/>
      <w:tabs>
        <w:tab w:val="clear" w:pos="8640"/>
        <w:tab w:val="right" w:pos="9360"/>
      </w:tabs>
      <w:jc w:val="right"/>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12D6"/>
    <w:multiLevelType w:val="hybridMultilevel"/>
    <w:tmpl w:val="B56EC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435E0"/>
    <w:multiLevelType w:val="hybridMultilevel"/>
    <w:tmpl w:val="D44E53CA"/>
    <w:lvl w:ilvl="0" w:tplc="13DE89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71216"/>
    <w:multiLevelType w:val="multilevel"/>
    <w:tmpl w:val="0B24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060469"/>
    <w:multiLevelType w:val="hybridMultilevel"/>
    <w:tmpl w:val="438A90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10594"/>
    <w:multiLevelType w:val="hybridMultilevel"/>
    <w:tmpl w:val="75687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4D04C8"/>
    <w:multiLevelType w:val="hybridMultilevel"/>
    <w:tmpl w:val="227402FC"/>
    <w:lvl w:ilvl="0" w:tplc="E9B8E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46C0B"/>
    <w:multiLevelType w:val="hybridMultilevel"/>
    <w:tmpl w:val="5364A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5A2FDE"/>
    <w:multiLevelType w:val="hybridMultilevel"/>
    <w:tmpl w:val="025C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077C6D"/>
    <w:multiLevelType w:val="hybridMultilevel"/>
    <w:tmpl w:val="56267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842DD4"/>
    <w:multiLevelType w:val="hybridMultilevel"/>
    <w:tmpl w:val="79B8F540"/>
    <w:lvl w:ilvl="0" w:tplc="BDA85F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C44C1"/>
    <w:multiLevelType w:val="hybridMultilevel"/>
    <w:tmpl w:val="D3867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6A45152"/>
    <w:multiLevelType w:val="hybridMultilevel"/>
    <w:tmpl w:val="E05E0D40"/>
    <w:lvl w:ilvl="0" w:tplc="8CC4B8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7110F6"/>
    <w:multiLevelType w:val="hybridMultilevel"/>
    <w:tmpl w:val="E634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E1951"/>
    <w:multiLevelType w:val="hybridMultilevel"/>
    <w:tmpl w:val="C7CA3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5A61EC"/>
    <w:multiLevelType w:val="hybridMultilevel"/>
    <w:tmpl w:val="B1DE4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E05A5C"/>
    <w:multiLevelType w:val="hybridMultilevel"/>
    <w:tmpl w:val="92A0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2603CD"/>
    <w:multiLevelType w:val="hybridMultilevel"/>
    <w:tmpl w:val="1A6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1A1341"/>
    <w:multiLevelType w:val="hybridMultilevel"/>
    <w:tmpl w:val="4CFA9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79023FB"/>
    <w:multiLevelType w:val="hybridMultilevel"/>
    <w:tmpl w:val="21F05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C805D0"/>
    <w:multiLevelType w:val="hybridMultilevel"/>
    <w:tmpl w:val="4A341D5E"/>
    <w:lvl w:ilvl="0" w:tplc="ECDC5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8"/>
  </w:num>
  <w:num w:numId="4">
    <w:abstractNumId w:val="18"/>
  </w:num>
  <w:num w:numId="5">
    <w:abstractNumId w:val="4"/>
  </w:num>
  <w:num w:numId="6">
    <w:abstractNumId w:val="6"/>
  </w:num>
  <w:num w:numId="7">
    <w:abstractNumId w:val="13"/>
  </w:num>
  <w:num w:numId="8">
    <w:abstractNumId w:val="2"/>
  </w:num>
  <w:num w:numId="9">
    <w:abstractNumId w:val="5"/>
  </w:num>
  <w:num w:numId="10">
    <w:abstractNumId w:val="19"/>
  </w:num>
  <w:num w:numId="11">
    <w:abstractNumId w:val="7"/>
  </w:num>
  <w:num w:numId="12">
    <w:abstractNumId w:val="12"/>
  </w:num>
  <w:num w:numId="13">
    <w:abstractNumId w:val="9"/>
  </w:num>
  <w:num w:numId="14">
    <w:abstractNumId w:val="15"/>
  </w:num>
  <w:num w:numId="15">
    <w:abstractNumId w:val="14"/>
  </w:num>
  <w:num w:numId="16">
    <w:abstractNumId w:val="17"/>
  </w:num>
  <w:num w:numId="17">
    <w:abstractNumId w:val="10"/>
  </w:num>
  <w:num w:numId="18">
    <w:abstractNumId w:val="1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13"/>
    <w:rsid w:val="00002EA9"/>
    <w:rsid w:val="00003A53"/>
    <w:rsid w:val="00004D5F"/>
    <w:rsid w:val="00007919"/>
    <w:rsid w:val="00011528"/>
    <w:rsid w:val="00013060"/>
    <w:rsid w:val="00014E11"/>
    <w:rsid w:val="00016EAF"/>
    <w:rsid w:val="00020351"/>
    <w:rsid w:val="00025715"/>
    <w:rsid w:val="00027850"/>
    <w:rsid w:val="00030F6C"/>
    <w:rsid w:val="00032676"/>
    <w:rsid w:val="00033F60"/>
    <w:rsid w:val="0003730D"/>
    <w:rsid w:val="00040935"/>
    <w:rsid w:val="00042A00"/>
    <w:rsid w:val="00044A49"/>
    <w:rsid w:val="00070BCC"/>
    <w:rsid w:val="00070C99"/>
    <w:rsid w:val="00083236"/>
    <w:rsid w:val="00090141"/>
    <w:rsid w:val="00096CAA"/>
    <w:rsid w:val="000A2304"/>
    <w:rsid w:val="000A29DB"/>
    <w:rsid w:val="000A2D5A"/>
    <w:rsid w:val="000A35AD"/>
    <w:rsid w:val="000A478E"/>
    <w:rsid w:val="000A50FB"/>
    <w:rsid w:val="000A6535"/>
    <w:rsid w:val="000C7004"/>
    <w:rsid w:val="000D235B"/>
    <w:rsid w:val="000D5C2E"/>
    <w:rsid w:val="000D6901"/>
    <w:rsid w:val="000E0E7D"/>
    <w:rsid w:val="000E20A8"/>
    <w:rsid w:val="000E3B13"/>
    <w:rsid w:val="000E4E75"/>
    <w:rsid w:val="000E5DD9"/>
    <w:rsid w:val="00100379"/>
    <w:rsid w:val="00104551"/>
    <w:rsid w:val="00105899"/>
    <w:rsid w:val="00111134"/>
    <w:rsid w:val="00111A63"/>
    <w:rsid w:val="001132C6"/>
    <w:rsid w:val="00114B4F"/>
    <w:rsid w:val="00115603"/>
    <w:rsid w:val="00117188"/>
    <w:rsid w:val="00126AC7"/>
    <w:rsid w:val="00127676"/>
    <w:rsid w:val="00134AC8"/>
    <w:rsid w:val="00140FD5"/>
    <w:rsid w:val="00150EC3"/>
    <w:rsid w:val="00151817"/>
    <w:rsid w:val="00153FF9"/>
    <w:rsid w:val="00154A5B"/>
    <w:rsid w:val="001569B3"/>
    <w:rsid w:val="001615E3"/>
    <w:rsid w:val="001620A5"/>
    <w:rsid w:val="001714B5"/>
    <w:rsid w:val="00181305"/>
    <w:rsid w:val="00182CF1"/>
    <w:rsid w:val="001917AA"/>
    <w:rsid w:val="0019686F"/>
    <w:rsid w:val="001A2412"/>
    <w:rsid w:val="001A2AA1"/>
    <w:rsid w:val="001A2F36"/>
    <w:rsid w:val="001A5562"/>
    <w:rsid w:val="001B2100"/>
    <w:rsid w:val="001B422D"/>
    <w:rsid w:val="001B424D"/>
    <w:rsid w:val="001B4D22"/>
    <w:rsid w:val="001D461F"/>
    <w:rsid w:val="001D6667"/>
    <w:rsid w:val="001E1A29"/>
    <w:rsid w:val="001E2999"/>
    <w:rsid w:val="001E3720"/>
    <w:rsid w:val="001E7129"/>
    <w:rsid w:val="001F042A"/>
    <w:rsid w:val="001F17CE"/>
    <w:rsid w:val="001F5F3D"/>
    <w:rsid w:val="00200A66"/>
    <w:rsid w:val="00214557"/>
    <w:rsid w:val="00215A8E"/>
    <w:rsid w:val="00216EA3"/>
    <w:rsid w:val="00220AF4"/>
    <w:rsid w:val="00222D72"/>
    <w:rsid w:val="00223003"/>
    <w:rsid w:val="00224410"/>
    <w:rsid w:val="00225004"/>
    <w:rsid w:val="00233EE0"/>
    <w:rsid w:val="00242C0E"/>
    <w:rsid w:val="00253A9D"/>
    <w:rsid w:val="0025471E"/>
    <w:rsid w:val="00260610"/>
    <w:rsid w:val="002607E4"/>
    <w:rsid w:val="00260E7A"/>
    <w:rsid w:val="00264E25"/>
    <w:rsid w:val="00270869"/>
    <w:rsid w:val="002722A8"/>
    <w:rsid w:val="0027588F"/>
    <w:rsid w:val="002858AE"/>
    <w:rsid w:val="00286244"/>
    <w:rsid w:val="00292331"/>
    <w:rsid w:val="002944BA"/>
    <w:rsid w:val="00297F5F"/>
    <w:rsid w:val="002A2E34"/>
    <w:rsid w:val="002A4043"/>
    <w:rsid w:val="002A4BF0"/>
    <w:rsid w:val="002A4DDD"/>
    <w:rsid w:val="002A711B"/>
    <w:rsid w:val="002B0FA2"/>
    <w:rsid w:val="002B108A"/>
    <w:rsid w:val="002B2DBB"/>
    <w:rsid w:val="002C09BE"/>
    <w:rsid w:val="002C2C53"/>
    <w:rsid w:val="002C5B16"/>
    <w:rsid w:val="002D31D2"/>
    <w:rsid w:val="002D62CD"/>
    <w:rsid w:val="002D6887"/>
    <w:rsid w:val="002E05C1"/>
    <w:rsid w:val="002E06DC"/>
    <w:rsid w:val="002E2385"/>
    <w:rsid w:val="002E3859"/>
    <w:rsid w:val="002E46FA"/>
    <w:rsid w:val="002E49FF"/>
    <w:rsid w:val="002E5CF3"/>
    <w:rsid w:val="002F2121"/>
    <w:rsid w:val="002F35D1"/>
    <w:rsid w:val="002F3E77"/>
    <w:rsid w:val="002F4602"/>
    <w:rsid w:val="0030489C"/>
    <w:rsid w:val="00305FD4"/>
    <w:rsid w:val="003066FA"/>
    <w:rsid w:val="00314C34"/>
    <w:rsid w:val="00314DA5"/>
    <w:rsid w:val="00323D16"/>
    <w:rsid w:val="003268E6"/>
    <w:rsid w:val="00326E60"/>
    <w:rsid w:val="003320DA"/>
    <w:rsid w:val="00335854"/>
    <w:rsid w:val="00340D0B"/>
    <w:rsid w:val="003412EF"/>
    <w:rsid w:val="00341918"/>
    <w:rsid w:val="00343A2E"/>
    <w:rsid w:val="00345FC7"/>
    <w:rsid w:val="0034612D"/>
    <w:rsid w:val="003471B9"/>
    <w:rsid w:val="00352AE5"/>
    <w:rsid w:val="0035324F"/>
    <w:rsid w:val="0035581D"/>
    <w:rsid w:val="0036186D"/>
    <w:rsid w:val="00361A6B"/>
    <w:rsid w:val="003630E6"/>
    <w:rsid w:val="00370EE9"/>
    <w:rsid w:val="00374FF3"/>
    <w:rsid w:val="00376365"/>
    <w:rsid w:val="00382883"/>
    <w:rsid w:val="003929CE"/>
    <w:rsid w:val="003A083C"/>
    <w:rsid w:val="003A1170"/>
    <w:rsid w:val="003A11C4"/>
    <w:rsid w:val="003A6618"/>
    <w:rsid w:val="003B0F5C"/>
    <w:rsid w:val="003B445E"/>
    <w:rsid w:val="003B535A"/>
    <w:rsid w:val="003C1049"/>
    <w:rsid w:val="003C122C"/>
    <w:rsid w:val="003C2271"/>
    <w:rsid w:val="003C3EB6"/>
    <w:rsid w:val="003C4A8D"/>
    <w:rsid w:val="003C7D84"/>
    <w:rsid w:val="003E613C"/>
    <w:rsid w:val="003E6A79"/>
    <w:rsid w:val="003F0BF1"/>
    <w:rsid w:val="003F108F"/>
    <w:rsid w:val="003F5BAB"/>
    <w:rsid w:val="00400417"/>
    <w:rsid w:val="00404103"/>
    <w:rsid w:val="004060F0"/>
    <w:rsid w:val="00406113"/>
    <w:rsid w:val="00406D9F"/>
    <w:rsid w:val="00412A4F"/>
    <w:rsid w:val="00414938"/>
    <w:rsid w:val="004160B1"/>
    <w:rsid w:val="00417105"/>
    <w:rsid w:val="00433D49"/>
    <w:rsid w:val="004364FE"/>
    <w:rsid w:val="004371A3"/>
    <w:rsid w:val="00442D3B"/>
    <w:rsid w:val="00447681"/>
    <w:rsid w:val="004531A3"/>
    <w:rsid w:val="00462513"/>
    <w:rsid w:val="00462519"/>
    <w:rsid w:val="00475A9F"/>
    <w:rsid w:val="00480F3B"/>
    <w:rsid w:val="004829EC"/>
    <w:rsid w:val="004846A8"/>
    <w:rsid w:val="00485040"/>
    <w:rsid w:val="004853A2"/>
    <w:rsid w:val="00490425"/>
    <w:rsid w:val="00493756"/>
    <w:rsid w:val="004A32BA"/>
    <w:rsid w:val="004A4F58"/>
    <w:rsid w:val="004A62FF"/>
    <w:rsid w:val="004B707F"/>
    <w:rsid w:val="004C5B35"/>
    <w:rsid w:val="004D0F2C"/>
    <w:rsid w:val="004D36F7"/>
    <w:rsid w:val="004D370D"/>
    <w:rsid w:val="004D3C76"/>
    <w:rsid w:val="004D4D2B"/>
    <w:rsid w:val="004E2320"/>
    <w:rsid w:val="004E7B8F"/>
    <w:rsid w:val="004F0FE3"/>
    <w:rsid w:val="004F1F60"/>
    <w:rsid w:val="004F6734"/>
    <w:rsid w:val="004F6ADD"/>
    <w:rsid w:val="00500E9F"/>
    <w:rsid w:val="00502177"/>
    <w:rsid w:val="005140A2"/>
    <w:rsid w:val="00514E7F"/>
    <w:rsid w:val="00515CBD"/>
    <w:rsid w:val="00521579"/>
    <w:rsid w:val="00525F47"/>
    <w:rsid w:val="00526C03"/>
    <w:rsid w:val="005277E2"/>
    <w:rsid w:val="00530F13"/>
    <w:rsid w:val="00534F9F"/>
    <w:rsid w:val="005351B3"/>
    <w:rsid w:val="00537F2E"/>
    <w:rsid w:val="005503AC"/>
    <w:rsid w:val="00556374"/>
    <w:rsid w:val="00556749"/>
    <w:rsid w:val="005651FB"/>
    <w:rsid w:val="00566857"/>
    <w:rsid w:val="00570289"/>
    <w:rsid w:val="00573BDD"/>
    <w:rsid w:val="005741F8"/>
    <w:rsid w:val="0057593A"/>
    <w:rsid w:val="00575C4D"/>
    <w:rsid w:val="005807C4"/>
    <w:rsid w:val="00580CC7"/>
    <w:rsid w:val="00582618"/>
    <w:rsid w:val="00583AC5"/>
    <w:rsid w:val="00584287"/>
    <w:rsid w:val="0059319B"/>
    <w:rsid w:val="0059321B"/>
    <w:rsid w:val="005B2510"/>
    <w:rsid w:val="005B55A9"/>
    <w:rsid w:val="005C0962"/>
    <w:rsid w:val="005C2362"/>
    <w:rsid w:val="005D082C"/>
    <w:rsid w:val="005D3729"/>
    <w:rsid w:val="005D3B72"/>
    <w:rsid w:val="005D5EDF"/>
    <w:rsid w:val="005E482D"/>
    <w:rsid w:val="005E78D6"/>
    <w:rsid w:val="005E7CAB"/>
    <w:rsid w:val="005F0F47"/>
    <w:rsid w:val="005F3146"/>
    <w:rsid w:val="005F39E0"/>
    <w:rsid w:val="005F7881"/>
    <w:rsid w:val="00601537"/>
    <w:rsid w:val="00602302"/>
    <w:rsid w:val="0060653F"/>
    <w:rsid w:val="00610355"/>
    <w:rsid w:val="00614121"/>
    <w:rsid w:val="00621A3D"/>
    <w:rsid w:val="00623771"/>
    <w:rsid w:val="0062555D"/>
    <w:rsid w:val="00627BC7"/>
    <w:rsid w:val="00633653"/>
    <w:rsid w:val="00642E4E"/>
    <w:rsid w:val="00643997"/>
    <w:rsid w:val="0065312A"/>
    <w:rsid w:val="006610D5"/>
    <w:rsid w:val="00670F81"/>
    <w:rsid w:val="0067334D"/>
    <w:rsid w:val="00687940"/>
    <w:rsid w:val="006903A5"/>
    <w:rsid w:val="00691FF8"/>
    <w:rsid w:val="0069240B"/>
    <w:rsid w:val="006929CA"/>
    <w:rsid w:val="00694B54"/>
    <w:rsid w:val="00694FF3"/>
    <w:rsid w:val="006A6DBF"/>
    <w:rsid w:val="006B06B8"/>
    <w:rsid w:val="006B0744"/>
    <w:rsid w:val="006B2D13"/>
    <w:rsid w:val="006B3874"/>
    <w:rsid w:val="006B7CB4"/>
    <w:rsid w:val="006C05A1"/>
    <w:rsid w:val="006C1C4E"/>
    <w:rsid w:val="006C657A"/>
    <w:rsid w:val="006C6780"/>
    <w:rsid w:val="006D3FFF"/>
    <w:rsid w:val="006E0489"/>
    <w:rsid w:val="006E11AB"/>
    <w:rsid w:val="006E4256"/>
    <w:rsid w:val="006E6214"/>
    <w:rsid w:val="006E7992"/>
    <w:rsid w:val="006F02BF"/>
    <w:rsid w:val="006F29F0"/>
    <w:rsid w:val="006F63EC"/>
    <w:rsid w:val="00700369"/>
    <w:rsid w:val="00701B58"/>
    <w:rsid w:val="00711FB3"/>
    <w:rsid w:val="00723279"/>
    <w:rsid w:val="007244C4"/>
    <w:rsid w:val="00726D49"/>
    <w:rsid w:val="00727C8E"/>
    <w:rsid w:val="007325FA"/>
    <w:rsid w:val="00735AA7"/>
    <w:rsid w:val="00737F69"/>
    <w:rsid w:val="00741502"/>
    <w:rsid w:val="00744FA2"/>
    <w:rsid w:val="0075067F"/>
    <w:rsid w:val="00750FAB"/>
    <w:rsid w:val="00755058"/>
    <w:rsid w:val="00755A3F"/>
    <w:rsid w:val="00755D53"/>
    <w:rsid w:val="00760BB5"/>
    <w:rsid w:val="00770461"/>
    <w:rsid w:val="00773C61"/>
    <w:rsid w:val="00773CAA"/>
    <w:rsid w:val="00780304"/>
    <w:rsid w:val="00783ADD"/>
    <w:rsid w:val="007874BB"/>
    <w:rsid w:val="007906C9"/>
    <w:rsid w:val="00794361"/>
    <w:rsid w:val="007946C6"/>
    <w:rsid w:val="00795C74"/>
    <w:rsid w:val="007A186C"/>
    <w:rsid w:val="007A2B0A"/>
    <w:rsid w:val="007A31B8"/>
    <w:rsid w:val="007B3597"/>
    <w:rsid w:val="007B4C8E"/>
    <w:rsid w:val="007B56FA"/>
    <w:rsid w:val="007C3355"/>
    <w:rsid w:val="007D0B5B"/>
    <w:rsid w:val="007D27E2"/>
    <w:rsid w:val="007D53D3"/>
    <w:rsid w:val="007D6785"/>
    <w:rsid w:val="007E180D"/>
    <w:rsid w:val="007E2599"/>
    <w:rsid w:val="007E3C11"/>
    <w:rsid w:val="007F1A67"/>
    <w:rsid w:val="00800E4D"/>
    <w:rsid w:val="00803B49"/>
    <w:rsid w:val="00807E12"/>
    <w:rsid w:val="008131FD"/>
    <w:rsid w:val="00814A37"/>
    <w:rsid w:val="0081738B"/>
    <w:rsid w:val="0081777D"/>
    <w:rsid w:val="0082417A"/>
    <w:rsid w:val="008278DE"/>
    <w:rsid w:val="008326C4"/>
    <w:rsid w:val="008406A4"/>
    <w:rsid w:val="00846977"/>
    <w:rsid w:val="008620B8"/>
    <w:rsid w:val="00866E56"/>
    <w:rsid w:val="008679C0"/>
    <w:rsid w:val="00894051"/>
    <w:rsid w:val="008A0620"/>
    <w:rsid w:val="008A56DE"/>
    <w:rsid w:val="008A7B44"/>
    <w:rsid w:val="008B3E7D"/>
    <w:rsid w:val="008B51D0"/>
    <w:rsid w:val="008C05A7"/>
    <w:rsid w:val="008C0B24"/>
    <w:rsid w:val="008C32AF"/>
    <w:rsid w:val="008C5BA6"/>
    <w:rsid w:val="008D1C2E"/>
    <w:rsid w:val="008D5A85"/>
    <w:rsid w:val="008E5EBC"/>
    <w:rsid w:val="008F61E4"/>
    <w:rsid w:val="008F7099"/>
    <w:rsid w:val="009040C7"/>
    <w:rsid w:val="0090580E"/>
    <w:rsid w:val="00906E4C"/>
    <w:rsid w:val="009109CD"/>
    <w:rsid w:val="00914127"/>
    <w:rsid w:val="009173A5"/>
    <w:rsid w:val="00917966"/>
    <w:rsid w:val="0092210A"/>
    <w:rsid w:val="00922C46"/>
    <w:rsid w:val="0092309F"/>
    <w:rsid w:val="0092542A"/>
    <w:rsid w:val="009336DA"/>
    <w:rsid w:val="00937861"/>
    <w:rsid w:val="00940616"/>
    <w:rsid w:val="00942E87"/>
    <w:rsid w:val="00946E77"/>
    <w:rsid w:val="0095475A"/>
    <w:rsid w:val="00957F14"/>
    <w:rsid w:val="009603C4"/>
    <w:rsid w:val="00960DC1"/>
    <w:rsid w:val="00960F95"/>
    <w:rsid w:val="00967C1E"/>
    <w:rsid w:val="00970C27"/>
    <w:rsid w:val="00982DF4"/>
    <w:rsid w:val="0099067A"/>
    <w:rsid w:val="00990C1A"/>
    <w:rsid w:val="009942E4"/>
    <w:rsid w:val="009951BD"/>
    <w:rsid w:val="009A0DCD"/>
    <w:rsid w:val="009A6375"/>
    <w:rsid w:val="009B322A"/>
    <w:rsid w:val="009C113B"/>
    <w:rsid w:val="009C6A46"/>
    <w:rsid w:val="009C6A85"/>
    <w:rsid w:val="009C7893"/>
    <w:rsid w:val="009D04C8"/>
    <w:rsid w:val="009D119F"/>
    <w:rsid w:val="009E0550"/>
    <w:rsid w:val="009E22BF"/>
    <w:rsid w:val="009E31E2"/>
    <w:rsid w:val="009F4E3F"/>
    <w:rsid w:val="009F5D64"/>
    <w:rsid w:val="00A00F29"/>
    <w:rsid w:val="00A02079"/>
    <w:rsid w:val="00A07128"/>
    <w:rsid w:val="00A1472A"/>
    <w:rsid w:val="00A15FA9"/>
    <w:rsid w:val="00A22B26"/>
    <w:rsid w:val="00A2409F"/>
    <w:rsid w:val="00A256AD"/>
    <w:rsid w:val="00A25707"/>
    <w:rsid w:val="00A2654C"/>
    <w:rsid w:val="00A32043"/>
    <w:rsid w:val="00A320E2"/>
    <w:rsid w:val="00A34EAD"/>
    <w:rsid w:val="00A37AB6"/>
    <w:rsid w:val="00A40453"/>
    <w:rsid w:val="00A408C4"/>
    <w:rsid w:val="00A43833"/>
    <w:rsid w:val="00A44429"/>
    <w:rsid w:val="00A46CFA"/>
    <w:rsid w:val="00A523E7"/>
    <w:rsid w:val="00A55940"/>
    <w:rsid w:val="00A56628"/>
    <w:rsid w:val="00A56FA7"/>
    <w:rsid w:val="00A576BC"/>
    <w:rsid w:val="00A639C5"/>
    <w:rsid w:val="00A63AB2"/>
    <w:rsid w:val="00A65345"/>
    <w:rsid w:val="00A678D1"/>
    <w:rsid w:val="00A71990"/>
    <w:rsid w:val="00A800FE"/>
    <w:rsid w:val="00A82591"/>
    <w:rsid w:val="00A84FEB"/>
    <w:rsid w:val="00A85877"/>
    <w:rsid w:val="00A87469"/>
    <w:rsid w:val="00A90038"/>
    <w:rsid w:val="00A911C8"/>
    <w:rsid w:val="00A93A8C"/>
    <w:rsid w:val="00AA0E46"/>
    <w:rsid w:val="00AA4749"/>
    <w:rsid w:val="00AA5D3A"/>
    <w:rsid w:val="00AA7D35"/>
    <w:rsid w:val="00AB0A08"/>
    <w:rsid w:val="00AB142B"/>
    <w:rsid w:val="00AB3BF0"/>
    <w:rsid w:val="00AC5968"/>
    <w:rsid w:val="00AD2662"/>
    <w:rsid w:val="00AD7A41"/>
    <w:rsid w:val="00AE05B1"/>
    <w:rsid w:val="00AE324E"/>
    <w:rsid w:val="00AF3392"/>
    <w:rsid w:val="00AF3EF0"/>
    <w:rsid w:val="00AF3FD4"/>
    <w:rsid w:val="00B03EEA"/>
    <w:rsid w:val="00B05A0C"/>
    <w:rsid w:val="00B05D98"/>
    <w:rsid w:val="00B05E98"/>
    <w:rsid w:val="00B07E5B"/>
    <w:rsid w:val="00B105E1"/>
    <w:rsid w:val="00B11254"/>
    <w:rsid w:val="00B12199"/>
    <w:rsid w:val="00B1238F"/>
    <w:rsid w:val="00B12B59"/>
    <w:rsid w:val="00B1748B"/>
    <w:rsid w:val="00B220F8"/>
    <w:rsid w:val="00B22EF2"/>
    <w:rsid w:val="00B23978"/>
    <w:rsid w:val="00B3699C"/>
    <w:rsid w:val="00B444C4"/>
    <w:rsid w:val="00B455B9"/>
    <w:rsid w:val="00B51D84"/>
    <w:rsid w:val="00B52879"/>
    <w:rsid w:val="00B533A8"/>
    <w:rsid w:val="00B54589"/>
    <w:rsid w:val="00B57BA6"/>
    <w:rsid w:val="00B605BF"/>
    <w:rsid w:val="00B628E0"/>
    <w:rsid w:val="00B67307"/>
    <w:rsid w:val="00B6771B"/>
    <w:rsid w:val="00B770AB"/>
    <w:rsid w:val="00B80E37"/>
    <w:rsid w:val="00B81B2C"/>
    <w:rsid w:val="00B854E8"/>
    <w:rsid w:val="00B87641"/>
    <w:rsid w:val="00B906FC"/>
    <w:rsid w:val="00B90A86"/>
    <w:rsid w:val="00B974B3"/>
    <w:rsid w:val="00BA089A"/>
    <w:rsid w:val="00BA1F8E"/>
    <w:rsid w:val="00BB077E"/>
    <w:rsid w:val="00BB0A51"/>
    <w:rsid w:val="00BB1090"/>
    <w:rsid w:val="00BB3B44"/>
    <w:rsid w:val="00BC6B91"/>
    <w:rsid w:val="00BC6D2F"/>
    <w:rsid w:val="00BC7AC0"/>
    <w:rsid w:val="00BD4086"/>
    <w:rsid w:val="00BE4395"/>
    <w:rsid w:val="00BF39B6"/>
    <w:rsid w:val="00C030A2"/>
    <w:rsid w:val="00C065FA"/>
    <w:rsid w:val="00C07403"/>
    <w:rsid w:val="00C1067C"/>
    <w:rsid w:val="00C114CA"/>
    <w:rsid w:val="00C11F15"/>
    <w:rsid w:val="00C2361B"/>
    <w:rsid w:val="00C2370A"/>
    <w:rsid w:val="00C25510"/>
    <w:rsid w:val="00C25DD7"/>
    <w:rsid w:val="00C30548"/>
    <w:rsid w:val="00C312B5"/>
    <w:rsid w:val="00C326D3"/>
    <w:rsid w:val="00C34975"/>
    <w:rsid w:val="00C353E8"/>
    <w:rsid w:val="00C45F91"/>
    <w:rsid w:val="00C64E4E"/>
    <w:rsid w:val="00C67DD5"/>
    <w:rsid w:val="00C7037D"/>
    <w:rsid w:val="00C70729"/>
    <w:rsid w:val="00C711A6"/>
    <w:rsid w:val="00C72B9F"/>
    <w:rsid w:val="00C7622E"/>
    <w:rsid w:val="00C76D54"/>
    <w:rsid w:val="00C77657"/>
    <w:rsid w:val="00C8004D"/>
    <w:rsid w:val="00C83A60"/>
    <w:rsid w:val="00C878FA"/>
    <w:rsid w:val="00C91769"/>
    <w:rsid w:val="00C97D41"/>
    <w:rsid w:val="00CA15E7"/>
    <w:rsid w:val="00CA4BCB"/>
    <w:rsid w:val="00CA7047"/>
    <w:rsid w:val="00CB2591"/>
    <w:rsid w:val="00CB2ADD"/>
    <w:rsid w:val="00CB45A9"/>
    <w:rsid w:val="00CB71E7"/>
    <w:rsid w:val="00CC0731"/>
    <w:rsid w:val="00CC34D6"/>
    <w:rsid w:val="00CC3806"/>
    <w:rsid w:val="00CC5A0B"/>
    <w:rsid w:val="00CC73FD"/>
    <w:rsid w:val="00CD0F87"/>
    <w:rsid w:val="00CD1448"/>
    <w:rsid w:val="00CD46FC"/>
    <w:rsid w:val="00CD552B"/>
    <w:rsid w:val="00CD723C"/>
    <w:rsid w:val="00CE405B"/>
    <w:rsid w:val="00CE49F7"/>
    <w:rsid w:val="00CE62F2"/>
    <w:rsid w:val="00CF01E6"/>
    <w:rsid w:val="00CF0C22"/>
    <w:rsid w:val="00CF24E2"/>
    <w:rsid w:val="00CF2A05"/>
    <w:rsid w:val="00CF389B"/>
    <w:rsid w:val="00CF60CE"/>
    <w:rsid w:val="00CF6C3B"/>
    <w:rsid w:val="00D1024B"/>
    <w:rsid w:val="00D1363E"/>
    <w:rsid w:val="00D14E32"/>
    <w:rsid w:val="00D26431"/>
    <w:rsid w:val="00D303DC"/>
    <w:rsid w:val="00D53CA6"/>
    <w:rsid w:val="00D547A8"/>
    <w:rsid w:val="00D55D59"/>
    <w:rsid w:val="00D61839"/>
    <w:rsid w:val="00D61A2D"/>
    <w:rsid w:val="00D67785"/>
    <w:rsid w:val="00D71710"/>
    <w:rsid w:val="00D7441D"/>
    <w:rsid w:val="00D8217A"/>
    <w:rsid w:val="00D85402"/>
    <w:rsid w:val="00D95BA4"/>
    <w:rsid w:val="00D96460"/>
    <w:rsid w:val="00D96FC5"/>
    <w:rsid w:val="00DB6040"/>
    <w:rsid w:val="00DB68CD"/>
    <w:rsid w:val="00DD1C3B"/>
    <w:rsid w:val="00DD34D5"/>
    <w:rsid w:val="00DD4A1A"/>
    <w:rsid w:val="00DE1F1D"/>
    <w:rsid w:val="00DE3692"/>
    <w:rsid w:val="00DE42B3"/>
    <w:rsid w:val="00DE61A5"/>
    <w:rsid w:val="00DE7A63"/>
    <w:rsid w:val="00DF5354"/>
    <w:rsid w:val="00DF564C"/>
    <w:rsid w:val="00E00286"/>
    <w:rsid w:val="00E04EB6"/>
    <w:rsid w:val="00E10D31"/>
    <w:rsid w:val="00E123FF"/>
    <w:rsid w:val="00E14EC9"/>
    <w:rsid w:val="00E20DE6"/>
    <w:rsid w:val="00E22098"/>
    <w:rsid w:val="00E32FF2"/>
    <w:rsid w:val="00E36A4C"/>
    <w:rsid w:val="00E41109"/>
    <w:rsid w:val="00E43D18"/>
    <w:rsid w:val="00E44F9E"/>
    <w:rsid w:val="00E55507"/>
    <w:rsid w:val="00E55683"/>
    <w:rsid w:val="00E56516"/>
    <w:rsid w:val="00E57407"/>
    <w:rsid w:val="00E632D3"/>
    <w:rsid w:val="00E64728"/>
    <w:rsid w:val="00E65AF7"/>
    <w:rsid w:val="00E70318"/>
    <w:rsid w:val="00E71A91"/>
    <w:rsid w:val="00E7307C"/>
    <w:rsid w:val="00E903EE"/>
    <w:rsid w:val="00E904F2"/>
    <w:rsid w:val="00E95F2C"/>
    <w:rsid w:val="00EA1112"/>
    <w:rsid w:val="00EA302E"/>
    <w:rsid w:val="00EA3CD8"/>
    <w:rsid w:val="00EA4740"/>
    <w:rsid w:val="00EA4B64"/>
    <w:rsid w:val="00EA64E7"/>
    <w:rsid w:val="00EB17F2"/>
    <w:rsid w:val="00EB4472"/>
    <w:rsid w:val="00EB7A5F"/>
    <w:rsid w:val="00EC089D"/>
    <w:rsid w:val="00EC2E0C"/>
    <w:rsid w:val="00EC4ED5"/>
    <w:rsid w:val="00ED03B7"/>
    <w:rsid w:val="00ED7D3E"/>
    <w:rsid w:val="00EE02A3"/>
    <w:rsid w:val="00EE1DB1"/>
    <w:rsid w:val="00EE2FA8"/>
    <w:rsid w:val="00EE3D97"/>
    <w:rsid w:val="00EE7263"/>
    <w:rsid w:val="00EF4055"/>
    <w:rsid w:val="00EF763F"/>
    <w:rsid w:val="00F00AEA"/>
    <w:rsid w:val="00F00EE6"/>
    <w:rsid w:val="00F030A2"/>
    <w:rsid w:val="00F06038"/>
    <w:rsid w:val="00F06BED"/>
    <w:rsid w:val="00F06CE1"/>
    <w:rsid w:val="00F21FCC"/>
    <w:rsid w:val="00F23091"/>
    <w:rsid w:val="00F25674"/>
    <w:rsid w:val="00F25F2A"/>
    <w:rsid w:val="00F27E4C"/>
    <w:rsid w:val="00F30641"/>
    <w:rsid w:val="00F34B42"/>
    <w:rsid w:val="00F35033"/>
    <w:rsid w:val="00F3529B"/>
    <w:rsid w:val="00F37112"/>
    <w:rsid w:val="00F449B0"/>
    <w:rsid w:val="00F51D1D"/>
    <w:rsid w:val="00F563BF"/>
    <w:rsid w:val="00F636AF"/>
    <w:rsid w:val="00F72E98"/>
    <w:rsid w:val="00F741B0"/>
    <w:rsid w:val="00F82D67"/>
    <w:rsid w:val="00F8414C"/>
    <w:rsid w:val="00F915AA"/>
    <w:rsid w:val="00FA1B38"/>
    <w:rsid w:val="00FA329B"/>
    <w:rsid w:val="00FA337F"/>
    <w:rsid w:val="00FA428C"/>
    <w:rsid w:val="00FB0DBB"/>
    <w:rsid w:val="00FB49AC"/>
    <w:rsid w:val="00FC16E8"/>
    <w:rsid w:val="00FC178C"/>
    <w:rsid w:val="00FC2157"/>
    <w:rsid w:val="00FC4DB6"/>
    <w:rsid w:val="00FC5561"/>
    <w:rsid w:val="00FD0464"/>
    <w:rsid w:val="00FE0FBA"/>
    <w:rsid w:val="00FE2857"/>
    <w:rsid w:val="00FE2BDC"/>
    <w:rsid w:val="00FE2C86"/>
    <w:rsid w:val="00FE4643"/>
    <w:rsid w:val="00FE5039"/>
    <w:rsid w:val="00FE7CA3"/>
    <w:rsid w:val="00FF1D11"/>
    <w:rsid w:val="00FF2241"/>
    <w:rsid w:val="00FF3EA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FE5039"/>
    <w:pPr>
      <w:keepNext/>
      <w:keepLines/>
      <w:spacing w:after="0" w:line="480" w:lineRule="auto"/>
      <w:jc w:val="center"/>
      <w:outlineLvl w:val="0"/>
    </w:pPr>
    <w:rPr>
      <w:rFonts w:ascii="Times New Roman Bold" w:eastAsiaTheme="majorEastAsia" w:hAnsi="Times New Roman Bold"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o,fr,Style 13,Style 12,Style 15,Style 17,Style 9,o1,fr1,o2,fr2,o3,fr3,Style 18,(NECG) Footnote Reference,Style 20,Style 7"/>
    <w:basedOn w:val="DefaultParagraphFont"/>
    <w:uiPriority w:val="99"/>
    <w:semiHidden/>
    <w:unhideWhenUsed/>
    <w:rPr>
      <w:vertAlign w:val="superscript"/>
    </w:rPr>
  </w:style>
  <w:style w:type="character" w:styleId="LineNumber">
    <w:name w:val="line number"/>
    <w:basedOn w:val="DefaultParagraphFont"/>
    <w:uiPriority w:val="99"/>
    <w:semiHidden/>
    <w:unhideWhenUsed/>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erChar1">
    <w:name w:val="Footer Char1"/>
    <w:basedOn w:val="DefaultParagraphFont"/>
    <w:rPr>
      <w:rFonts w:ascii="Times New Roman" w:eastAsia="Times New Roman" w:hAnsi="Times New Roman" w:cs="Times New Roman"/>
      <w:sz w:val="24"/>
      <w:szCs w:val="24"/>
    </w:rPr>
  </w:style>
  <w:style w:type="paragraph" w:customStyle="1" w:styleId="MacPacTrailer">
    <w:name w:val="MacPac Trailer"/>
    <w:pPr>
      <w:widowControl w:val="0"/>
      <w:spacing w:line="200" w:lineRule="exact"/>
    </w:pPr>
    <w:rPr>
      <w:rFonts w:ascii="Times New Roman" w:eastAsia="Times New Roman" w:hAnsi="Times New Roman"/>
      <w:sz w:val="16"/>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Pr>
      <w:sz w:val="22"/>
      <w:szCs w:val="22"/>
    </w:rPr>
  </w:style>
  <w:style w:type="paragraph" w:styleId="BodyTextIndent3">
    <w:name w:val="Body Text Indent 3"/>
    <w:basedOn w:val="Normal"/>
    <w:link w:val="BodyTextIndent3Char"/>
    <w:unhideWhenUsed/>
    <w:pPr>
      <w:suppressAutoHyphens/>
      <w:spacing w:after="0" w:line="480" w:lineRule="auto"/>
      <w:ind w:left="720" w:hanging="720"/>
      <w:jc w:val="both"/>
    </w:pPr>
    <w:rPr>
      <w:rFonts w:ascii="Arial" w:eastAsia="Times New Roman" w:hAnsi="Arial"/>
      <w:sz w:val="24"/>
      <w:szCs w:val="24"/>
    </w:rPr>
  </w:style>
  <w:style w:type="character" w:customStyle="1" w:styleId="BodyTextIndent3Char">
    <w:name w:val="Body Text Indent 3 Char"/>
    <w:basedOn w:val="DefaultParagraphFont"/>
    <w:link w:val="BodyTextIndent3"/>
    <w:rPr>
      <w:rFonts w:ascii="Arial" w:eastAsia="Times New Roman" w:hAnsi="Arial"/>
      <w:sz w:val="24"/>
      <w:szCs w:val="24"/>
    </w:rPr>
  </w:style>
  <w:style w:type="paragraph" w:styleId="PlainText">
    <w:name w:val="Plain Text"/>
    <w:basedOn w:val="Normal"/>
    <w:link w:val="PlainTextChar"/>
    <w:uiPriority w:val="99"/>
    <w:unhideWhenUsed/>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Pr>
      <w:rFonts w:ascii="Consolas" w:eastAsia="Times New Roman" w:hAnsi="Consolas"/>
      <w:sz w:val="21"/>
      <w:szCs w:val="21"/>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uiPriority w:val="99"/>
    <w:rsid w:val="00070C99"/>
    <w:rPr>
      <w:color w:val="0000FF"/>
      <w:spacing w:val="0"/>
      <w:u w:val="double"/>
    </w:rPr>
  </w:style>
  <w:style w:type="paragraph" w:customStyle="1" w:styleId="Default">
    <w:name w:val="Default"/>
    <w:rsid w:val="002C2C53"/>
    <w:pPr>
      <w:autoSpaceDE w:val="0"/>
      <w:autoSpaceDN w:val="0"/>
      <w:adjustRightInd w:val="0"/>
      <w:spacing w:after="0" w:line="240" w:lineRule="auto"/>
    </w:pPr>
    <w:rPr>
      <w:rFonts w:ascii="Times New Roman" w:hAnsi="Times New Roman"/>
      <w:color w:val="000000"/>
      <w:sz w:val="24"/>
      <w:szCs w:val="24"/>
    </w:rPr>
  </w:style>
  <w:style w:type="character" w:customStyle="1" w:styleId="ListParagraphChar">
    <w:name w:val="List Paragraph Char"/>
    <w:basedOn w:val="DefaultParagraphFont"/>
    <w:link w:val="ListParagraph"/>
    <w:uiPriority w:val="34"/>
    <w:rsid w:val="009E31E2"/>
    <w:rPr>
      <w:sz w:val="22"/>
      <w:szCs w:val="22"/>
    </w:rPr>
  </w:style>
  <w:style w:type="character" w:customStyle="1" w:styleId="Heading1Char">
    <w:name w:val="Heading 1 Char"/>
    <w:basedOn w:val="DefaultParagraphFont"/>
    <w:link w:val="Heading1"/>
    <w:uiPriority w:val="9"/>
    <w:rsid w:val="00FE5039"/>
    <w:rPr>
      <w:rFonts w:ascii="Times New Roman Bold" w:eastAsiaTheme="majorEastAsia" w:hAnsi="Times New Roman Bold" w:cstheme="majorBidi"/>
      <w:b/>
      <w:bCs/>
      <w:caps/>
      <w:sz w:val="24"/>
      <w:szCs w:val="28"/>
    </w:rPr>
  </w:style>
  <w:style w:type="paragraph" w:styleId="TOCHeading">
    <w:name w:val="TOC Heading"/>
    <w:basedOn w:val="Heading1"/>
    <w:next w:val="Normal"/>
    <w:uiPriority w:val="39"/>
    <w:semiHidden/>
    <w:unhideWhenUsed/>
    <w:qFormat/>
    <w:rsid w:val="00286244"/>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28624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FE5039"/>
    <w:pPr>
      <w:keepNext/>
      <w:keepLines/>
      <w:spacing w:after="0" w:line="480" w:lineRule="auto"/>
      <w:jc w:val="center"/>
      <w:outlineLvl w:val="0"/>
    </w:pPr>
    <w:rPr>
      <w:rFonts w:ascii="Times New Roman Bold" w:eastAsiaTheme="majorEastAsia" w:hAnsi="Times New Roman Bold"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o,fr,Style 13,Style 12,Style 15,Style 17,Style 9,o1,fr1,o2,fr2,o3,fr3,Style 18,(NECG) Footnote Reference,Style 20,Style 7"/>
    <w:basedOn w:val="DefaultParagraphFont"/>
    <w:uiPriority w:val="99"/>
    <w:semiHidden/>
    <w:unhideWhenUsed/>
    <w:rPr>
      <w:vertAlign w:val="superscript"/>
    </w:rPr>
  </w:style>
  <w:style w:type="character" w:styleId="LineNumber">
    <w:name w:val="line number"/>
    <w:basedOn w:val="DefaultParagraphFont"/>
    <w:uiPriority w:val="99"/>
    <w:semiHidden/>
    <w:unhideWhenUsed/>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erChar1">
    <w:name w:val="Footer Char1"/>
    <w:basedOn w:val="DefaultParagraphFont"/>
    <w:rPr>
      <w:rFonts w:ascii="Times New Roman" w:eastAsia="Times New Roman" w:hAnsi="Times New Roman" w:cs="Times New Roman"/>
      <w:sz w:val="24"/>
      <w:szCs w:val="24"/>
    </w:rPr>
  </w:style>
  <w:style w:type="paragraph" w:customStyle="1" w:styleId="MacPacTrailer">
    <w:name w:val="MacPac Trailer"/>
    <w:pPr>
      <w:widowControl w:val="0"/>
      <w:spacing w:line="200" w:lineRule="exact"/>
    </w:pPr>
    <w:rPr>
      <w:rFonts w:ascii="Times New Roman" w:eastAsia="Times New Roman" w:hAnsi="Times New Roman"/>
      <w:sz w:val="16"/>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Pr>
      <w:sz w:val="22"/>
      <w:szCs w:val="22"/>
    </w:rPr>
  </w:style>
  <w:style w:type="paragraph" w:styleId="BodyTextIndent3">
    <w:name w:val="Body Text Indent 3"/>
    <w:basedOn w:val="Normal"/>
    <w:link w:val="BodyTextIndent3Char"/>
    <w:unhideWhenUsed/>
    <w:pPr>
      <w:suppressAutoHyphens/>
      <w:spacing w:after="0" w:line="480" w:lineRule="auto"/>
      <w:ind w:left="720" w:hanging="720"/>
      <w:jc w:val="both"/>
    </w:pPr>
    <w:rPr>
      <w:rFonts w:ascii="Arial" w:eastAsia="Times New Roman" w:hAnsi="Arial"/>
      <w:sz w:val="24"/>
      <w:szCs w:val="24"/>
    </w:rPr>
  </w:style>
  <w:style w:type="character" w:customStyle="1" w:styleId="BodyTextIndent3Char">
    <w:name w:val="Body Text Indent 3 Char"/>
    <w:basedOn w:val="DefaultParagraphFont"/>
    <w:link w:val="BodyTextIndent3"/>
    <w:rPr>
      <w:rFonts w:ascii="Arial" w:eastAsia="Times New Roman" w:hAnsi="Arial"/>
      <w:sz w:val="24"/>
      <w:szCs w:val="24"/>
    </w:rPr>
  </w:style>
  <w:style w:type="paragraph" w:styleId="PlainText">
    <w:name w:val="Plain Text"/>
    <w:basedOn w:val="Normal"/>
    <w:link w:val="PlainTextChar"/>
    <w:uiPriority w:val="99"/>
    <w:unhideWhenUsed/>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Pr>
      <w:rFonts w:ascii="Consolas" w:eastAsia="Times New Roman" w:hAnsi="Consolas"/>
      <w:sz w:val="21"/>
      <w:szCs w:val="21"/>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uiPriority w:val="99"/>
    <w:rsid w:val="00070C99"/>
    <w:rPr>
      <w:color w:val="0000FF"/>
      <w:spacing w:val="0"/>
      <w:u w:val="double"/>
    </w:rPr>
  </w:style>
  <w:style w:type="paragraph" w:customStyle="1" w:styleId="Default">
    <w:name w:val="Default"/>
    <w:rsid w:val="002C2C53"/>
    <w:pPr>
      <w:autoSpaceDE w:val="0"/>
      <w:autoSpaceDN w:val="0"/>
      <w:adjustRightInd w:val="0"/>
      <w:spacing w:after="0" w:line="240" w:lineRule="auto"/>
    </w:pPr>
    <w:rPr>
      <w:rFonts w:ascii="Times New Roman" w:hAnsi="Times New Roman"/>
      <w:color w:val="000000"/>
      <w:sz w:val="24"/>
      <w:szCs w:val="24"/>
    </w:rPr>
  </w:style>
  <w:style w:type="character" w:customStyle="1" w:styleId="ListParagraphChar">
    <w:name w:val="List Paragraph Char"/>
    <w:basedOn w:val="DefaultParagraphFont"/>
    <w:link w:val="ListParagraph"/>
    <w:uiPriority w:val="34"/>
    <w:rsid w:val="009E31E2"/>
    <w:rPr>
      <w:sz w:val="22"/>
      <w:szCs w:val="22"/>
    </w:rPr>
  </w:style>
  <w:style w:type="character" w:customStyle="1" w:styleId="Heading1Char">
    <w:name w:val="Heading 1 Char"/>
    <w:basedOn w:val="DefaultParagraphFont"/>
    <w:link w:val="Heading1"/>
    <w:uiPriority w:val="9"/>
    <w:rsid w:val="00FE5039"/>
    <w:rPr>
      <w:rFonts w:ascii="Times New Roman Bold" w:eastAsiaTheme="majorEastAsia" w:hAnsi="Times New Roman Bold" w:cstheme="majorBidi"/>
      <w:b/>
      <w:bCs/>
      <w:caps/>
      <w:sz w:val="24"/>
      <w:szCs w:val="28"/>
    </w:rPr>
  </w:style>
  <w:style w:type="paragraph" w:styleId="TOCHeading">
    <w:name w:val="TOC Heading"/>
    <w:basedOn w:val="Heading1"/>
    <w:next w:val="Normal"/>
    <w:uiPriority w:val="39"/>
    <w:semiHidden/>
    <w:unhideWhenUsed/>
    <w:qFormat/>
    <w:rsid w:val="00286244"/>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2862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7369">
      <w:bodyDiv w:val="1"/>
      <w:marLeft w:val="0"/>
      <w:marRight w:val="0"/>
      <w:marTop w:val="0"/>
      <w:marBottom w:val="0"/>
      <w:divBdr>
        <w:top w:val="none" w:sz="0" w:space="0" w:color="auto"/>
        <w:left w:val="none" w:sz="0" w:space="0" w:color="auto"/>
        <w:bottom w:val="none" w:sz="0" w:space="0" w:color="auto"/>
        <w:right w:val="none" w:sz="0" w:space="0" w:color="auto"/>
      </w:divBdr>
    </w:div>
    <w:div w:id="359014661">
      <w:bodyDiv w:val="1"/>
      <w:marLeft w:val="0"/>
      <w:marRight w:val="0"/>
      <w:marTop w:val="0"/>
      <w:marBottom w:val="0"/>
      <w:divBdr>
        <w:top w:val="none" w:sz="0" w:space="0" w:color="auto"/>
        <w:left w:val="none" w:sz="0" w:space="0" w:color="auto"/>
        <w:bottom w:val="none" w:sz="0" w:space="0" w:color="auto"/>
        <w:right w:val="none" w:sz="0" w:space="0" w:color="auto"/>
      </w:divBdr>
    </w:div>
    <w:div w:id="1030758645">
      <w:bodyDiv w:val="1"/>
      <w:marLeft w:val="0"/>
      <w:marRight w:val="0"/>
      <w:marTop w:val="0"/>
      <w:marBottom w:val="0"/>
      <w:divBdr>
        <w:top w:val="none" w:sz="0" w:space="0" w:color="auto"/>
        <w:left w:val="none" w:sz="0" w:space="0" w:color="auto"/>
        <w:bottom w:val="none" w:sz="0" w:space="0" w:color="auto"/>
        <w:right w:val="none" w:sz="0" w:space="0" w:color="auto"/>
      </w:divBdr>
    </w:div>
    <w:div w:id="1312247550">
      <w:bodyDiv w:val="1"/>
      <w:marLeft w:val="0"/>
      <w:marRight w:val="0"/>
      <w:marTop w:val="0"/>
      <w:marBottom w:val="0"/>
      <w:divBdr>
        <w:top w:val="none" w:sz="0" w:space="0" w:color="auto"/>
        <w:left w:val="none" w:sz="0" w:space="0" w:color="auto"/>
        <w:bottom w:val="none" w:sz="0" w:space="0" w:color="auto"/>
        <w:right w:val="none" w:sz="0" w:space="0" w:color="auto"/>
      </w:divBdr>
    </w:div>
    <w:div w:id="1361518297">
      <w:bodyDiv w:val="1"/>
      <w:marLeft w:val="0"/>
      <w:marRight w:val="0"/>
      <w:marTop w:val="0"/>
      <w:marBottom w:val="0"/>
      <w:divBdr>
        <w:top w:val="none" w:sz="0" w:space="0" w:color="auto"/>
        <w:left w:val="none" w:sz="0" w:space="0" w:color="auto"/>
        <w:bottom w:val="none" w:sz="0" w:space="0" w:color="auto"/>
        <w:right w:val="none" w:sz="0" w:space="0" w:color="auto"/>
      </w:divBdr>
      <w:divsChild>
        <w:div w:id="1545558218">
          <w:marLeft w:val="0"/>
          <w:marRight w:val="0"/>
          <w:marTop w:val="0"/>
          <w:marBottom w:val="0"/>
          <w:divBdr>
            <w:top w:val="none" w:sz="0" w:space="0" w:color="auto"/>
            <w:left w:val="none" w:sz="0" w:space="0" w:color="auto"/>
            <w:bottom w:val="none" w:sz="0" w:space="0" w:color="auto"/>
            <w:right w:val="none" w:sz="0" w:space="0" w:color="auto"/>
          </w:divBdr>
          <w:divsChild>
            <w:div w:id="1448499979">
              <w:marLeft w:val="0"/>
              <w:marRight w:val="0"/>
              <w:marTop w:val="0"/>
              <w:marBottom w:val="0"/>
              <w:divBdr>
                <w:top w:val="none" w:sz="0" w:space="0" w:color="auto"/>
                <w:left w:val="none" w:sz="0" w:space="0" w:color="auto"/>
                <w:bottom w:val="none" w:sz="0" w:space="0" w:color="auto"/>
                <w:right w:val="none" w:sz="0" w:space="0" w:color="auto"/>
              </w:divBdr>
              <w:divsChild>
                <w:div w:id="1988976052">
                  <w:marLeft w:val="0"/>
                  <w:marRight w:val="0"/>
                  <w:marTop w:val="0"/>
                  <w:marBottom w:val="0"/>
                  <w:divBdr>
                    <w:top w:val="none" w:sz="0" w:space="0" w:color="auto"/>
                    <w:left w:val="none" w:sz="0" w:space="0" w:color="auto"/>
                    <w:bottom w:val="none" w:sz="0" w:space="0" w:color="auto"/>
                    <w:right w:val="none" w:sz="0" w:space="0" w:color="auto"/>
                  </w:divBdr>
                  <w:divsChild>
                    <w:div w:id="13554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4799">
      <w:bodyDiv w:val="1"/>
      <w:marLeft w:val="0"/>
      <w:marRight w:val="0"/>
      <w:marTop w:val="0"/>
      <w:marBottom w:val="0"/>
      <w:divBdr>
        <w:top w:val="none" w:sz="0" w:space="0" w:color="auto"/>
        <w:left w:val="none" w:sz="0" w:space="0" w:color="auto"/>
        <w:bottom w:val="none" w:sz="0" w:space="0" w:color="auto"/>
        <w:right w:val="none" w:sz="0" w:space="0" w:color="auto"/>
      </w:divBdr>
      <w:divsChild>
        <w:div w:id="2133792151">
          <w:marLeft w:val="0"/>
          <w:marRight w:val="0"/>
          <w:marTop w:val="0"/>
          <w:marBottom w:val="0"/>
          <w:divBdr>
            <w:top w:val="none" w:sz="0" w:space="0" w:color="auto"/>
            <w:left w:val="none" w:sz="0" w:space="0" w:color="auto"/>
            <w:bottom w:val="none" w:sz="0" w:space="0" w:color="auto"/>
            <w:right w:val="none" w:sz="0" w:space="0" w:color="auto"/>
          </w:divBdr>
          <w:divsChild>
            <w:div w:id="1474563069">
              <w:marLeft w:val="0"/>
              <w:marRight w:val="0"/>
              <w:marTop w:val="0"/>
              <w:marBottom w:val="0"/>
              <w:divBdr>
                <w:top w:val="none" w:sz="0" w:space="0" w:color="auto"/>
                <w:left w:val="none" w:sz="0" w:space="0" w:color="auto"/>
                <w:bottom w:val="none" w:sz="0" w:space="0" w:color="auto"/>
                <w:right w:val="none" w:sz="0" w:space="0" w:color="auto"/>
              </w:divBdr>
              <w:divsChild>
                <w:div w:id="1768845128">
                  <w:marLeft w:val="0"/>
                  <w:marRight w:val="0"/>
                  <w:marTop w:val="0"/>
                  <w:marBottom w:val="0"/>
                  <w:divBdr>
                    <w:top w:val="none" w:sz="0" w:space="0" w:color="auto"/>
                    <w:left w:val="none" w:sz="0" w:space="0" w:color="auto"/>
                    <w:bottom w:val="none" w:sz="0" w:space="0" w:color="auto"/>
                    <w:right w:val="none" w:sz="0" w:space="0" w:color="auto"/>
                  </w:divBdr>
                  <w:divsChild>
                    <w:div w:id="18265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33336">
      <w:bodyDiv w:val="1"/>
      <w:marLeft w:val="0"/>
      <w:marRight w:val="0"/>
      <w:marTop w:val="0"/>
      <w:marBottom w:val="0"/>
      <w:divBdr>
        <w:top w:val="none" w:sz="0" w:space="0" w:color="auto"/>
        <w:left w:val="none" w:sz="0" w:space="0" w:color="auto"/>
        <w:bottom w:val="none" w:sz="0" w:space="0" w:color="auto"/>
        <w:right w:val="none" w:sz="0" w:space="0" w:color="auto"/>
      </w:divBdr>
    </w:div>
    <w:div w:id="1992060371">
      <w:bodyDiv w:val="1"/>
      <w:marLeft w:val="0"/>
      <w:marRight w:val="0"/>
      <w:marTop w:val="0"/>
      <w:marBottom w:val="0"/>
      <w:divBdr>
        <w:top w:val="none" w:sz="0" w:space="0" w:color="auto"/>
        <w:left w:val="none" w:sz="0" w:space="0" w:color="auto"/>
        <w:bottom w:val="none" w:sz="0" w:space="0" w:color="auto"/>
        <w:right w:val="none" w:sz="0" w:space="0" w:color="auto"/>
      </w:divBdr>
    </w:div>
    <w:div w:id="21281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2014-12-19T08:00:00+00:00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A188FF635E448BB43AE8437DC1D73" ma:contentTypeVersion="175" ma:contentTypeDescription="" ma:contentTypeScope="" ma:versionID="630037fac3aa665da6deadcd56c47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CB008-87B2-4246-A42A-EC96559E9EF9}"/>
</file>

<file path=customXml/itemProps2.xml><?xml version="1.0" encoding="utf-8"?>
<ds:datastoreItem xmlns:ds="http://schemas.openxmlformats.org/officeDocument/2006/customXml" ds:itemID="{438BE290-8573-476C-8E99-2F4B03F4303A}"/>
</file>

<file path=customXml/itemProps3.xml><?xml version="1.0" encoding="utf-8"?>
<ds:datastoreItem xmlns:ds="http://schemas.openxmlformats.org/officeDocument/2006/customXml" ds:itemID="{940B26A4-E41E-436F-88CA-586860DE72F4}"/>
</file>

<file path=customXml/itemProps4.xml><?xml version="1.0" encoding="utf-8"?>
<ds:datastoreItem xmlns:ds="http://schemas.openxmlformats.org/officeDocument/2006/customXml" ds:itemID="{0608361A-2FBE-4657-BC8F-99BA221408CE}"/>
</file>

<file path=docProps/app.xml><?xml version="1.0" encoding="utf-8"?>
<Properties xmlns="http://schemas.openxmlformats.org/officeDocument/2006/extended-properties" xmlns:vt="http://schemas.openxmlformats.org/officeDocument/2006/docPropsVTypes">
  <Template>Normal</Template>
  <TotalTime>0</TotalTime>
  <Pages>10</Pages>
  <Words>1955</Words>
  <Characters>11499</Characters>
  <Application>Microsoft Office Word</Application>
  <DocSecurity>0</DocSecurity>
  <Lines>95</Lines>
  <Paragraphs>26</Paragraphs>
  <ScaleCrop>false</ScaleCrop>
  <LinksUpToDate>false</LinksUpToDate>
  <CharactersWithSpaces>13428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2014-12-19T22:33:00Z</dcterms:created>
  <dcterms:modified xsi:type="dcterms:W3CDTF">2014-12-19T22:33:00Z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0x0101006E56B4D1795A2E4DB2F0B01679ED314A003C8A188FF635E448BB43AE8437DC1D73</vt:lpwstr>
  </property>
  <property fmtid="{D5CDD505-2E9C-101B-9397-08002B2CF9AE}" pid="4" name="_docset_NoMedatataSyncRequired">
    <vt:lpwstr>False</vt:lpwstr>
  </property>
</Properties>
</file>