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4E298D" w:rsidRPr="00A030D5" w:rsidRDefault="00540FA9" w:rsidP="004E298D">
      <w:pPr>
        <w:spacing w:after="480"/>
        <w:jc w:val="center"/>
        <w:rPr>
          <w:szCs w:val="24"/>
        </w:rPr>
      </w:pPr>
      <w:r w:rsidRPr="00A030D5">
        <w:rPr>
          <w:szCs w:val="24"/>
        </w:rPr>
        <w:t>May</w:t>
      </w:r>
      <w:r w:rsidR="004E298D" w:rsidRPr="00A030D5">
        <w:rPr>
          <w:szCs w:val="24"/>
        </w:rPr>
        <w:t xml:space="preserve"> </w:t>
      </w:r>
      <w:r w:rsidR="00DE0899" w:rsidRPr="00A030D5">
        <w:rPr>
          <w:szCs w:val="24"/>
        </w:rPr>
        <w:t>30</w:t>
      </w:r>
      <w:r w:rsidR="004E298D" w:rsidRPr="00A030D5">
        <w:rPr>
          <w:szCs w:val="24"/>
        </w:rPr>
        <w:t>, 2014</w:t>
      </w:r>
    </w:p>
    <w:p w:rsidR="004E298D" w:rsidRPr="00A030D5" w:rsidRDefault="004E298D" w:rsidP="004E298D">
      <w:pPr>
        <w:rPr>
          <w:szCs w:val="24"/>
        </w:rPr>
      </w:pPr>
    </w:p>
    <w:p w:rsidR="004E298D" w:rsidRPr="00A030D5" w:rsidRDefault="004E298D" w:rsidP="004E298D">
      <w:pPr>
        <w:rPr>
          <w:szCs w:val="24"/>
        </w:rPr>
      </w:pPr>
    </w:p>
    <w:p w:rsidR="007017E0" w:rsidRPr="00A030D5" w:rsidRDefault="007017E0" w:rsidP="007017E0">
      <w:pPr>
        <w:pStyle w:val="Heading2"/>
        <w:jc w:val="left"/>
        <w:rPr>
          <w:b w:val="0"/>
          <w:sz w:val="24"/>
          <w:szCs w:val="24"/>
          <w:u w:val="single"/>
        </w:rPr>
      </w:pPr>
      <w:r w:rsidRPr="00A030D5">
        <w:rPr>
          <w:b w:val="0"/>
          <w:sz w:val="24"/>
          <w:szCs w:val="24"/>
          <w:u w:val="single"/>
        </w:rPr>
        <w:t>VIA ELECTRONIC FILING</w:t>
      </w:r>
    </w:p>
    <w:p w:rsidR="007017E0" w:rsidRPr="00A030D5" w:rsidRDefault="007017E0" w:rsidP="007017E0">
      <w:pPr>
        <w:rPr>
          <w:szCs w:val="24"/>
        </w:rPr>
      </w:pPr>
    </w:p>
    <w:p w:rsidR="007017E0" w:rsidRPr="00A030D5" w:rsidRDefault="007017E0" w:rsidP="007017E0">
      <w:pPr>
        <w:rPr>
          <w:szCs w:val="24"/>
        </w:rPr>
      </w:pPr>
      <w:r w:rsidRPr="00A030D5">
        <w:rPr>
          <w:szCs w:val="24"/>
        </w:rPr>
        <w:t>Mr. Steven V. King, Executive Director and Secretary</w:t>
      </w:r>
    </w:p>
    <w:p w:rsidR="007017E0" w:rsidRPr="00A030D5" w:rsidRDefault="007017E0" w:rsidP="007017E0">
      <w:pPr>
        <w:rPr>
          <w:szCs w:val="24"/>
        </w:rPr>
      </w:pPr>
      <w:r w:rsidRPr="00A030D5">
        <w:rPr>
          <w:szCs w:val="24"/>
        </w:rPr>
        <w:t>Washington Utilities and Transportation Commission</w:t>
      </w:r>
    </w:p>
    <w:p w:rsidR="007017E0" w:rsidRPr="00A030D5" w:rsidRDefault="007017E0" w:rsidP="007017E0">
      <w:pPr>
        <w:rPr>
          <w:szCs w:val="24"/>
        </w:rPr>
      </w:pPr>
      <w:r w:rsidRPr="00A030D5">
        <w:rPr>
          <w:szCs w:val="24"/>
        </w:rPr>
        <w:t>1300 South Evergreen Park Drive SW</w:t>
      </w:r>
    </w:p>
    <w:p w:rsidR="007017E0" w:rsidRPr="00A030D5" w:rsidRDefault="007017E0" w:rsidP="007017E0">
      <w:pPr>
        <w:spacing w:after="240"/>
        <w:rPr>
          <w:szCs w:val="24"/>
        </w:rPr>
      </w:pPr>
      <w:r w:rsidRPr="00A030D5">
        <w:rPr>
          <w:szCs w:val="24"/>
        </w:rPr>
        <w:t>Olympia, Washington</w:t>
      </w:r>
      <w:r w:rsidRPr="00A030D5">
        <w:rPr>
          <w:szCs w:val="24"/>
        </w:rPr>
        <w:t> </w:t>
      </w:r>
      <w:r w:rsidRPr="00A030D5">
        <w:rPr>
          <w:szCs w:val="24"/>
        </w:rPr>
        <w:t>98504-7250</w:t>
      </w:r>
    </w:p>
    <w:p w:rsidR="004E298D" w:rsidRPr="00A030D5" w:rsidRDefault="004E298D" w:rsidP="00EB48D0">
      <w:pPr>
        <w:ind w:left="1426" w:hanging="864"/>
        <w:rPr>
          <w:szCs w:val="24"/>
        </w:rPr>
      </w:pPr>
      <w:r w:rsidRPr="00A030D5">
        <w:rPr>
          <w:szCs w:val="24"/>
        </w:rPr>
        <w:t>Re:</w:t>
      </w:r>
      <w:r w:rsidRPr="00A030D5">
        <w:rPr>
          <w:szCs w:val="24"/>
        </w:rPr>
        <w:tab/>
      </w:r>
      <w:r w:rsidR="00DC13B8" w:rsidRPr="00A030D5">
        <w:rPr>
          <w:szCs w:val="24"/>
        </w:rPr>
        <w:t>Ellensburg Telephone Company</w:t>
      </w:r>
      <w:r w:rsidR="004A5F6B" w:rsidRPr="00A030D5">
        <w:rPr>
          <w:szCs w:val="24"/>
        </w:rPr>
        <w:t xml:space="preserve"> – Second Revision of Sheet No. 205 Cancelling First Revision of Sheet No. 205</w:t>
      </w:r>
    </w:p>
    <w:p w:rsidR="00EB48D0" w:rsidRPr="00A030D5" w:rsidRDefault="00EB48D0" w:rsidP="00EB48D0">
      <w:pPr>
        <w:rPr>
          <w:szCs w:val="24"/>
        </w:rPr>
      </w:pPr>
    </w:p>
    <w:p w:rsidR="004E298D" w:rsidRPr="00A030D5" w:rsidRDefault="004E298D" w:rsidP="00EB48D0">
      <w:pPr>
        <w:rPr>
          <w:szCs w:val="24"/>
        </w:rPr>
      </w:pPr>
      <w:r w:rsidRPr="00A030D5">
        <w:rPr>
          <w:szCs w:val="24"/>
        </w:rPr>
        <w:t xml:space="preserve">Dear </w:t>
      </w:r>
      <w:r w:rsidR="000D7823" w:rsidRPr="00A030D5">
        <w:rPr>
          <w:szCs w:val="24"/>
        </w:rPr>
        <w:t>Mr. King</w:t>
      </w:r>
      <w:r w:rsidRPr="00A030D5">
        <w:rPr>
          <w:szCs w:val="24"/>
        </w:rPr>
        <w:t>:</w:t>
      </w:r>
    </w:p>
    <w:p w:rsidR="00EB48D0" w:rsidRPr="00A030D5" w:rsidRDefault="00EB48D0" w:rsidP="00EB48D0">
      <w:pPr>
        <w:rPr>
          <w:szCs w:val="24"/>
        </w:rPr>
      </w:pPr>
    </w:p>
    <w:p w:rsidR="004A386E" w:rsidRDefault="004A386E" w:rsidP="0055577B">
      <w:pPr>
        <w:ind w:firstLine="720"/>
        <w:rPr>
          <w:szCs w:val="24"/>
        </w:rPr>
      </w:pPr>
      <w:r w:rsidRPr="00A030D5">
        <w:rPr>
          <w:szCs w:val="24"/>
        </w:rPr>
        <w:t xml:space="preserve">Attached you will find the above-reference tariff sheet. The </w:t>
      </w:r>
      <w:r w:rsidR="004138AB">
        <w:rPr>
          <w:szCs w:val="24"/>
        </w:rPr>
        <w:t>Federal Communications Commission (</w:t>
      </w:r>
      <w:r w:rsidRPr="00A030D5">
        <w:rPr>
          <w:szCs w:val="24"/>
        </w:rPr>
        <w:t>FCC</w:t>
      </w:r>
      <w:r w:rsidR="004138AB">
        <w:rPr>
          <w:szCs w:val="24"/>
        </w:rPr>
        <w:t>)</w:t>
      </w:r>
      <w:r w:rsidRPr="00A030D5">
        <w:rPr>
          <w:szCs w:val="24"/>
        </w:rPr>
        <w:t xml:space="preserve"> issued a clarification order in 2014 that allows carriers to bill a composite rate for all end office per minute rates.  Paragraph 17 of FCC </w:t>
      </w:r>
      <w:proofErr w:type="spellStart"/>
      <w:r w:rsidRPr="00A030D5">
        <w:rPr>
          <w:szCs w:val="24"/>
        </w:rPr>
        <w:t>DA14-434A1</w:t>
      </w:r>
      <w:proofErr w:type="spellEnd"/>
      <w:r w:rsidRPr="00A030D5">
        <w:rPr>
          <w:szCs w:val="24"/>
        </w:rPr>
        <w:t xml:space="preserve"> states that the FCC  clarifies “that both price cap and rate-of-return carriers may tariff the single composite rate as a terminating local switching access rate, consistent with the ICC transition, as long as all other rate elements associated with terminating end office acces</w:t>
      </w:r>
      <w:r w:rsidR="00EC3EE1">
        <w:rPr>
          <w:szCs w:val="24"/>
        </w:rPr>
        <w:t xml:space="preserve">s service are reduced to zero.”  </w:t>
      </w:r>
      <w:proofErr w:type="spellStart"/>
      <w:r w:rsidR="00EC3EE1">
        <w:rPr>
          <w:szCs w:val="24"/>
        </w:rPr>
        <w:t>NECA</w:t>
      </w:r>
      <w:proofErr w:type="spellEnd"/>
      <w:r w:rsidR="00EC3EE1">
        <w:rPr>
          <w:szCs w:val="24"/>
        </w:rPr>
        <w:t xml:space="preserve"> is moving to a composite rate and this filing reflects that change.</w:t>
      </w:r>
    </w:p>
    <w:p w:rsidR="00EC3EE1" w:rsidRPr="00A030D5" w:rsidRDefault="00EC3EE1" w:rsidP="0055577B">
      <w:pPr>
        <w:ind w:firstLine="720"/>
        <w:rPr>
          <w:szCs w:val="24"/>
        </w:rPr>
      </w:pPr>
    </w:p>
    <w:p w:rsidR="0055577B" w:rsidRDefault="004A386E" w:rsidP="0055577B">
      <w:pPr>
        <w:ind w:firstLine="720"/>
        <w:rPr>
          <w:szCs w:val="24"/>
        </w:rPr>
      </w:pPr>
      <w:r w:rsidRPr="00A030D5">
        <w:rPr>
          <w:szCs w:val="24"/>
        </w:rPr>
        <w:t xml:space="preserve">In addition to billing a single composite rate as terminating local end office switching, FairPoint has combined the per minute End Office – Local Switching rate and the End Office – Information Surcharge for originating traffic into a composite rate.  There is no revenue impact with this change.  By combining these two rate elements, the originating </w:t>
      </w:r>
      <w:r w:rsidR="004138AB">
        <w:rPr>
          <w:szCs w:val="24"/>
        </w:rPr>
        <w:t xml:space="preserve">access </w:t>
      </w:r>
      <w:r w:rsidRPr="00A030D5">
        <w:rPr>
          <w:szCs w:val="24"/>
        </w:rPr>
        <w:t xml:space="preserve">rate structure will mirror the terminating </w:t>
      </w:r>
      <w:r w:rsidR="004138AB">
        <w:rPr>
          <w:szCs w:val="24"/>
        </w:rPr>
        <w:t xml:space="preserve">access </w:t>
      </w:r>
      <w:r w:rsidRPr="00A030D5">
        <w:rPr>
          <w:szCs w:val="24"/>
        </w:rPr>
        <w:t xml:space="preserve">rate structure.  FairPoint will continue to bill for all other </w:t>
      </w:r>
      <w:r w:rsidR="004138AB">
        <w:rPr>
          <w:szCs w:val="24"/>
        </w:rPr>
        <w:t>o</w:t>
      </w:r>
      <w:r w:rsidRPr="00A030D5">
        <w:rPr>
          <w:szCs w:val="24"/>
        </w:rPr>
        <w:t>riginating</w:t>
      </w:r>
      <w:r w:rsidR="00EC3EE1">
        <w:rPr>
          <w:szCs w:val="24"/>
        </w:rPr>
        <w:t xml:space="preserve"> access</w:t>
      </w:r>
      <w:r w:rsidRPr="00A030D5">
        <w:rPr>
          <w:szCs w:val="24"/>
        </w:rPr>
        <w:t xml:space="preserve"> charges as </w:t>
      </w:r>
      <w:bookmarkStart w:id="0" w:name="_GoBack"/>
      <w:bookmarkEnd w:id="0"/>
      <w:r w:rsidRPr="00A030D5">
        <w:rPr>
          <w:szCs w:val="24"/>
        </w:rPr>
        <w:t>separate rate element</w:t>
      </w:r>
      <w:r w:rsidR="00EC3EE1">
        <w:rPr>
          <w:szCs w:val="24"/>
        </w:rPr>
        <w:t>s</w:t>
      </w:r>
      <w:r w:rsidRPr="00A030D5">
        <w:rPr>
          <w:szCs w:val="24"/>
        </w:rPr>
        <w:t>.</w:t>
      </w:r>
      <w:r w:rsidR="00540FA9" w:rsidRPr="00A030D5">
        <w:rPr>
          <w:szCs w:val="24"/>
        </w:rPr>
        <w:t xml:space="preserve"> </w:t>
      </w:r>
    </w:p>
    <w:p w:rsidR="00E40D5D" w:rsidRDefault="00E40D5D" w:rsidP="0055577B">
      <w:pPr>
        <w:ind w:firstLine="720"/>
        <w:rPr>
          <w:szCs w:val="24"/>
        </w:rPr>
      </w:pPr>
    </w:p>
    <w:p w:rsidR="00AB1D06" w:rsidRDefault="00AB1D06" w:rsidP="0055577B">
      <w:pPr>
        <w:ind w:firstLine="720"/>
        <w:rPr>
          <w:szCs w:val="24"/>
        </w:rPr>
      </w:pPr>
    </w:p>
    <w:p w:rsidR="00002359" w:rsidRDefault="00002359" w:rsidP="0055577B">
      <w:pPr>
        <w:ind w:firstLine="720"/>
        <w:rPr>
          <w:szCs w:val="24"/>
        </w:rPr>
      </w:pPr>
    </w:p>
    <w:p w:rsidR="00002359" w:rsidRDefault="00002359" w:rsidP="0055577B">
      <w:pPr>
        <w:ind w:firstLine="720"/>
        <w:rPr>
          <w:szCs w:val="24"/>
        </w:rPr>
      </w:pPr>
    </w:p>
    <w:p w:rsidR="00002359" w:rsidRDefault="00002359" w:rsidP="0055577B">
      <w:pPr>
        <w:ind w:firstLine="720"/>
        <w:rPr>
          <w:szCs w:val="24"/>
        </w:rPr>
      </w:pPr>
    </w:p>
    <w:p w:rsidR="00002359" w:rsidRDefault="00002359" w:rsidP="0055577B">
      <w:pPr>
        <w:ind w:firstLine="720"/>
        <w:rPr>
          <w:szCs w:val="24"/>
        </w:rPr>
      </w:pPr>
    </w:p>
    <w:p w:rsidR="00002359" w:rsidRDefault="00002359" w:rsidP="0055577B">
      <w:pPr>
        <w:ind w:firstLine="720"/>
        <w:rPr>
          <w:szCs w:val="24"/>
        </w:rPr>
      </w:pPr>
    </w:p>
    <w:p w:rsidR="00AB1D06" w:rsidRPr="00A030D5" w:rsidRDefault="00AB1D06" w:rsidP="0055577B">
      <w:pPr>
        <w:ind w:firstLine="720"/>
        <w:rPr>
          <w:szCs w:val="24"/>
        </w:rPr>
      </w:pPr>
      <w:r>
        <w:rPr>
          <w:szCs w:val="24"/>
        </w:rPr>
        <w:lastRenderedPageBreak/>
        <w:t>This filing should be treated as a compliance filing under the FCC’s Transformation Order.</w:t>
      </w:r>
      <w:r w:rsidRPr="00002359">
        <w:rPr>
          <w:rStyle w:val="FootnoteReference"/>
          <w:szCs w:val="24"/>
          <w:vertAlign w:val="superscript"/>
        </w:rPr>
        <w:footnoteReference w:id="1"/>
      </w:r>
    </w:p>
    <w:p w:rsidR="004A386E" w:rsidRPr="00A030D5" w:rsidRDefault="004A386E" w:rsidP="0055577B">
      <w:pPr>
        <w:ind w:firstLine="720"/>
        <w:rPr>
          <w:szCs w:val="24"/>
        </w:rPr>
      </w:pPr>
    </w:p>
    <w:p w:rsidR="004A386E" w:rsidRPr="00A030D5" w:rsidRDefault="004A386E" w:rsidP="0055577B">
      <w:pPr>
        <w:ind w:firstLine="720"/>
        <w:rPr>
          <w:szCs w:val="24"/>
        </w:rPr>
      </w:pPr>
      <w:r w:rsidRPr="00A030D5">
        <w:rPr>
          <w:szCs w:val="24"/>
        </w:rPr>
        <w:t>Thank you for your attention to this matter.</w:t>
      </w:r>
    </w:p>
    <w:p w:rsidR="00B74C55" w:rsidRPr="00A030D5" w:rsidRDefault="008E0304" w:rsidP="00EB48D0">
      <w:pPr>
        <w:ind w:firstLine="720"/>
        <w:rPr>
          <w:szCs w:val="24"/>
        </w:rPr>
      </w:pPr>
      <w:r w:rsidRPr="00A030D5">
        <w:rPr>
          <w:szCs w:val="24"/>
        </w:rPr>
        <w:t xml:space="preserve">  </w:t>
      </w:r>
    </w:p>
    <w:p w:rsidR="004E298D" w:rsidRPr="00A030D5" w:rsidRDefault="004E298D" w:rsidP="00B74C55">
      <w:pPr>
        <w:spacing w:after="240"/>
        <w:ind w:left="3600" w:firstLine="720"/>
        <w:rPr>
          <w:szCs w:val="24"/>
        </w:rPr>
      </w:pPr>
      <w:r w:rsidRPr="00A030D5">
        <w:rPr>
          <w:szCs w:val="24"/>
        </w:rPr>
        <w:t>Sincerely,</w:t>
      </w:r>
    </w:p>
    <w:p w:rsidR="004E298D" w:rsidRPr="00A030D5" w:rsidRDefault="004E298D" w:rsidP="004E298D">
      <w:pPr>
        <w:ind w:left="3600" w:firstLine="720"/>
        <w:rPr>
          <w:szCs w:val="24"/>
        </w:rPr>
      </w:pPr>
    </w:p>
    <w:p w:rsidR="004E298D" w:rsidRPr="00A030D5" w:rsidRDefault="004E298D" w:rsidP="004E298D">
      <w:pPr>
        <w:ind w:left="3600" w:firstLine="720"/>
        <w:rPr>
          <w:szCs w:val="24"/>
        </w:rPr>
      </w:pPr>
    </w:p>
    <w:p w:rsidR="004E298D" w:rsidRPr="00A030D5" w:rsidRDefault="004E298D" w:rsidP="004E298D">
      <w:pPr>
        <w:ind w:left="3600" w:firstLine="720"/>
        <w:rPr>
          <w:szCs w:val="24"/>
        </w:rPr>
      </w:pPr>
    </w:p>
    <w:p w:rsidR="00B74C55" w:rsidRPr="00A030D5" w:rsidRDefault="004E298D" w:rsidP="00B74C55">
      <w:pPr>
        <w:ind w:left="4320"/>
        <w:rPr>
          <w:szCs w:val="24"/>
        </w:rPr>
      </w:pPr>
      <w:r w:rsidRPr="00A030D5">
        <w:rPr>
          <w:szCs w:val="24"/>
        </w:rPr>
        <w:t>RICHARD A. FINNIGAN</w:t>
      </w:r>
      <w:r w:rsidRPr="00A030D5">
        <w:rPr>
          <w:szCs w:val="24"/>
        </w:rPr>
        <w:br/>
      </w:r>
    </w:p>
    <w:p w:rsidR="004E298D" w:rsidRPr="00A030D5" w:rsidRDefault="004E298D" w:rsidP="00B74C55">
      <w:pPr>
        <w:rPr>
          <w:szCs w:val="24"/>
        </w:rPr>
      </w:pPr>
      <w:r w:rsidRPr="00A030D5">
        <w:rPr>
          <w:szCs w:val="24"/>
        </w:rPr>
        <w:t xml:space="preserve">RAF/ </w:t>
      </w:r>
      <w:proofErr w:type="spellStart"/>
      <w:r w:rsidRPr="00A030D5">
        <w:rPr>
          <w:szCs w:val="24"/>
        </w:rPr>
        <w:t>cs</w:t>
      </w:r>
      <w:proofErr w:type="spellEnd"/>
    </w:p>
    <w:p w:rsidR="004A386E" w:rsidRPr="00A030D5" w:rsidRDefault="004A386E" w:rsidP="00B74C55">
      <w:pPr>
        <w:rPr>
          <w:szCs w:val="24"/>
        </w:rPr>
      </w:pPr>
      <w:r w:rsidRPr="00A030D5">
        <w:rPr>
          <w:szCs w:val="24"/>
        </w:rPr>
        <w:t>Enclosure</w:t>
      </w:r>
    </w:p>
    <w:p w:rsidR="004E298D" w:rsidRPr="00A030D5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E298D" w:rsidRPr="00A030D5" w:rsidRDefault="00540FA9" w:rsidP="00B74C55">
      <w:pPr>
        <w:rPr>
          <w:szCs w:val="24"/>
        </w:rPr>
      </w:pPr>
      <w:r w:rsidRPr="00A030D5">
        <w:rPr>
          <w:szCs w:val="24"/>
        </w:rPr>
        <w:t>c</w:t>
      </w:r>
      <w:r w:rsidR="004E298D" w:rsidRPr="00A030D5">
        <w:rPr>
          <w:szCs w:val="24"/>
        </w:rPr>
        <w:t>c:</w:t>
      </w:r>
      <w:r w:rsidR="004E298D" w:rsidRPr="00A030D5">
        <w:rPr>
          <w:szCs w:val="24"/>
        </w:rPr>
        <w:tab/>
      </w:r>
      <w:r w:rsidR="008E0304" w:rsidRPr="00A030D5">
        <w:rPr>
          <w:szCs w:val="24"/>
        </w:rPr>
        <w:t>Client</w:t>
      </w:r>
      <w:r w:rsidR="004E298D" w:rsidRPr="00A030D5">
        <w:rPr>
          <w:szCs w:val="24"/>
        </w:rPr>
        <w:t xml:space="preserve"> (via </w:t>
      </w:r>
      <w:r w:rsidR="009403D9" w:rsidRPr="00A030D5">
        <w:rPr>
          <w:szCs w:val="24"/>
        </w:rPr>
        <w:t>e-</w:t>
      </w:r>
      <w:r w:rsidR="004E298D" w:rsidRPr="00A030D5">
        <w:rPr>
          <w:szCs w:val="24"/>
        </w:rPr>
        <w:t>mail)</w:t>
      </w:r>
    </w:p>
    <w:p w:rsidR="004E298D" w:rsidRPr="00A030D5" w:rsidRDefault="004E298D" w:rsidP="00B74C55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  <w:szCs w:val="24"/>
          <w:lang w:val="fr-FR"/>
        </w:rPr>
      </w:pPr>
    </w:p>
    <w:p w:rsidR="004E298D" w:rsidRPr="00A030D5" w:rsidRDefault="004E298D" w:rsidP="00B74C55">
      <w:pPr>
        <w:jc w:val="center"/>
        <w:rPr>
          <w:rFonts w:ascii="Bookman Old Style" w:hAnsi="Bookman Old Style"/>
          <w:szCs w:val="24"/>
          <w:lang w:val="fr-FR"/>
        </w:rPr>
      </w:pPr>
    </w:p>
    <w:p w:rsidR="00C73EC0" w:rsidRPr="00A030D5" w:rsidRDefault="00C73EC0" w:rsidP="00B74C55">
      <w:pPr>
        <w:rPr>
          <w:szCs w:val="24"/>
        </w:rPr>
      </w:pPr>
    </w:p>
    <w:sectPr w:rsidR="00C73EC0" w:rsidRPr="00A030D5" w:rsidSect="00344BC7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2D" w:rsidRDefault="009E432D">
      <w:r>
        <w:separator/>
      </w:r>
    </w:p>
  </w:endnote>
  <w:endnote w:type="continuationSeparator" w:id="0">
    <w:p w:rsidR="009E432D" w:rsidRDefault="009E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2D" w:rsidRDefault="009E432D">
      <w:r>
        <w:separator/>
      </w:r>
    </w:p>
  </w:footnote>
  <w:footnote w:type="continuationSeparator" w:id="0">
    <w:p w:rsidR="009E432D" w:rsidRDefault="009E432D">
      <w:r>
        <w:continuationSeparator/>
      </w:r>
    </w:p>
  </w:footnote>
  <w:footnote w:id="1">
    <w:p w:rsidR="00AB1D06" w:rsidRDefault="00AB1D06" w:rsidP="00AB1D06">
      <w:r w:rsidRPr="00002359">
        <w:rPr>
          <w:rStyle w:val="FootnoteReference"/>
          <w:vertAlign w:val="superscript"/>
        </w:rPr>
        <w:footnoteRef/>
      </w:r>
      <w:r w:rsidRPr="00002359">
        <w:rPr>
          <w:vertAlign w:val="superscript"/>
        </w:rPr>
        <w:t xml:space="preserve"> </w:t>
      </w:r>
      <w:r w:rsidRPr="001E710D">
        <w:rPr>
          <w:i/>
        </w:rPr>
        <w:t>In the Matter of  Connect America Fund</w:t>
      </w:r>
      <w:r>
        <w:rPr>
          <w:i/>
        </w:rPr>
        <w:t xml:space="preserve">, A National Broadband Plan for Our Future, Establishing Just and Reasonable Rates for Local Exchange Carriers, High-Cost Universal </w:t>
      </w:r>
      <w:r w:rsidRPr="00002359">
        <w:rPr>
          <w:i/>
          <w:sz w:val="20"/>
        </w:rPr>
        <w:t xml:space="preserve">Service Support, Developing an Unified Intercarrier Compensation Regime, Federal-State Joint Board on Universal Service, Lifeline and Link-Up, Universal Service Reform - Mobility Fun, </w:t>
      </w:r>
      <w:r w:rsidRPr="00002359">
        <w:rPr>
          <w:sz w:val="20"/>
        </w:rPr>
        <w:t xml:space="preserve"> WC Docket No. 10-90, </w:t>
      </w:r>
      <w:proofErr w:type="spellStart"/>
      <w:r w:rsidRPr="00002359">
        <w:rPr>
          <w:sz w:val="20"/>
        </w:rPr>
        <w:t>GN</w:t>
      </w:r>
      <w:proofErr w:type="spellEnd"/>
      <w:r w:rsidRPr="00002359">
        <w:rPr>
          <w:sz w:val="20"/>
        </w:rPr>
        <w:t xml:space="preserve"> Docket No. 09-51, WC Docket No. 07-135, WC Docket No. 05-337, CC Docket No. 01-92, CC Docket No. 96-45, WC Docket No. 03-109, </w:t>
      </w:r>
      <w:proofErr w:type="spellStart"/>
      <w:r w:rsidRPr="00002359">
        <w:rPr>
          <w:sz w:val="20"/>
        </w:rPr>
        <w:t>WT</w:t>
      </w:r>
      <w:proofErr w:type="spellEnd"/>
      <w:r w:rsidRPr="00002359">
        <w:rPr>
          <w:sz w:val="20"/>
        </w:rPr>
        <w:t xml:space="preserve"> Docket No. 10-208, Report and Order and Further Notice of Proposed Rulemaking, FCC 11-161 (rel. Nov. 18, 2011)(</w:t>
      </w:r>
      <w:r w:rsidRPr="00002359">
        <w:rPr>
          <w:i/>
          <w:sz w:val="20"/>
        </w:rPr>
        <w:t>USF/ICC Transformation Order</w:t>
      </w:r>
      <w:r w:rsidRPr="00002359">
        <w:rPr>
          <w:sz w:val="20"/>
        </w:rPr>
        <w:t>).</w:t>
      </w:r>
    </w:p>
    <w:p w:rsidR="00AB1D06" w:rsidRDefault="00AB1D0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4E298D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V. King</w:t>
    </w:r>
  </w:p>
  <w:p w:rsidR="005F4339" w:rsidRDefault="004A386E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May</w:t>
    </w:r>
    <w:r w:rsidR="00C757EF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C5414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C5414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02359"/>
    <w:rsid w:val="0002088A"/>
    <w:rsid w:val="00027D07"/>
    <w:rsid w:val="00046423"/>
    <w:rsid w:val="0006479E"/>
    <w:rsid w:val="00096166"/>
    <w:rsid w:val="000A1B3E"/>
    <w:rsid w:val="000C30D2"/>
    <w:rsid w:val="000D2C2E"/>
    <w:rsid w:val="000D7823"/>
    <w:rsid w:val="000E01AD"/>
    <w:rsid w:val="000E6DCE"/>
    <w:rsid w:val="000F18D7"/>
    <w:rsid w:val="00115509"/>
    <w:rsid w:val="001471F5"/>
    <w:rsid w:val="00154CF5"/>
    <w:rsid w:val="00162078"/>
    <w:rsid w:val="001A31E7"/>
    <w:rsid w:val="001F0795"/>
    <w:rsid w:val="001F3815"/>
    <w:rsid w:val="001F3B13"/>
    <w:rsid w:val="00220A62"/>
    <w:rsid w:val="0023324E"/>
    <w:rsid w:val="002515E3"/>
    <w:rsid w:val="002660D7"/>
    <w:rsid w:val="0028658F"/>
    <w:rsid w:val="002A57D0"/>
    <w:rsid w:val="002A7E84"/>
    <w:rsid w:val="002D2D26"/>
    <w:rsid w:val="002F2D4B"/>
    <w:rsid w:val="0030167C"/>
    <w:rsid w:val="00324441"/>
    <w:rsid w:val="00325F5A"/>
    <w:rsid w:val="00330212"/>
    <w:rsid w:val="00344354"/>
    <w:rsid w:val="00344BC7"/>
    <w:rsid w:val="003657FC"/>
    <w:rsid w:val="003744BF"/>
    <w:rsid w:val="00393BDF"/>
    <w:rsid w:val="003B1E2D"/>
    <w:rsid w:val="003D533D"/>
    <w:rsid w:val="003E3410"/>
    <w:rsid w:val="003E7110"/>
    <w:rsid w:val="003F2DB3"/>
    <w:rsid w:val="003F3697"/>
    <w:rsid w:val="004138AB"/>
    <w:rsid w:val="00430B4F"/>
    <w:rsid w:val="00434715"/>
    <w:rsid w:val="00436784"/>
    <w:rsid w:val="00447C27"/>
    <w:rsid w:val="004A3145"/>
    <w:rsid w:val="004A386E"/>
    <w:rsid w:val="004A5F6B"/>
    <w:rsid w:val="004E298D"/>
    <w:rsid w:val="005002D2"/>
    <w:rsid w:val="00506807"/>
    <w:rsid w:val="00540FA9"/>
    <w:rsid w:val="005526CE"/>
    <w:rsid w:val="0055577B"/>
    <w:rsid w:val="00557963"/>
    <w:rsid w:val="00563C6B"/>
    <w:rsid w:val="005662E4"/>
    <w:rsid w:val="005821DA"/>
    <w:rsid w:val="00583CEF"/>
    <w:rsid w:val="005A6D95"/>
    <w:rsid w:val="005B756B"/>
    <w:rsid w:val="005C38AB"/>
    <w:rsid w:val="005D60CF"/>
    <w:rsid w:val="005E08BF"/>
    <w:rsid w:val="005E78A2"/>
    <w:rsid w:val="005F4339"/>
    <w:rsid w:val="00607FA2"/>
    <w:rsid w:val="00615E1E"/>
    <w:rsid w:val="00634F96"/>
    <w:rsid w:val="00636B8E"/>
    <w:rsid w:val="006459CC"/>
    <w:rsid w:val="00687BBA"/>
    <w:rsid w:val="00693B03"/>
    <w:rsid w:val="006A1460"/>
    <w:rsid w:val="006A367A"/>
    <w:rsid w:val="006A6F94"/>
    <w:rsid w:val="006C7ACD"/>
    <w:rsid w:val="006D1A78"/>
    <w:rsid w:val="006F59CA"/>
    <w:rsid w:val="006F6B10"/>
    <w:rsid w:val="007017E0"/>
    <w:rsid w:val="00717514"/>
    <w:rsid w:val="00780588"/>
    <w:rsid w:val="007A2ED1"/>
    <w:rsid w:val="007B2A46"/>
    <w:rsid w:val="007C50F8"/>
    <w:rsid w:val="00801EC3"/>
    <w:rsid w:val="00806FAC"/>
    <w:rsid w:val="0082644A"/>
    <w:rsid w:val="0083202B"/>
    <w:rsid w:val="00844934"/>
    <w:rsid w:val="0088613B"/>
    <w:rsid w:val="00894F7D"/>
    <w:rsid w:val="008B5127"/>
    <w:rsid w:val="008E0304"/>
    <w:rsid w:val="008F14C4"/>
    <w:rsid w:val="008F7F47"/>
    <w:rsid w:val="00922DD6"/>
    <w:rsid w:val="00935109"/>
    <w:rsid w:val="009403D9"/>
    <w:rsid w:val="00942154"/>
    <w:rsid w:val="00992D62"/>
    <w:rsid w:val="009A04DC"/>
    <w:rsid w:val="009A3291"/>
    <w:rsid w:val="009A5E2F"/>
    <w:rsid w:val="009B0818"/>
    <w:rsid w:val="009E432D"/>
    <w:rsid w:val="00A030D5"/>
    <w:rsid w:val="00A82B19"/>
    <w:rsid w:val="00AA0A59"/>
    <w:rsid w:val="00AB1D06"/>
    <w:rsid w:val="00AC076F"/>
    <w:rsid w:val="00AF69F9"/>
    <w:rsid w:val="00B31C93"/>
    <w:rsid w:val="00B32C80"/>
    <w:rsid w:val="00B4578E"/>
    <w:rsid w:val="00B70E47"/>
    <w:rsid w:val="00B74C55"/>
    <w:rsid w:val="00B844A7"/>
    <w:rsid w:val="00B928FF"/>
    <w:rsid w:val="00BC1A4D"/>
    <w:rsid w:val="00BE5404"/>
    <w:rsid w:val="00C05BFA"/>
    <w:rsid w:val="00C40D39"/>
    <w:rsid w:val="00C54145"/>
    <w:rsid w:val="00C64466"/>
    <w:rsid w:val="00C73EC0"/>
    <w:rsid w:val="00C757EF"/>
    <w:rsid w:val="00C82D21"/>
    <w:rsid w:val="00C85865"/>
    <w:rsid w:val="00CA1C3E"/>
    <w:rsid w:val="00CB0744"/>
    <w:rsid w:val="00CC3869"/>
    <w:rsid w:val="00CE060E"/>
    <w:rsid w:val="00D22D75"/>
    <w:rsid w:val="00D60741"/>
    <w:rsid w:val="00D62D90"/>
    <w:rsid w:val="00D7137D"/>
    <w:rsid w:val="00DA5A32"/>
    <w:rsid w:val="00DB0FE6"/>
    <w:rsid w:val="00DC0680"/>
    <w:rsid w:val="00DC0D1C"/>
    <w:rsid w:val="00DC13B8"/>
    <w:rsid w:val="00DC7121"/>
    <w:rsid w:val="00DE0899"/>
    <w:rsid w:val="00E40D5D"/>
    <w:rsid w:val="00E47F3C"/>
    <w:rsid w:val="00E515F6"/>
    <w:rsid w:val="00E65BD6"/>
    <w:rsid w:val="00E7309E"/>
    <w:rsid w:val="00E858E9"/>
    <w:rsid w:val="00EB4554"/>
    <w:rsid w:val="00EB48D0"/>
    <w:rsid w:val="00EC3EE1"/>
    <w:rsid w:val="00EC6C8A"/>
    <w:rsid w:val="00EF3372"/>
    <w:rsid w:val="00F01393"/>
    <w:rsid w:val="00F17B3A"/>
    <w:rsid w:val="00F27403"/>
    <w:rsid w:val="00F9714D"/>
    <w:rsid w:val="00F9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E7E72E4493074B8C44C01409540E20" ma:contentTypeVersion="175" ma:contentTypeDescription="" ma:contentTypeScope="" ma:versionID="4874476abe5a691f015b354f513156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2014-05-30T07:00:00+00:00</OpenedDate>
    <Date1 xmlns="dc463f71-b30c-4ab2-9473-d307f9d35888">2014-05-30T07:00:00+00:00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141190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0513C2C-469A-4664-85BA-667B3F098E82}"/>
</file>

<file path=customXml/itemProps2.xml><?xml version="1.0" encoding="utf-8"?>
<ds:datastoreItem xmlns:ds="http://schemas.openxmlformats.org/officeDocument/2006/customXml" ds:itemID="{05B315B3-1DE4-4177-9CFA-3EA859826021}"/>
</file>

<file path=customXml/itemProps3.xml><?xml version="1.0" encoding="utf-8"?>
<ds:datastoreItem xmlns:ds="http://schemas.openxmlformats.org/officeDocument/2006/customXml" ds:itemID="{FAB1B3B0-1658-452D-8D88-266065F209D9}"/>
</file>

<file path=customXml/itemProps4.xml><?xml version="1.0" encoding="utf-8"?>
<ds:datastoreItem xmlns:ds="http://schemas.openxmlformats.org/officeDocument/2006/customXml" ds:itemID="{399F0335-B158-48AB-B144-80260F9689D7}"/>
</file>

<file path=customXml/itemProps5.xml><?xml version="1.0" encoding="utf-8"?>
<ds:datastoreItem xmlns:ds="http://schemas.openxmlformats.org/officeDocument/2006/customXml" ds:itemID="{CD71C869-82DD-42BB-B487-1CD427E8D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10</cp:revision>
  <cp:lastPrinted>2014-05-27T17:42:00Z</cp:lastPrinted>
  <dcterms:created xsi:type="dcterms:W3CDTF">2014-05-21T16:46:00Z</dcterms:created>
  <dcterms:modified xsi:type="dcterms:W3CDTF">2014-05-27T17:43:00Z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0x0101006E56B4D1795A2E4DB2F0B01679ED314A00CFE7E72E4493074B8C44C01409540E20</vt:lpwstr>
  </property>
  <property fmtid="{D5CDD505-2E9C-101B-9397-08002B2CF9AE}" pid="3" name="_docset_NoMedatataSyncRequired">
    <vt:lpwstr>False</vt:lpwstr>
  </property>
</Properties>
</file>