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5B4452">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5B4452">
              <w:rPr>
                <w:rFonts w:ascii="Times New Roman" w:hAnsi="Times New Roman" w:cs="Times New Roman"/>
              </w:rPr>
              <w:t>470</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5B4452" w:rsidRDefault="005B4452" w:rsidP="00456892">
            <w:pPr>
              <w:pStyle w:val="Heading2"/>
              <w:rPr>
                <w:rFonts w:ascii="Times New Roman" w:hAnsi="Times New Roman" w:cs="Times New Roman"/>
              </w:rPr>
            </w:pPr>
            <w:r>
              <w:rPr>
                <w:rFonts w:ascii="Times New Roman" w:hAnsi="Times New Roman" w:cs="Times New Roman"/>
              </w:rPr>
              <w:t>DAN D. WILDER</w:t>
            </w:r>
            <w:r w:rsidR="00CE4152" w:rsidRPr="009D2FAA">
              <w:rPr>
                <w:rFonts w:ascii="Times New Roman" w:hAnsi="Times New Roman" w:cs="Times New Roman"/>
              </w:rPr>
              <w:t xml:space="preserve">, </w:t>
            </w:r>
          </w:p>
          <w:p w:rsidR="00CE4152" w:rsidRPr="009D2FAA" w:rsidRDefault="005B4452"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TRIANGLE RGI CHARTER SERVICE,</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pPr>
              <w:tabs>
                <w:tab w:val="center" w:pos="4680"/>
              </w:tabs>
              <w:rPr>
                <w:rFonts w:ascii="Times New Roman" w:hAnsi="Times New Roman"/>
              </w:rPr>
            </w:pPr>
            <w:r w:rsidRPr="009D2FAA">
              <w:rPr>
                <w:rFonts w:ascii="Times New Roman" w:hAnsi="Times New Roman"/>
              </w:rPr>
              <w:t>. . . . . . . . . . . . . . . . . . . . . . . . . . . . . . . . . . .</w:t>
            </w:r>
            <w:r w:rsidR="005576CB" w:rsidRPr="009D2FAA">
              <w:rPr>
                <w:rFonts w:ascii="Times New Roman" w:hAnsi="Times New Roman"/>
              </w:rPr>
              <w:tab/>
            </w:r>
            <w:r w:rsidR="005576CB" w:rsidRPr="009D2FAA">
              <w:rPr>
                <w:rFonts w:ascii="Times New Roman" w:hAnsi="Times New Roman"/>
              </w:rPr>
              <w:tab/>
              <w:t xml:space="preserve"> . . . . . . . . . . . . . . . . . </w:t>
            </w:r>
            <w:r w:rsidR="000312D4" w:rsidRPr="009D2FAA">
              <w:rPr>
                <w:rFonts w:ascii="Times New Roman" w:hAnsi="Times New Roman"/>
              </w:rPr>
              <w:t xml:space="preserve">. . . . . . . . . . . . . .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6F4DA2" w:rsidRDefault="00E40041" w:rsidP="00890A4B">
            <w:pPr>
              <w:tabs>
                <w:tab w:val="center" w:pos="4680"/>
              </w:tabs>
              <w:rPr>
                <w:rFonts w:ascii="Times New Roman" w:hAnsi="Times New Roman"/>
              </w:rPr>
            </w:pPr>
            <w:r w:rsidRPr="009D2FAA">
              <w:rPr>
                <w:rFonts w:ascii="Times New Roman" w:hAnsi="Times New Roman"/>
              </w:rPr>
              <w:t>)</w:t>
            </w:r>
          </w:p>
          <w:p w:rsidR="006F4DA2" w:rsidRDefault="006F4DA2" w:rsidP="00890A4B">
            <w:pPr>
              <w:tabs>
                <w:tab w:val="center" w:pos="4680"/>
              </w:tabs>
              <w:rPr>
                <w:rFonts w:ascii="Times New Roman" w:hAnsi="Times New Roman"/>
              </w:rPr>
            </w:pPr>
            <w:r>
              <w:rPr>
                <w:rFonts w:ascii="Times New Roman" w:hAnsi="Times New Roman"/>
              </w:rPr>
              <w:t>)</w:t>
            </w:r>
          </w:p>
          <w:p w:rsidR="005562E7" w:rsidRPr="009D2FAA" w:rsidRDefault="006F4DA2"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5B4452">
              <w:rPr>
                <w:rFonts w:ascii="Times New Roman" w:hAnsi="Times New Roman"/>
              </w:rPr>
              <w:t>132336</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5B4452">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5B4452">
        <w:rPr>
          <w:rFonts w:ascii="Times New Roman" w:hAnsi="Times New Roman"/>
        </w:rPr>
        <w:t>Commission</w:t>
      </w:r>
      <w:r w:rsidR="000312D4" w:rsidRPr="009D2FAA">
        <w:rPr>
          <w:rFonts w:ascii="Times New Roman" w:hAnsi="Times New Roman"/>
        </w:rPr>
        <w:t xml:space="preserve"> (</w:t>
      </w:r>
      <w:r w:rsidR="005B4452">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5B4452">
        <w:rPr>
          <w:rFonts w:ascii="Times New Roman" w:hAnsi="Times New Roman"/>
        </w:rPr>
        <w:t>November 26, 2013</w:t>
      </w:r>
      <w:r w:rsidR="00CE4152" w:rsidRPr="009D2FAA">
        <w:rPr>
          <w:rFonts w:ascii="Times New Roman" w:hAnsi="Times New Roman"/>
        </w:rPr>
        <w:t xml:space="preserve">, </w:t>
      </w:r>
      <w:r w:rsidRPr="009D2FAA">
        <w:rPr>
          <w:rFonts w:ascii="Times New Roman" w:hAnsi="Times New Roman"/>
        </w:rPr>
        <w:t xml:space="preserve">the </w:t>
      </w:r>
      <w:r w:rsidR="005B4452">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proofErr w:type="gramStart"/>
      <w:r w:rsidR="00CE4152" w:rsidRPr="009D2FAA">
        <w:rPr>
          <w:rFonts w:ascii="Times New Roman" w:hAnsi="Times New Roman"/>
        </w:rPr>
        <w:t>your</w:t>
      </w:r>
      <w:proofErr w:type="gramEnd"/>
      <w:r w:rsidR="00CE4152" w:rsidRPr="009D2FAA">
        <w:rPr>
          <w:rFonts w:ascii="Times New Roman" w:hAnsi="Times New Roman"/>
        </w:rPr>
        <w:t xml:space="preserve">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5B4452">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5B4452">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5B4452">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5B4452">
        <w:rPr>
          <w:rFonts w:ascii="Times New Roman" w:hAnsi="Times New Roman"/>
        </w:rPr>
        <w:t>Dan D. Wilder</w:t>
      </w:r>
      <w:r w:rsidR="00CE4152" w:rsidRPr="009D2FAA">
        <w:rPr>
          <w:rFonts w:ascii="Times New Roman" w:hAnsi="Times New Roman"/>
        </w:rPr>
        <w:t xml:space="preserve">, </w:t>
      </w:r>
      <w:r w:rsidR="005B4452">
        <w:rPr>
          <w:rFonts w:ascii="Times New Roman" w:hAnsi="Times New Roman"/>
        </w:rPr>
        <w:t>d/b/a Triangle RGI Charter Service,</w:t>
      </w:r>
      <w:r w:rsidR="00CE4152" w:rsidRPr="009D2FAA">
        <w:rPr>
          <w:rFonts w:ascii="Times New Roman" w:hAnsi="Times New Roman"/>
        </w:rPr>
        <w:t xml:space="preserve"> </w:t>
      </w:r>
      <w:r w:rsidR="00B53743" w:rsidRPr="009D2FAA">
        <w:rPr>
          <w:rFonts w:ascii="Times New Roman" w:hAnsi="Times New Roman"/>
        </w:rPr>
        <w:t>(</w:t>
      </w:r>
      <w:r w:rsidR="005B4452">
        <w:rPr>
          <w:rFonts w:ascii="Times New Roman" w:hAnsi="Times New Roman"/>
        </w:rPr>
        <w:t>Triangle RGI Charter Service</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5B4452">
        <w:rPr>
          <w:rFonts w:ascii="Times New Roman" w:hAnsi="Times New Roman"/>
        </w:rPr>
        <w:t>470</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5B4452">
        <w:rPr>
          <w:rFonts w:ascii="Times New Roman" w:hAnsi="Times New Roman"/>
        </w:rPr>
        <w:t>November 26, 2013</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5B4452">
        <w:rPr>
          <w:rFonts w:ascii="Times New Roman" w:hAnsi="Times New Roman"/>
        </w:rPr>
        <w:t>Commission</w:t>
      </w:r>
      <w:r w:rsidR="000312D4" w:rsidRPr="009D2FAA">
        <w:rPr>
          <w:rFonts w:ascii="Times New Roman" w:hAnsi="Times New Roman"/>
        </w:rPr>
        <w:t xml:space="preserve"> received notice of insurance </w:t>
      </w:r>
      <w:r w:rsidR="000312D4" w:rsidRPr="009D2FAA">
        <w:rPr>
          <w:rFonts w:ascii="Times New Roman" w:hAnsi="Times New Roman"/>
        </w:rPr>
        <w:lastRenderedPageBreak/>
        <w:t>cancellation related to</w:t>
      </w:r>
      <w:r w:rsidR="00FF692F" w:rsidRPr="009D2FAA">
        <w:rPr>
          <w:rFonts w:ascii="Times New Roman" w:hAnsi="Times New Roman"/>
        </w:rPr>
        <w:t xml:space="preserve"> </w:t>
      </w:r>
      <w:r w:rsidR="005B4452">
        <w:rPr>
          <w:rFonts w:ascii="Times New Roman" w:hAnsi="Times New Roman"/>
        </w:rPr>
        <w:t>Triangle RGI Charter Service</w:t>
      </w:r>
      <w:r w:rsidR="00B00871" w:rsidRPr="009D2FAA">
        <w:rPr>
          <w:rFonts w:ascii="Times New Roman" w:hAnsi="Times New Roman"/>
        </w:rPr>
        <w:t xml:space="preserve"> </w:t>
      </w:r>
      <w:r w:rsidR="000312D4" w:rsidRPr="009D2FAA">
        <w:rPr>
          <w:rFonts w:ascii="Times New Roman" w:hAnsi="Times New Roman"/>
        </w:rPr>
        <w:t xml:space="preserve">effective </w:t>
      </w:r>
      <w:r w:rsidR="005B4452">
        <w:rPr>
          <w:rFonts w:ascii="Times New Roman" w:hAnsi="Times New Roman"/>
        </w:rPr>
        <w:t>December 26, 2013</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5B4452">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bookmarkStart w:id="1" w:name="_GoBack"/>
      <w:bookmarkEnd w:id="1"/>
      <w:r w:rsidR="000312D4" w:rsidRPr="009D2FAA">
        <w:rPr>
          <w:rFonts w:ascii="Times New Roman" w:hAnsi="Times New Roman"/>
        </w:rPr>
        <w:t xml:space="preserve">The </w:t>
      </w:r>
      <w:r w:rsidR="005B4452">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5B4452">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5B4452">
        <w:rPr>
          <w:rFonts w:ascii="Times New Roman" w:hAnsi="Times New Roman"/>
        </w:rPr>
        <w:t>470</w:t>
      </w:r>
      <w:r w:rsidR="00E10B4F" w:rsidRPr="009D2FAA">
        <w:rPr>
          <w:rFonts w:ascii="Times New Roman" w:hAnsi="Times New Roman"/>
        </w:rPr>
        <w:t>, held by</w:t>
      </w:r>
      <w:r w:rsidR="003926A7">
        <w:rPr>
          <w:rFonts w:ascii="Times New Roman" w:hAnsi="Times New Roman"/>
        </w:rPr>
        <w:t xml:space="preserve"> </w:t>
      </w:r>
      <w:r w:rsidR="005B4452">
        <w:rPr>
          <w:rFonts w:ascii="Times New Roman" w:hAnsi="Times New Roman"/>
        </w:rPr>
        <w:t>Dan D. Wilder</w:t>
      </w:r>
      <w:r w:rsidR="00E10B4F" w:rsidRPr="009D2FAA">
        <w:rPr>
          <w:rFonts w:ascii="Times New Roman" w:hAnsi="Times New Roman"/>
        </w:rPr>
        <w:t xml:space="preserve">, </w:t>
      </w:r>
      <w:r w:rsidR="005B4452">
        <w:rPr>
          <w:rFonts w:ascii="Times New Roman" w:hAnsi="Times New Roman"/>
        </w:rPr>
        <w:t>d/b/a Triangle RGI Charter Service,</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5B4452">
        <w:rPr>
          <w:rFonts w:ascii="Times New Roman" w:hAnsi="Times New Roman"/>
        </w:rPr>
        <w:t>December 26, 2013</w:t>
      </w:r>
      <w:r w:rsidR="00E10B4F" w:rsidRPr="009D2FAA">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5B4452">
        <w:rPr>
          <w:rFonts w:ascii="Times New Roman" w:hAnsi="Times New Roman"/>
        </w:rPr>
        <w:t>Dan D. Wilder</w:t>
      </w:r>
      <w:r w:rsidR="00E10B4F" w:rsidRPr="009D2FAA">
        <w:rPr>
          <w:rFonts w:ascii="Times New Roman" w:hAnsi="Times New Roman"/>
        </w:rPr>
        <w:t xml:space="preserve">, </w:t>
      </w:r>
      <w:r w:rsidR="005B4452">
        <w:rPr>
          <w:rFonts w:ascii="Times New Roman" w:hAnsi="Times New Roman"/>
        </w:rPr>
        <w:t>d/b/a Triangle RGI Charter Service,</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5B4452">
        <w:rPr>
          <w:rFonts w:ascii="Times New Roman" w:hAnsi="Times New Roman"/>
        </w:rPr>
        <w:t>470</w:t>
      </w:r>
      <w:r w:rsidR="000312D4" w:rsidRPr="009D2FAA">
        <w:rPr>
          <w:rFonts w:ascii="Times New Roman" w:hAnsi="Times New Roman"/>
        </w:rPr>
        <w:t xml:space="preserve"> until the </w:t>
      </w:r>
      <w:r w:rsidR="005B4452">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5B4452">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5B4452">
        <w:rPr>
          <w:rFonts w:ascii="Times New Roman" w:hAnsi="Times New Roman"/>
        </w:rPr>
        <w:t>470</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F722CE">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5B4452">
        <w:rPr>
          <w:rFonts w:ascii="Times New Roman" w:hAnsi="Times New Roman"/>
        </w:rPr>
        <w:t>Dan D. Wilder</w:t>
      </w:r>
      <w:r w:rsidR="00E10B4F" w:rsidRPr="009D2FAA">
        <w:rPr>
          <w:rFonts w:ascii="Times New Roman" w:hAnsi="Times New Roman"/>
        </w:rPr>
        <w:t xml:space="preserve">, </w:t>
      </w:r>
      <w:r w:rsidR="005B4452">
        <w:rPr>
          <w:rFonts w:ascii="Times New Roman" w:hAnsi="Times New Roman"/>
        </w:rPr>
        <w:t>d/b/a Triangle RGI Charter Service,</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5B4452">
        <w:rPr>
          <w:rFonts w:ascii="Times New Roman" w:hAnsi="Times New Roman"/>
        </w:rPr>
        <w:t>470</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5B4452">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5B4452">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proofErr w:type="gramStart"/>
      <w:r w:rsidRPr="009D2FAA">
        <w:rPr>
          <w:rFonts w:ascii="Times New Roman" w:hAnsi="Times New Roman"/>
        </w:rPr>
        <w:t xml:space="preserve">DATED at Olympia, Washington and effective </w:t>
      </w:r>
      <w:r w:rsidR="005B4452">
        <w:rPr>
          <w:rFonts w:ascii="Times New Roman" w:hAnsi="Times New Roman"/>
        </w:rPr>
        <w:t>December 26, 2013</w:t>
      </w:r>
      <w:r w:rsidR="00680219" w:rsidRPr="009D2FAA">
        <w:rPr>
          <w:rFonts w:ascii="Times New Roman" w:hAnsi="Times New Roman"/>
        </w:rPr>
        <w:t>.</w:t>
      </w:r>
      <w:proofErr w:type="gramEnd"/>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5B4452">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lastRenderedPageBreak/>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5B4452">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5B4452">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5B4452">
        <w:rPr>
          <w:rFonts w:ascii="Times New Roman" w:hAnsi="Times New Roman"/>
        </w:rPr>
        <w:t>Commission</w:t>
      </w:r>
      <w:r w:rsidR="00EF1AB5" w:rsidRPr="009D2FAA">
        <w:rPr>
          <w:rFonts w:ascii="Times New Roman" w:hAnsi="Times New Roman"/>
        </w:rPr>
        <w:t xml:space="preserve"> review of this decision.  You must file a request for </w:t>
      </w:r>
      <w:r w:rsidR="005B4452">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5B4452">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B4452">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5B4452">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B4452">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5B4452">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52" w:rsidRDefault="005B4452">
      <w:r>
        <w:separator/>
      </w:r>
    </w:p>
  </w:endnote>
  <w:endnote w:type="continuationSeparator" w:id="0">
    <w:p w:rsidR="005B4452" w:rsidRDefault="005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52" w:rsidRDefault="005B4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52" w:rsidRDefault="005B44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52" w:rsidRDefault="005B4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52" w:rsidRDefault="005B4452">
      <w:r>
        <w:separator/>
      </w:r>
    </w:p>
  </w:footnote>
  <w:footnote w:type="continuationSeparator" w:id="0">
    <w:p w:rsidR="005B4452" w:rsidRDefault="005B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52" w:rsidRDefault="005B4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5B4452" w:rsidRPr="005B4452">
      <w:rPr>
        <w:rFonts w:ascii="Times New Roman" w:hAnsi="Times New Roman"/>
        <w:b/>
        <w:sz w:val="20"/>
        <w:szCs w:val="20"/>
      </w:rPr>
      <w:t>132336</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F722CE">
      <w:rPr>
        <w:rFonts w:ascii="Times New Roman" w:hAnsi="Times New Roman"/>
        <w:b/>
        <w:noProof/>
        <w:sz w:val="20"/>
        <w:szCs w:val="20"/>
      </w:rPr>
      <w:t>2</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5B4452" w:rsidRPr="005B4452">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52"/>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B4452"/>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6F4DA2"/>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722CE"/>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2013-12-26T08:00:00+00:00</OpenedDate>
    <Date1 xmlns="dc463f71-b30c-4ab2-9473-d307f9d35888">2013-12-26T08:00:00+00:00</Date1>
    <IsDocumentOrder xmlns="dc463f71-b30c-4ab2-9473-d307f9d35888">true</IsDocumentOrder>
    <IsHighlyConfidential xmlns="dc463f71-b30c-4ab2-9473-d307f9d35888">false</IsHighlyConfidential>
    <CaseCompanyNames xmlns="dc463f71-b30c-4ab2-9473-d307f9d35888">WILDER, DAN D.</CaseCompanyNames>
    <DocketNumber xmlns="dc463f71-b30c-4ab2-9473-d307f9d35888">132336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0F66F9F0BB0349A510F66427C0280C" ma:contentTypeVersion="135" ma:contentTypeDescription="" ma:contentTypeScope="" ma:versionID="50a83764bf215a8bfe459f76e03c0d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A208E-7EF5-4787-A522-FD161F26F935}"/>
</file>

<file path=customXml/itemProps2.xml><?xml version="1.0" encoding="utf-8"?>
<ds:datastoreItem xmlns:ds="http://schemas.openxmlformats.org/officeDocument/2006/customXml" ds:itemID="{31418F65-B6DB-4979-B509-37CD76D65D22}"/>
</file>

<file path=customXml/itemProps3.xml><?xml version="1.0" encoding="utf-8"?>
<ds:datastoreItem xmlns:ds="http://schemas.openxmlformats.org/officeDocument/2006/customXml" ds:itemID="{D904800A-6241-421C-8855-92090B87678E}"/>
</file>

<file path=customXml/itemProps4.xml><?xml version="1.0" encoding="utf-8"?>
<ds:datastoreItem xmlns:ds="http://schemas.openxmlformats.org/officeDocument/2006/customXml" ds:itemID="{14B3C423-50FF-44E3-841D-0E9BDBDB7E9B}"/>
</file>

<file path=customXml/itemProps5.xml><?xml version="1.0" encoding="utf-8"?>
<ds:datastoreItem xmlns:ds="http://schemas.openxmlformats.org/officeDocument/2006/customXml" ds:itemID="{057F8531-25DF-4FC9-BE3C-5EF5988C7F4A}"/>
</file>

<file path=docProps/app.xml><?xml version="1.0" encoding="utf-8"?>
<Properties xmlns="http://schemas.openxmlformats.org/officeDocument/2006/extended-properties" xmlns:vt="http://schemas.openxmlformats.org/officeDocument/2006/docPropsVTypes">
  <Template>#1 - Charter and Excursion Suspend-Cancel Order</Template>
  <TotalTime>13</TotalTime>
  <Pages>3</Pages>
  <Words>855</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3</cp:revision>
  <cp:lastPrinted>2013-12-26T19:59:00Z</cp:lastPrinted>
  <dcterms:created xsi:type="dcterms:W3CDTF">2013-12-26T19:48:00Z</dcterms:created>
  <dcterms:modified xsi:type="dcterms:W3CDTF">2013-12-26T20:01:00Z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0x0101006E56B4D1795A2E4DB2F0B01679ED314A00560F66F9F0BB0349A510F66427C0280C</vt:lpwstr>
  </property>
  <property fmtid="{D5CDD505-2E9C-101B-9397-08002B2CF9AE}" pid="3" name="_docset_NoMedatataSyncRequired">
    <vt:lpwstr>False</vt:lpwstr>
  </property>
</Properties>
</file>