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C77" w:rsidRDefault="007D5ADA">
      <w:pPr>
        <w:jc w:val="center"/>
        <w:rPr>
          <w:rFonts w:ascii="Arial" w:hAnsi="Arial"/>
          <w:sz w:val="20"/>
        </w:rPr>
      </w:pPr>
      <w:bookmarkStart w:id="0" w:name="_GoBack"/>
      <w:bookmarkEnd w:id="0"/>
      <w:r>
        <w:rPr>
          <w:rFonts w:ascii="Arial" w:hAnsi="Arial"/>
          <w:sz w:val="20"/>
        </w:rPr>
        <w:t xml:space="preserve"> </w:t>
      </w:r>
      <w:r w:rsidR="00A36C77">
        <w:rPr>
          <w:rFonts w:ascii="Arial" w:hAnsi="Arial"/>
          <w:sz w:val="20"/>
        </w:rPr>
        <w:t>BEFORE THE</w:t>
      </w:r>
    </w:p>
    <w:p w:rsidR="00A36C77" w:rsidRDefault="00A36C77">
      <w:pPr>
        <w:jc w:val="center"/>
        <w:rPr>
          <w:rFonts w:ascii="Arial" w:hAnsi="Arial"/>
          <w:sz w:val="20"/>
        </w:rPr>
      </w:pPr>
      <w:r>
        <w:rPr>
          <w:rFonts w:ascii="Arial" w:hAnsi="Arial"/>
          <w:sz w:val="20"/>
        </w:rPr>
        <w:t>WASHINGTON UTILITIES AND TRANSPORTATION COMMISSION</w:t>
      </w:r>
    </w:p>
    <w:p w:rsidR="00D82847" w:rsidRDefault="00D82847">
      <w:pPr>
        <w:jc w:val="center"/>
        <w:rPr>
          <w:rFonts w:ascii="Arial" w:hAnsi="Arial"/>
          <w:sz w:val="20"/>
        </w:rPr>
      </w:pPr>
    </w:p>
    <w:p w:rsidR="00A36C77" w:rsidRDefault="00A36C77">
      <w:pPr>
        <w:jc w:val="both"/>
        <w:rPr>
          <w:rFonts w:ascii="Arial" w:hAnsi="Arial"/>
          <w:sz w:val="20"/>
        </w:rPr>
      </w:pPr>
    </w:p>
    <w:p w:rsidR="00A36C77" w:rsidRDefault="00A36C77" w:rsidP="00D82847">
      <w:pPr>
        <w:tabs>
          <w:tab w:val="left" w:pos="4760"/>
          <w:tab w:val="left" w:pos="5760"/>
        </w:tabs>
        <w:jc w:val="both"/>
        <w:rPr>
          <w:rFonts w:ascii="Arial" w:hAnsi="Arial"/>
          <w:sz w:val="20"/>
        </w:rPr>
      </w:pPr>
      <w:r>
        <w:rPr>
          <w:rFonts w:ascii="Arial" w:hAnsi="Arial"/>
          <w:sz w:val="20"/>
        </w:rPr>
        <w:t>In the mat</w:t>
      </w:r>
      <w:r w:rsidR="005E646B">
        <w:rPr>
          <w:rFonts w:ascii="Arial" w:hAnsi="Arial"/>
          <w:sz w:val="20"/>
        </w:rPr>
        <w:t>ter of the request of</w:t>
      </w:r>
      <w:r w:rsidR="005E646B">
        <w:rPr>
          <w:rFonts w:ascii="Arial" w:hAnsi="Arial"/>
          <w:sz w:val="20"/>
        </w:rPr>
        <w:tab/>
        <w:t>)</w:t>
      </w:r>
      <w:r w:rsidR="00D82847">
        <w:rPr>
          <w:rFonts w:ascii="Arial" w:hAnsi="Arial"/>
          <w:sz w:val="20"/>
        </w:rPr>
        <w:tab/>
      </w:r>
      <w:r>
        <w:rPr>
          <w:rFonts w:ascii="Arial" w:hAnsi="Arial"/>
          <w:sz w:val="20"/>
        </w:rPr>
        <w:t>Application</w:t>
      </w:r>
    </w:p>
    <w:p w:rsidR="00A36C77" w:rsidRDefault="00A36C77">
      <w:pPr>
        <w:tabs>
          <w:tab w:val="left" w:pos="4760"/>
          <w:tab w:val="left" w:pos="6840"/>
        </w:tabs>
        <w:ind w:right="-980"/>
        <w:jc w:val="both"/>
        <w:rPr>
          <w:rFonts w:ascii="Arial" w:hAnsi="Arial"/>
          <w:sz w:val="20"/>
        </w:rPr>
      </w:pPr>
      <w:r>
        <w:rPr>
          <w:rFonts w:ascii="Arial" w:hAnsi="Arial"/>
          <w:sz w:val="20"/>
        </w:rPr>
        <w:t xml:space="preserve">AVISTA CORPORATION </w:t>
      </w:r>
      <w:r>
        <w:rPr>
          <w:rFonts w:ascii="Arial" w:hAnsi="Arial"/>
          <w:sz w:val="20"/>
        </w:rPr>
        <w:tab/>
        <w:t>)</w:t>
      </w:r>
    </w:p>
    <w:p w:rsidR="00A36C77" w:rsidRDefault="00A36C77" w:rsidP="00D82847">
      <w:pPr>
        <w:tabs>
          <w:tab w:val="left" w:pos="4760"/>
          <w:tab w:val="left" w:pos="5760"/>
          <w:tab w:val="left" w:pos="7200"/>
        </w:tabs>
        <w:ind w:right="-180"/>
        <w:jc w:val="both"/>
        <w:rPr>
          <w:rFonts w:ascii="Arial" w:hAnsi="Arial"/>
          <w:sz w:val="20"/>
        </w:rPr>
      </w:pPr>
      <w:proofErr w:type="gramStart"/>
      <w:r>
        <w:rPr>
          <w:rFonts w:ascii="Arial" w:hAnsi="Arial"/>
          <w:sz w:val="20"/>
        </w:rPr>
        <w:t>for</w:t>
      </w:r>
      <w:proofErr w:type="gramEnd"/>
      <w:r>
        <w:rPr>
          <w:rFonts w:ascii="Arial" w:hAnsi="Arial"/>
          <w:sz w:val="20"/>
        </w:rPr>
        <w:t xml:space="preserve"> an order establishing compliance</w:t>
      </w:r>
      <w:r>
        <w:rPr>
          <w:rFonts w:ascii="Arial" w:hAnsi="Arial"/>
          <w:sz w:val="20"/>
        </w:rPr>
        <w:tab/>
        <w:t>)</w:t>
      </w:r>
      <w:r>
        <w:rPr>
          <w:rFonts w:ascii="Arial" w:hAnsi="Arial"/>
          <w:sz w:val="20"/>
        </w:rPr>
        <w:tab/>
        <w:t xml:space="preserve">Docket No. </w:t>
      </w:r>
    </w:p>
    <w:p w:rsidR="00A36C77" w:rsidRDefault="00A36C77">
      <w:pPr>
        <w:tabs>
          <w:tab w:val="left" w:pos="4760"/>
        </w:tabs>
        <w:ind w:right="-180"/>
        <w:jc w:val="both"/>
        <w:rPr>
          <w:rFonts w:ascii="Arial" w:hAnsi="Arial"/>
          <w:sz w:val="20"/>
        </w:rPr>
      </w:pPr>
      <w:proofErr w:type="gramStart"/>
      <w:r w:rsidRPr="00B672A0">
        <w:rPr>
          <w:rFonts w:ascii="Arial" w:hAnsi="Arial"/>
          <w:sz w:val="20"/>
        </w:rPr>
        <w:t>with</w:t>
      </w:r>
      <w:proofErr w:type="gramEnd"/>
      <w:r w:rsidRPr="00B672A0">
        <w:rPr>
          <w:rFonts w:ascii="Arial" w:hAnsi="Arial"/>
          <w:sz w:val="20"/>
        </w:rPr>
        <w:t xml:space="preserve"> </w:t>
      </w:r>
      <w:r w:rsidR="00ED7C8B">
        <w:rPr>
          <w:rFonts w:ascii="Arial" w:hAnsi="Arial"/>
          <w:sz w:val="20"/>
        </w:rPr>
        <w:t xml:space="preserve">RCW </w:t>
      </w:r>
      <w:r w:rsidRPr="00B672A0">
        <w:rPr>
          <w:rFonts w:ascii="Arial" w:hAnsi="Arial"/>
          <w:sz w:val="20"/>
        </w:rPr>
        <w:t xml:space="preserve">Chapter 80.08 </w:t>
      </w:r>
      <w:r w:rsidR="00B672A0" w:rsidRPr="00B672A0">
        <w:rPr>
          <w:rFonts w:ascii="Arial" w:hAnsi="Arial"/>
          <w:sz w:val="20"/>
        </w:rPr>
        <w:t xml:space="preserve">with respect to the </w:t>
      </w:r>
      <w:r w:rsidRPr="00B672A0">
        <w:rPr>
          <w:rFonts w:ascii="Arial" w:hAnsi="Arial"/>
          <w:sz w:val="20"/>
        </w:rPr>
        <w:tab/>
      </w:r>
      <w:r>
        <w:rPr>
          <w:rFonts w:ascii="Arial" w:hAnsi="Arial"/>
          <w:sz w:val="20"/>
        </w:rPr>
        <w:t>)</w:t>
      </w:r>
    </w:p>
    <w:p w:rsidR="00ED7C8B" w:rsidRDefault="00B672A0">
      <w:pPr>
        <w:tabs>
          <w:tab w:val="left" w:pos="4760"/>
        </w:tabs>
        <w:ind w:right="-180"/>
        <w:jc w:val="both"/>
        <w:rPr>
          <w:rFonts w:ascii="Arial" w:hAnsi="Arial"/>
          <w:sz w:val="20"/>
        </w:rPr>
      </w:pPr>
      <w:proofErr w:type="gramStart"/>
      <w:r w:rsidRPr="00B672A0">
        <w:rPr>
          <w:rFonts w:ascii="Arial" w:hAnsi="Arial"/>
          <w:sz w:val="20"/>
        </w:rPr>
        <w:t>issuance</w:t>
      </w:r>
      <w:proofErr w:type="gramEnd"/>
      <w:r w:rsidRPr="00B672A0">
        <w:rPr>
          <w:rFonts w:ascii="Arial" w:hAnsi="Arial"/>
          <w:sz w:val="20"/>
        </w:rPr>
        <w:t xml:space="preserve"> of securities</w:t>
      </w:r>
      <w:r w:rsidR="008D10EC">
        <w:rPr>
          <w:rFonts w:ascii="Arial" w:hAnsi="Arial"/>
          <w:sz w:val="20"/>
        </w:rPr>
        <w:t>,</w:t>
      </w:r>
      <w:r w:rsidRPr="00B672A0">
        <w:rPr>
          <w:rFonts w:ascii="Arial" w:hAnsi="Arial"/>
          <w:sz w:val="20"/>
        </w:rPr>
        <w:t xml:space="preserve"> and compliance with</w:t>
      </w:r>
      <w:r>
        <w:rPr>
          <w:rFonts w:ascii="Arial" w:hAnsi="Arial"/>
          <w:sz w:val="20"/>
        </w:rPr>
        <w:t xml:space="preserve"> </w:t>
      </w:r>
      <w:r w:rsidR="00ED7C8B">
        <w:rPr>
          <w:rFonts w:ascii="Arial" w:hAnsi="Arial"/>
          <w:sz w:val="20"/>
        </w:rPr>
        <w:t>RCW</w:t>
      </w:r>
      <w:r w:rsidR="00ED7C8B">
        <w:rPr>
          <w:rFonts w:ascii="Arial" w:hAnsi="Arial"/>
          <w:sz w:val="20"/>
        </w:rPr>
        <w:tab/>
        <w:t xml:space="preserve">) </w:t>
      </w:r>
    </w:p>
    <w:p w:rsidR="00B672A0" w:rsidRPr="00B672A0" w:rsidRDefault="00B672A0">
      <w:pPr>
        <w:tabs>
          <w:tab w:val="left" w:pos="4760"/>
        </w:tabs>
        <w:ind w:right="-180"/>
        <w:jc w:val="both"/>
        <w:rPr>
          <w:rFonts w:ascii="Arial" w:hAnsi="Arial"/>
          <w:sz w:val="20"/>
        </w:rPr>
      </w:pPr>
      <w:r>
        <w:rPr>
          <w:rFonts w:ascii="Arial" w:hAnsi="Arial"/>
          <w:sz w:val="20"/>
        </w:rPr>
        <w:t>Chapter</w:t>
      </w:r>
      <w:r w:rsidR="00ED7C8B">
        <w:rPr>
          <w:rFonts w:ascii="Arial" w:hAnsi="Arial"/>
          <w:sz w:val="20"/>
        </w:rPr>
        <w:t xml:space="preserve"> 8</w:t>
      </w:r>
      <w:r>
        <w:rPr>
          <w:rFonts w:ascii="Arial" w:hAnsi="Arial"/>
          <w:sz w:val="20"/>
        </w:rPr>
        <w:t xml:space="preserve">0.16 regarding affiliated </w:t>
      </w:r>
      <w:r w:rsidR="007412A2">
        <w:rPr>
          <w:rFonts w:ascii="Arial" w:hAnsi="Arial"/>
          <w:sz w:val="20"/>
        </w:rPr>
        <w:t>transactions</w:t>
      </w:r>
      <w:r>
        <w:rPr>
          <w:rFonts w:ascii="Arial" w:hAnsi="Arial"/>
          <w:sz w:val="20"/>
        </w:rPr>
        <w:tab/>
        <w:t>)</w:t>
      </w:r>
    </w:p>
    <w:p w:rsidR="00A36C77" w:rsidRDefault="00A36C77">
      <w:pPr>
        <w:tabs>
          <w:tab w:val="left" w:pos="4760"/>
        </w:tabs>
        <w:ind w:right="-180"/>
        <w:jc w:val="both"/>
        <w:rPr>
          <w:rFonts w:ascii="Arial" w:hAnsi="Arial"/>
          <w:sz w:val="20"/>
        </w:rPr>
      </w:pPr>
    </w:p>
    <w:p w:rsidR="00D82847" w:rsidRDefault="00D82847">
      <w:pPr>
        <w:tabs>
          <w:tab w:val="left" w:pos="4760"/>
        </w:tabs>
        <w:ind w:right="-180"/>
        <w:jc w:val="both"/>
        <w:rPr>
          <w:rFonts w:ascii="Arial" w:hAnsi="Arial"/>
          <w:sz w:val="20"/>
        </w:rPr>
      </w:pPr>
    </w:p>
    <w:p w:rsidR="00A36C77" w:rsidRDefault="00A36C77">
      <w:pPr>
        <w:ind w:right="100"/>
        <w:jc w:val="both"/>
        <w:rPr>
          <w:rFonts w:ascii="Arial" w:hAnsi="Arial" w:cs="Arial"/>
          <w:sz w:val="20"/>
        </w:rPr>
      </w:pPr>
      <w:r w:rsidRPr="007F7756">
        <w:rPr>
          <w:rFonts w:ascii="Arial" w:hAnsi="Arial" w:cs="Arial"/>
          <w:sz w:val="20"/>
        </w:rPr>
        <w:t>Avista</w:t>
      </w:r>
      <w:r w:rsidR="008D10EC">
        <w:rPr>
          <w:rFonts w:ascii="Arial" w:hAnsi="Arial" w:cs="Arial"/>
          <w:sz w:val="20"/>
        </w:rPr>
        <w:t xml:space="preserve"> Corporation (hereinafter referred to as</w:t>
      </w:r>
      <w:r w:rsidRPr="007F7756">
        <w:rPr>
          <w:rFonts w:ascii="Arial" w:hAnsi="Arial" w:cs="Arial"/>
          <w:sz w:val="20"/>
        </w:rPr>
        <w:t xml:space="preserve"> “Applicant”</w:t>
      </w:r>
      <w:r w:rsidR="008D10EC">
        <w:rPr>
          <w:rFonts w:ascii="Arial" w:hAnsi="Arial" w:cs="Arial"/>
          <w:sz w:val="20"/>
        </w:rPr>
        <w:t xml:space="preserve"> or “Avista”</w:t>
      </w:r>
      <w:r w:rsidRPr="007F7756">
        <w:rPr>
          <w:rFonts w:ascii="Arial" w:hAnsi="Arial" w:cs="Arial"/>
          <w:sz w:val="20"/>
        </w:rPr>
        <w:t xml:space="preserve">) hereby requests </w:t>
      </w:r>
      <w:r w:rsidR="008D10EC">
        <w:rPr>
          <w:rFonts w:ascii="Arial" w:hAnsi="Arial" w:cs="Arial"/>
          <w:sz w:val="20"/>
        </w:rPr>
        <w:t xml:space="preserve">that </w:t>
      </w:r>
      <w:r w:rsidRPr="007F7756">
        <w:rPr>
          <w:rFonts w:ascii="Arial" w:hAnsi="Arial" w:cs="Arial"/>
          <w:sz w:val="20"/>
        </w:rPr>
        <w:t xml:space="preserve">the Washington Utilities and Transportation Commission </w:t>
      </w:r>
      <w:r w:rsidR="008D10EC">
        <w:rPr>
          <w:rFonts w:ascii="Arial" w:hAnsi="Arial" w:cs="Arial"/>
          <w:sz w:val="20"/>
        </w:rPr>
        <w:t xml:space="preserve">(“Commission”) </w:t>
      </w:r>
      <w:r w:rsidRPr="007F7756">
        <w:rPr>
          <w:rFonts w:ascii="Arial" w:hAnsi="Arial" w:cs="Arial"/>
          <w:sz w:val="20"/>
        </w:rPr>
        <w:t>enter a written order establishing th</w:t>
      </w:r>
      <w:r w:rsidR="008D10EC">
        <w:rPr>
          <w:rFonts w:ascii="Arial" w:hAnsi="Arial" w:cs="Arial"/>
          <w:sz w:val="20"/>
        </w:rPr>
        <w:t>at the proposed issuance by Avista</w:t>
      </w:r>
      <w:r w:rsidRPr="007F7756">
        <w:rPr>
          <w:rFonts w:ascii="Arial" w:hAnsi="Arial" w:cs="Arial"/>
          <w:sz w:val="20"/>
        </w:rPr>
        <w:t xml:space="preserve"> of up to </w:t>
      </w:r>
      <w:r w:rsidR="007F7756" w:rsidRPr="007F7756">
        <w:rPr>
          <w:rFonts w:ascii="Arial" w:hAnsi="Arial" w:cs="Arial"/>
          <w:sz w:val="20"/>
        </w:rPr>
        <w:t>7</w:t>
      </w:r>
      <w:r w:rsidRPr="007F7756">
        <w:rPr>
          <w:rFonts w:ascii="Arial" w:hAnsi="Arial" w:cs="Arial"/>
          <w:sz w:val="20"/>
        </w:rPr>
        <w:t>,</w:t>
      </w:r>
      <w:r w:rsidR="007F7756" w:rsidRPr="007F7756">
        <w:rPr>
          <w:rFonts w:ascii="Arial" w:hAnsi="Arial" w:cs="Arial"/>
          <w:sz w:val="20"/>
        </w:rPr>
        <w:t>25</w:t>
      </w:r>
      <w:r w:rsidRPr="007F7756">
        <w:rPr>
          <w:rFonts w:ascii="Arial" w:hAnsi="Arial" w:cs="Arial"/>
          <w:sz w:val="20"/>
        </w:rPr>
        <w:t xml:space="preserve">0,000 </w:t>
      </w:r>
      <w:r w:rsidR="007412A2">
        <w:rPr>
          <w:rFonts w:ascii="Arial" w:hAnsi="Arial" w:cs="Arial"/>
          <w:sz w:val="20"/>
        </w:rPr>
        <w:t xml:space="preserve">of </w:t>
      </w:r>
      <w:r w:rsidRPr="007F7756">
        <w:rPr>
          <w:rFonts w:ascii="Arial" w:hAnsi="Arial" w:cs="Arial"/>
          <w:sz w:val="20"/>
        </w:rPr>
        <w:t>authori</w:t>
      </w:r>
      <w:r w:rsidR="00BE7923">
        <w:rPr>
          <w:rFonts w:ascii="Arial" w:hAnsi="Arial" w:cs="Arial"/>
          <w:sz w:val="20"/>
        </w:rPr>
        <w:t>zed but unissued shares of its common s</w:t>
      </w:r>
      <w:r w:rsidRPr="007F7756">
        <w:rPr>
          <w:rFonts w:ascii="Arial" w:hAnsi="Arial" w:cs="Arial"/>
          <w:sz w:val="20"/>
        </w:rPr>
        <w:t>tock is in compliance with the requ</w:t>
      </w:r>
      <w:r w:rsidR="00B672A0">
        <w:rPr>
          <w:rFonts w:ascii="Arial" w:hAnsi="Arial" w:cs="Arial"/>
          <w:sz w:val="20"/>
        </w:rPr>
        <w:t xml:space="preserve">irements of </w:t>
      </w:r>
      <w:r w:rsidR="00ED7C8B">
        <w:rPr>
          <w:rFonts w:ascii="Arial" w:hAnsi="Arial" w:cs="Arial"/>
          <w:sz w:val="20"/>
        </w:rPr>
        <w:t xml:space="preserve">RCW </w:t>
      </w:r>
      <w:r w:rsidR="00B672A0">
        <w:rPr>
          <w:rFonts w:ascii="Arial" w:hAnsi="Arial" w:cs="Arial"/>
          <w:sz w:val="20"/>
        </w:rPr>
        <w:t>Chapter 80.08</w:t>
      </w:r>
      <w:r w:rsidR="008D10EC">
        <w:rPr>
          <w:rFonts w:ascii="Arial" w:hAnsi="Arial" w:cs="Arial"/>
          <w:sz w:val="20"/>
        </w:rPr>
        <w:t>,</w:t>
      </w:r>
      <w:r w:rsidR="00B672A0">
        <w:rPr>
          <w:rFonts w:ascii="Arial" w:hAnsi="Arial" w:cs="Arial"/>
          <w:sz w:val="20"/>
        </w:rPr>
        <w:t xml:space="preserve"> and that Avista has satisfied the requirements of RCW Chapter 80.</w:t>
      </w:r>
      <w:r w:rsidR="00555A66">
        <w:rPr>
          <w:rFonts w:ascii="Arial" w:hAnsi="Arial" w:cs="Arial"/>
          <w:sz w:val="20"/>
        </w:rPr>
        <w:t>16 with respect to the proposed affiliated transactions.</w:t>
      </w:r>
    </w:p>
    <w:p w:rsidR="00B672A0" w:rsidRDefault="00B672A0">
      <w:pPr>
        <w:ind w:right="100"/>
        <w:jc w:val="both"/>
        <w:rPr>
          <w:rFonts w:ascii="Arial" w:hAnsi="Arial" w:cs="Arial"/>
          <w:sz w:val="20"/>
        </w:rPr>
      </w:pPr>
    </w:p>
    <w:p w:rsidR="00B672A0" w:rsidRDefault="00B672A0">
      <w:pPr>
        <w:ind w:right="100"/>
        <w:jc w:val="both"/>
        <w:rPr>
          <w:rFonts w:ascii="Arial" w:hAnsi="Arial" w:cs="Arial"/>
          <w:b/>
          <w:sz w:val="20"/>
          <w:u w:val="single"/>
        </w:rPr>
      </w:pPr>
      <w:r>
        <w:rPr>
          <w:rFonts w:ascii="Arial" w:hAnsi="Arial" w:cs="Arial"/>
          <w:b/>
          <w:sz w:val="20"/>
          <w:u w:val="single"/>
        </w:rPr>
        <w:t>I.  Issuance of Securities</w:t>
      </w:r>
    </w:p>
    <w:p w:rsidR="00A36C77" w:rsidRPr="007F7756" w:rsidRDefault="00A36C77">
      <w:pPr>
        <w:ind w:right="100"/>
        <w:jc w:val="both"/>
        <w:rPr>
          <w:rFonts w:ascii="Arial" w:hAnsi="Arial" w:cs="Arial"/>
          <w:sz w:val="20"/>
        </w:rPr>
      </w:pPr>
    </w:p>
    <w:p w:rsidR="00A36C77" w:rsidRDefault="00A36C77">
      <w:pPr>
        <w:ind w:right="100"/>
        <w:jc w:val="both"/>
        <w:rPr>
          <w:rFonts w:ascii="Arial" w:hAnsi="Arial"/>
          <w:sz w:val="20"/>
        </w:rPr>
      </w:pPr>
      <w:r>
        <w:rPr>
          <w:rFonts w:ascii="Arial" w:hAnsi="Arial"/>
          <w:sz w:val="20"/>
        </w:rPr>
        <w:t>The following information i</w:t>
      </w:r>
      <w:r w:rsidR="003B705A">
        <w:rPr>
          <w:rFonts w:ascii="Arial" w:hAnsi="Arial"/>
          <w:sz w:val="20"/>
        </w:rPr>
        <w:t>s furnished in support of this A</w:t>
      </w:r>
      <w:r>
        <w:rPr>
          <w:rFonts w:ascii="Arial" w:hAnsi="Arial"/>
          <w:sz w:val="20"/>
        </w:rPr>
        <w:t>pplication, in accordance with the requirements of RCW 80.08.040:</w:t>
      </w:r>
    </w:p>
    <w:p w:rsidR="00A36C77" w:rsidRDefault="00A36C77">
      <w:pPr>
        <w:ind w:right="100"/>
        <w:jc w:val="both"/>
        <w:rPr>
          <w:rFonts w:ascii="Arial" w:hAnsi="Arial"/>
          <w:sz w:val="20"/>
        </w:rPr>
      </w:pPr>
    </w:p>
    <w:p w:rsidR="00A36C77" w:rsidRDefault="00A36C77">
      <w:pPr>
        <w:numPr>
          <w:ilvl w:val="0"/>
          <w:numId w:val="1"/>
        </w:numPr>
        <w:ind w:right="100"/>
        <w:jc w:val="both"/>
        <w:rPr>
          <w:rFonts w:ascii="Arial" w:hAnsi="Arial"/>
          <w:b/>
          <w:sz w:val="20"/>
        </w:rPr>
      </w:pPr>
      <w:r>
        <w:rPr>
          <w:rFonts w:ascii="Arial" w:hAnsi="Arial"/>
          <w:b/>
          <w:sz w:val="20"/>
        </w:rPr>
        <w:t xml:space="preserve">A Description of the Purposes for Which the Issuance is Made, Including a Certification By an Officer Authorized To </w:t>
      </w:r>
      <w:r w:rsidR="003F4E9A">
        <w:rPr>
          <w:rFonts w:ascii="Arial" w:hAnsi="Arial"/>
          <w:b/>
          <w:sz w:val="20"/>
        </w:rPr>
        <w:t>Do So That the Proceeds from</w:t>
      </w:r>
      <w:r>
        <w:rPr>
          <w:rFonts w:ascii="Arial" w:hAnsi="Arial"/>
          <w:b/>
          <w:sz w:val="20"/>
        </w:rPr>
        <w:t xml:space="preserve"> Such Securities Are For One Or More of the Purposes Allowed By Chapter 80.08 RCW.</w:t>
      </w:r>
    </w:p>
    <w:p w:rsidR="00A36C77" w:rsidRDefault="00A36C77">
      <w:pPr>
        <w:ind w:right="100"/>
        <w:jc w:val="both"/>
        <w:rPr>
          <w:rFonts w:ascii="Arial" w:hAnsi="Arial"/>
          <w:b/>
          <w:sz w:val="20"/>
        </w:rPr>
      </w:pPr>
    </w:p>
    <w:p w:rsidR="00A36C77" w:rsidRDefault="00B6347D" w:rsidP="00B6347D">
      <w:pPr>
        <w:pStyle w:val="BodyTextIndent"/>
        <w:tabs>
          <w:tab w:val="clear" w:pos="980"/>
          <w:tab w:val="left" w:pos="720"/>
        </w:tabs>
        <w:ind w:left="0"/>
        <w:rPr>
          <w:rFonts w:ascii="Arial" w:hAnsi="Arial"/>
        </w:rPr>
      </w:pPr>
      <w:r>
        <w:rPr>
          <w:rFonts w:ascii="Arial" w:hAnsi="Arial"/>
        </w:rPr>
        <w:tab/>
        <w:t>The</w:t>
      </w:r>
      <w:r w:rsidR="00A36C77">
        <w:rPr>
          <w:rFonts w:ascii="Arial" w:hAnsi="Arial"/>
        </w:rPr>
        <w:t xml:space="preserve"> is</w:t>
      </w:r>
      <w:r>
        <w:rPr>
          <w:rFonts w:ascii="Arial" w:hAnsi="Arial"/>
        </w:rPr>
        <w:t xml:space="preserve">suance </w:t>
      </w:r>
      <w:r w:rsidR="00BE7923">
        <w:rPr>
          <w:rFonts w:ascii="Arial" w:hAnsi="Arial"/>
        </w:rPr>
        <w:t>of common s</w:t>
      </w:r>
      <w:r w:rsidR="00A36C77">
        <w:rPr>
          <w:rFonts w:ascii="Arial" w:hAnsi="Arial"/>
        </w:rPr>
        <w:t xml:space="preserve">tock </w:t>
      </w:r>
      <w:r>
        <w:rPr>
          <w:rFonts w:ascii="Arial" w:hAnsi="Arial"/>
        </w:rPr>
        <w:t xml:space="preserve">by Avista will be used </w:t>
      </w:r>
      <w:r w:rsidR="00A36C77">
        <w:rPr>
          <w:rFonts w:ascii="Arial" w:hAnsi="Arial"/>
        </w:rPr>
        <w:t xml:space="preserve">for one or </w:t>
      </w:r>
      <w:r>
        <w:rPr>
          <w:rFonts w:ascii="Arial" w:hAnsi="Arial"/>
        </w:rPr>
        <w:t xml:space="preserve">more of the following purposes:  </w:t>
      </w:r>
      <w:r w:rsidR="00A36C77">
        <w:rPr>
          <w:rFonts w:ascii="Arial" w:hAnsi="Arial"/>
        </w:rPr>
        <w:t>(a) The acquisition of property, or the construction, completion, extension, or improvement of its facilities, or (b) the improvement or maintenance of service, or (c) the issuance of stock dividends, or (d) the discharge or refunding of its obligations, or (e) the reimbursement of moneys actually expended from income or from the treasury of the Applicant to the extent permitted by RCW 80.08.030, or (f) for other purposes permitted by law.</w:t>
      </w:r>
    </w:p>
    <w:p w:rsidR="00A36C77" w:rsidRDefault="00A36C77">
      <w:pPr>
        <w:pStyle w:val="BodyTextIndent"/>
        <w:tabs>
          <w:tab w:val="clear" w:pos="980"/>
          <w:tab w:val="left" w:pos="1160"/>
        </w:tabs>
        <w:rPr>
          <w:rFonts w:ascii="Arial" w:hAnsi="Arial"/>
        </w:rPr>
      </w:pPr>
    </w:p>
    <w:p w:rsidR="00A36C77" w:rsidRDefault="00A36C77">
      <w:pPr>
        <w:tabs>
          <w:tab w:val="left" w:pos="1160"/>
          <w:tab w:val="left" w:pos="1440"/>
          <w:tab w:val="left" w:pos="5760"/>
        </w:tabs>
        <w:ind w:left="360"/>
        <w:jc w:val="both"/>
        <w:rPr>
          <w:rFonts w:ascii="Arial" w:hAnsi="Arial"/>
          <w:sz w:val="20"/>
        </w:rPr>
      </w:pPr>
    </w:p>
    <w:p w:rsidR="007F7756" w:rsidRDefault="007F7756" w:rsidP="007F7756">
      <w:pPr>
        <w:numPr>
          <w:ilvl w:val="0"/>
          <w:numId w:val="27"/>
        </w:numPr>
        <w:ind w:right="100"/>
        <w:jc w:val="both"/>
        <w:rPr>
          <w:rFonts w:ascii="Arial" w:hAnsi="Arial"/>
          <w:b/>
          <w:sz w:val="20"/>
        </w:rPr>
      </w:pPr>
      <w:r>
        <w:rPr>
          <w:rFonts w:ascii="Arial" w:hAnsi="Arial"/>
          <w:b/>
          <w:sz w:val="20"/>
        </w:rPr>
        <w:t>A Description of the Proposed Issuance Including the Terms of Financing.</w:t>
      </w:r>
    </w:p>
    <w:p w:rsidR="007F7756" w:rsidRDefault="007F7756" w:rsidP="007F7756">
      <w:pPr>
        <w:ind w:right="100"/>
        <w:jc w:val="both"/>
        <w:rPr>
          <w:rFonts w:ascii="Arial" w:hAnsi="Arial"/>
          <w:b/>
          <w:sz w:val="20"/>
        </w:rPr>
      </w:pPr>
    </w:p>
    <w:p w:rsidR="003B7E92" w:rsidRDefault="003A534E" w:rsidP="00E45450">
      <w:pPr>
        <w:jc w:val="both"/>
        <w:rPr>
          <w:rFonts w:ascii="Arial" w:hAnsi="Arial"/>
          <w:sz w:val="20"/>
        </w:rPr>
      </w:pPr>
      <w:r>
        <w:rPr>
          <w:rFonts w:ascii="Arial" w:hAnsi="Arial"/>
          <w:sz w:val="20"/>
        </w:rPr>
        <w:tab/>
      </w:r>
      <w:r w:rsidRPr="004D188D">
        <w:rPr>
          <w:rFonts w:ascii="Arial" w:hAnsi="Arial"/>
          <w:sz w:val="20"/>
        </w:rPr>
        <w:t xml:space="preserve">On November 4, 2013, </w:t>
      </w:r>
      <w:r w:rsidR="000C7F31">
        <w:rPr>
          <w:rFonts w:ascii="Arial" w:hAnsi="Arial"/>
          <w:sz w:val="20"/>
        </w:rPr>
        <w:t>Avista</w:t>
      </w:r>
      <w:r>
        <w:rPr>
          <w:rFonts w:ascii="Arial" w:hAnsi="Arial"/>
          <w:sz w:val="20"/>
        </w:rPr>
        <w:t xml:space="preserve"> </w:t>
      </w:r>
      <w:r w:rsidRPr="004D188D">
        <w:rPr>
          <w:rFonts w:ascii="Arial" w:hAnsi="Arial"/>
          <w:sz w:val="20"/>
        </w:rPr>
        <w:t>entered into an Agreement and Plan of Merger (</w:t>
      </w:r>
      <w:r w:rsidR="000C7F31">
        <w:rPr>
          <w:rFonts w:ascii="Arial" w:hAnsi="Arial"/>
          <w:sz w:val="20"/>
        </w:rPr>
        <w:t>Merger Agreement), with</w:t>
      </w:r>
      <w:r w:rsidRPr="004D188D">
        <w:rPr>
          <w:rFonts w:ascii="Arial" w:hAnsi="Arial"/>
          <w:sz w:val="20"/>
        </w:rPr>
        <w:t xml:space="preserve"> Alaska Merger Sub, Inc.</w:t>
      </w:r>
      <w:r w:rsidR="000C7F31">
        <w:rPr>
          <w:rFonts w:ascii="Arial" w:hAnsi="Arial"/>
          <w:sz w:val="20"/>
        </w:rPr>
        <w:t xml:space="preserve"> </w:t>
      </w:r>
      <w:r w:rsidR="00A27992">
        <w:rPr>
          <w:rFonts w:ascii="Arial" w:hAnsi="Arial"/>
          <w:sz w:val="20"/>
        </w:rPr>
        <w:t>(Merger Sub)</w:t>
      </w:r>
      <w:r w:rsidR="000C7F31">
        <w:rPr>
          <w:rFonts w:ascii="Arial" w:hAnsi="Arial"/>
          <w:sz w:val="20"/>
        </w:rPr>
        <w:t>, and</w:t>
      </w:r>
      <w:r w:rsidRPr="004D188D">
        <w:rPr>
          <w:rFonts w:ascii="Arial" w:hAnsi="Arial"/>
          <w:sz w:val="20"/>
        </w:rPr>
        <w:t xml:space="preserve"> </w:t>
      </w:r>
      <w:r>
        <w:rPr>
          <w:rFonts w:ascii="Arial" w:hAnsi="Arial"/>
          <w:sz w:val="20"/>
        </w:rPr>
        <w:t>Alaska Energy and Resources Company (AERC)</w:t>
      </w:r>
      <w:r w:rsidRPr="004D188D">
        <w:rPr>
          <w:rFonts w:ascii="Arial" w:hAnsi="Arial"/>
          <w:sz w:val="20"/>
        </w:rPr>
        <w:t>.</w:t>
      </w:r>
      <w:r w:rsidR="0037199C">
        <w:rPr>
          <w:rFonts w:ascii="Arial" w:hAnsi="Arial"/>
          <w:sz w:val="20"/>
        </w:rPr>
        <w:t xml:space="preserve">  </w:t>
      </w:r>
      <w:r w:rsidR="003B7E92">
        <w:rPr>
          <w:rFonts w:ascii="Arial" w:hAnsi="Arial"/>
          <w:sz w:val="20"/>
        </w:rPr>
        <w:t xml:space="preserve">Merger Sub is a wholly-owned corporation of Avista and was created solely for the purpose of facilitating Avista’s acquisition of AERC, which includes the utility operations of Alaska Electric Light </w:t>
      </w:r>
      <w:r w:rsidR="00C23470">
        <w:rPr>
          <w:rFonts w:ascii="Arial" w:hAnsi="Arial"/>
          <w:sz w:val="20"/>
        </w:rPr>
        <w:t>and</w:t>
      </w:r>
      <w:r w:rsidR="003B7E92">
        <w:rPr>
          <w:rFonts w:ascii="Arial" w:hAnsi="Arial"/>
          <w:sz w:val="20"/>
        </w:rPr>
        <w:t xml:space="preserve"> Power (AEL&amp;P).  Upon receipt of all necessary approvals, Merger Sub would merge with and into AERC and dissolve as a corporate entity, leaving AERC as a wholly-owned subsidiary of Avista.  </w:t>
      </w:r>
      <w:r w:rsidR="00FC1913">
        <w:rPr>
          <w:rFonts w:ascii="Arial" w:hAnsi="Arial"/>
          <w:sz w:val="20"/>
        </w:rPr>
        <w:t>AEL&amp;P is a vertically integrated electric utility providing electric service to the</w:t>
      </w:r>
      <w:r w:rsidR="001667A5">
        <w:rPr>
          <w:rFonts w:ascii="Arial" w:hAnsi="Arial"/>
          <w:sz w:val="20"/>
        </w:rPr>
        <w:t xml:space="preserve"> </w:t>
      </w:r>
      <w:r w:rsidR="001C1842">
        <w:rPr>
          <w:rFonts w:ascii="Arial" w:hAnsi="Arial"/>
          <w:sz w:val="20"/>
        </w:rPr>
        <w:t>City</w:t>
      </w:r>
      <w:r w:rsidR="001667A5">
        <w:rPr>
          <w:rFonts w:ascii="Arial" w:hAnsi="Arial"/>
          <w:sz w:val="20"/>
        </w:rPr>
        <w:t xml:space="preserve"> and </w:t>
      </w:r>
      <w:r w:rsidR="001C1842">
        <w:rPr>
          <w:rFonts w:ascii="Arial" w:hAnsi="Arial"/>
          <w:sz w:val="20"/>
        </w:rPr>
        <w:t>Borough</w:t>
      </w:r>
      <w:r w:rsidR="00FC1913">
        <w:rPr>
          <w:rFonts w:ascii="Arial" w:hAnsi="Arial"/>
          <w:sz w:val="20"/>
        </w:rPr>
        <w:t xml:space="preserve"> of Juneau, Alaska, and is regulated by the Regulatory Commission of Alaska (RCA).</w:t>
      </w:r>
    </w:p>
    <w:p w:rsidR="00CC31E9" w:rsidRDefault="00CC31E9" w:rsidP="00E45450">
      <w:pPr>
        <w:jc w:val="both"/>
        <w:rPr>
          <w:rFonts w:ascii="Arial" w:hAnsi="Arial"/>
          <w:sz w:val="20"/>
        </w:rPr>
      </w:pPr>
    </w:p>
    <w:p w:rsidR="003F469D" w:rsidRPr="006A283D" w:rsidRDefault="00FC1913" w:rsidP="00112B97">
      <w:pPr>
        <w:jc w:val="both"/>
        <w:rPr>
          <w:rFonts w:ascii="Times New Roman" w:hAnsi="Times New Roman"/>
          <w:szCs w:val="24"/>
        </w:rPr>
      </w:pPr>
      <w:r>
        <w:rPr>
          <w:rFonts w:ascii="Arial" w:hAnsi="Arial"/>
          <w:sz w:val="20"/>
        </w:rPr>
        <w:tab/>
      </w:r>
      <w:r w:rsidR="006A283D">
        <w:rPr>
          <w:rFonts w:ascii="Arial" w:hAnsi="Arial"/>
          <w:sz w:val="20"/>
        </w:rPr>
        <w:t xml:space="preserve">At the closing of the acquisition of AERC by Avista, the issued and outstanding shares of AERC common stock would be exchanged for shares of Avista common stock, per the terms of the Merger Agreement.  The purchase price for AERC at closing is $170 million, less the assumption of then-outstanding debt and other closing adjustments per the Merger Agreement.  Using </w:t>
      </w:r>
      <w:r w:rsidR="00027868">
        <w:rPr>
          <w:rFonts w:ascii="Arial" w:hAnsi="Arial"/>
          <w:sz w:val="20"/>
        </w:rPr>
        <w:t xml:space="preserve">current </w:t>
      </w:r>
      <w:r w:rsidR="006A283D">
        <w:rPr>
          <w:rFonts w:ascii="Arial" w:hAnsi="Arial"/>
          <w:sz w:val="20"/>
        </w:rPr>
        <w:t>projections, the value of Avista common stock to be issued in exchange for AERC common stock is estimated to be $145 million.  The actual number of shares of Avista common stock to be issued is dependent on the closing price of Avista’s shares over the 10 trading days preceding the closing of the transaction.  Using only Avista’s closing stock price on November 26, 2013 ($27.18)</w:t>
      </w:r>
      <w:proofErr w:type="gramStart"/>
      <w:r w:rsidR="006A283D">
        <w:rPr>
          <w:rFonts w:ascii="Arial" w:hAnsi="Arial"/>
          <w:sz w:val="20"/>
        </w:rPr>
        <w:t>,</w:t>
      </w:r>
      <w:proofErr w:type="gramEnd"/>
      <w:r w:rsidR="006A283D">
        <w:rPr>
          <w:rFonts w:ascii="Arial" w:hAnsi="Arial"/>
          <w:sz w:val="20"/>
        </w:rPr>
        <w:t xml:space="preserve"> the Company would issue approximately 5.3 million shares of common stock to AERC shareholders to complete the transaction subject to the above adjustments.  The actual share price utilized to determine the number of Avista common shares to be issued will be set at closing (subject to a floor per share price of $21.48 and a ceiling per share price of $34.30).  Additionally, the currently estimated $145 million net consideration will change at closing based </w:t>
      </w:r>
      <w:r w:rsidR="00BA5D3F">
        <w:rPr>
          <w:rFonts w:ascii="Arial" w:hAnsi="Arial"/>
          <w:sz w:val="20"/>
        </w:rPr>
        <w:lastRenderedPageBreak/>
        <w:t>upon the actual amount of</w:t>
      </w:r>
      <w:r w:rsidR="006A283D">
        <w:rPr>
          <w:rFonts w:ascii="Arial" w:hAnsi="Arial"/>
          <w:sz w:val="20"/>
        </w:rPr>
        <w:t xml:space="preserve"> debt </w:t>
      </w:r>
      <w:proofErr w:type="gramStart"/>
      <w:r w:rsidR="006A283D">
        <w:rPr>
          <w:rFonts w:ascii="Arial" w:hAnsi="Arial"/>
          <w:sz w:val="20"/>
        </w:rPr>
        <w:t>outstanding,</w:t>
      </w:r>
      <w:proofErr w:type="gramEnd"/>
      <w:r w:rsidR="006A283D">
        <w:rPr>
          <w:rFonts w:ascii="Arial" w:hAnsi="Arial"/>
          <w:sz w:val="20"/>
        </w:rPr>
        <w:t xml:space="preserve"> and other adjustments per the Merger Agreement, at that time.  Avista is requesting authority to issue up to 7,250,000 shares of common stock.</w:t>
      </w:r>
      <w:r w:rsidR="006A283D">
        <w:rPr>
          <w:rStyle w:val="FootnoteReference"/>
          <w:rFonts w:ascii="Arial" w:hAnsi="Arial"/>
          <w:sz w:val="20"/>
        </w:rPr>
        <w:footnoteReference w:id="1"/>
      </w:r>
      <w:r w:rsidR="006A283D">
        <w:rPr>
          <w:rFonts w:ascii="Arial" w:hAnsi="Arial"/>
          <w:sz w:val="20"/>
        </w:rPr>
        <w:t xml:space="preserve">  Avista’s request for authorized shares up to 7,250,000 shares is limited to the acquisition of AERC.  Any unused shares of the 7,250,000 related to the AERC acquisition would be terminated.   Following the closing of the transaction, debt would be issued at AEL&amp;P and AERC to rebalance the capital structure to achieve a capital structure for AERC that is comparable to the existing capital structure at Avista.  This debt would be backed by the assets of AEL&amp;P and AERC, and not the utility assets of Avista.  The end result will be that Avista‘s utility customers will experience the same capital structure after the completion of the transaction, as they currently do prior to the transaction.</w:t>
      </w:r>
      <w:r w:rsidR="006A283D">
        <w:rPr>
          <w:rFonts w:ascii="Times New Roman" w:hAnsi="Times New Roman"/>
          <w:szCs w:val="24"/>
        </w:rPr>
        <w:t xml:space="preserve"> </w:t>
      </w:r>
    </w:p>
    <w:p w:rsidR="00CC31E9" w:rsidRDefault="00CC31E9" w:rsidP="00E45450">
      <w:pPr>
        <w:jc w:val="both"/>
        <w:rPr>
          <w:rFonts w:ascii="Arial" w:hAnsi="Arial"/>
          <w:sz w:val="20"/>
        </w:rPr>
      </w:pPr>
    </w:p>
    <w:p w:rsidR="00FC1913" w:rsidRDefault="00526241" w:rsidP="004D7B51">
      <w:pPr>
        <w:ind w:firstLine="720"/>
        <w:jc w:val="both"/>
        <w:rPr>
          <w:rFonts w:ascii="Arial" w:hAnsi="Arial"/>
          <w:sz w:val="20"/>
        </w:rPr>
      </w:pPr>
      <w:r>
        <w:rPr>
          <w:rFonts w:ascii="Arial" w:hAnsi="Arial"/>
          <w:sz w:val="20"/>
        </w:rPr>
        <w:t>As part</w:t>
      </w:r>
      <w:r w:rsidR="00514108">
        <w:rPr>
          <w:rFonts w:ascii="Arial" w:hAnsi="Arial"/>
          <w:sz w:val="20"/>
        </w:rPr>
        <w:t xml:space="preserve"> of the</w:t>
      </w:r>
      <w:r>
        <w:rPr>
          <w:rFonts w:ascii="Arial" w:hAnsi="Arial"/>
          <w:sz w:val="20"/>
        </w:rPr>
        <w:t xml:space="preserve"> rebalancing</w:t>
      </w:r>
      <w:r w:rsidR="00514108">
        <w:rPr>
          <w:rFonts w:ascii="Arial" w:hAnsi="Arial"/>
          <w:sz w:val="20"/>
        </w:rPr>
        <w:t xml:space="preserve"> of the capital structure at AEL&amp;P and AERC</w:t>
      </w:r>
      <w:r>
        <w:rPr>
          <w:rFonts w:ascii="Arial" w:hAnsi="Arial"/>
          <w:sz w:val="20"/>
        </w:rPr>
        <w:t>, funds would be transferred</w:t>
      </w:r>
      <w:r w:rsidR="003F469D">
        <w:rPr>
          <w:rFonts w:ascii="Arial" w:hAnsi="Arial"/>
          <w:sz w:val="20"/>
        </w:rPr>
        <w:t xml:space="preserve"> from AERC to Avista, which would</w:t>
      </w:r>
      <w:r>
        <w:rPr>
          <w:rFonts w:ascii="Arial" w:hAnsi="Arial"/>
          <w:sz w:val="20"/>
        </w:rPr>
        <w:t xml:space="preserve"> be used to fund the utility capital budget and utility operating costs a</w:t>
      </w:r>
      <w:r w:rsidR="00BE7923">
        <w:rPr>
          <w:rFonts w:ascii="Arial" w:hAnsi="Arial"/>
          <w:sz w:val="20"/>
        </w:rPr>
        <w:t>t Avista.  Therefore, a portion</w:t>
      </w:r>
      <w:r w:rsidR="00193AE2">
        <w:rPr>
          <w:rFonts w:ascii="Arial" w:hAnsi="Arial"/>
          <w:sz w:val="20"/>
        </w:rPr>
        <w:t xml:space="preserve"> </w:t>
      </w:r>
      <w:r>
        <w:rPr>
          <w:rFonts w:ascii="Arial" w:hAnsi="Arial"/>
          <w:sz w:val="20"/>
        </w:rPr>
        <w:t>of the proceeds from the ini</w:t>
      </w:r>
      <w:r w:rsidR="00193AE2">
        <w:rPr>
          <w:rFonts w:ascii="Arial" w:hAnsi="Arial"/>
          <w:sz w:val="20"/>
        </w:rPr>
        <w:t>tial common equity issuance would</w:t>
      </w:r>
      <w:r>
        <w:rPr>
          <w:rFonts w:ascii="Arial" w:hAnsi="Arial"/>
          <w:sz w:val="20"/>
        </w:rPr>
        <w:t xml:space="preserve"> ultimately be used to fund the utility capital budget and utility operating costs at Avista</w:t>
      </w:r>
      <w:r w:rsidR="00DE110B">
        <w:rPr>
          <w:rFonts w:ascii="Arial" w:hAnsi="Arial"/>
          <w:sz w:val="20"/>
        </w:rPr>
        <w:t xml:space="preserve">.  That is, </w:t>
      </w:r>
      <w:r w:rsidR="00AA4E73">
        <w:rPr>
          <w:rFonts w:ascii="Arial" w:hAnsi="Arial"/>
          <w:sz w:val="20"/>
        </w:rPr>
        <w:t>absent the issuance of Avista common stock related to the AERC transaction, Avista would have otherwise issued approximately $7</w:t>
      </w:r>
      <w:r w:rsidR="00DE110B">
        <w:rPr>
          <w:rFonts w:ascii="Arial" w:hAnsi="Arial"/>
          <w:sz w:val="20"/>
        </w:rPr>
        <w:t>0</w:t>
      </w:r>
      <w:r w:rsidR="00AA4E73">
        <w:rPr>
          <w:rFonts w:ascii="Arial" w:hAnsi="Arial"/>
          <w:sz w:val="20"/>
        </w:rPr>
        <w:t xml:space="preserve"> million of common equity to fund the utility operations of Avista.</w:t>
      </w:r>
    </w:p>
    <w:p w:rsidR="00FC7024" w:rsidRDefault="00FC7024" w:rsidP="004D7B51">
      <w:pPr>
        <w:ind w:firstLine="720"/>
        <w:jc w:val="both"/>
        <w:rPr>
          <w:rFonts w:ascii="Arial" w:hAnsi="Arial"/>
          <w:sz w:val="20"/>
        </w:rPr>
      </w:pPr>
    </w:p>
    <w:p w:rsidR="00FC7024" w:rsidRPr="00DE110B" w:rsidRDefault="00FC7024" w:rsidP="00FC7024">
      <w:pPr>
        <w:jc w:val="both"/>
        <w:rPr>
          <w:rFonts w:ascii="Arial" w:hAnsi="Arial" w:cs="Arial"/>
          <w:sz w:val="20"/>
        </w:rPr>
      </w:pPr>
      <w:r>
        <w:rPr>
          <w:rFonts w:ascii="Arial" w:hAnsi="Arial" w:cs="Arial"/>
          <w:sz w:val="20"/>
        </w:rPr>
        <w:tab/>
      </w:r>
      <w:r w:rsidRPr="00DE110B">
        <w:rPr>
          <w:rFonts w:ascii="Arial" w:hAnsi="Arial" w:cs="Arial"/>
          <w:sz w:val="20"/>
        </w:rPr>
        <w:t xml:space="preserve">Following the announcement of the Agreement, Standard and </w:t>
      </w:r>
      <w:proofErr w:type="gramStart"/>
      <w:r w:rsidRPr="00DE110B">
        <w:rPr>
          <w:rFonts w:ascii="Arial" w:hAnsi="Arial" w:cs="Arial"/>
          <w:sz w:val="20"/>
        </w:rPr>
        <w:t>Poor’s</w:t>
      </w:r>
      <w:proofErr w:type="gramEnd"/>
      <w:r w:rsidRPr="00DE110B">
        <w:rPr>
          <w:rFonts w:ascii="Arial" w:hAnsi="Arial" w:cs="Arial"/>
          <w:sz w:val="20"/>
        </w:rPr>
        <w:t xml:space="preserve"> affirmed the credit rating of Avista as stable, and Moody’s stated that the acquisition of AERC was credit neutral.  </w:t>
      </w:r>
    </w:p>
    <w:p w:rsidR="00CC31E9" w:rsidRDefault="00CC31E9" w:rsidP="004D7B51">
      <w:pPr>
        <w:ind w:firstLine="720"/>
        <w:jc w:val="both"/>
        <w:rPr>
          <w:rFonts w:ascii="Arial" w:hAnsi="Arial"/>
          <w:sz w:val="20"/>
        </w:rPr>
      </w:pPr>
    </w:p>
    <w:p w:rsidR="009412DE" w:rsidRDefault="009412DE" w:rsidP="004D7B51">
      <w:pPr>
        <w:ind w:firstLine="720"/>
        <w:jc w:val="both"/>
        <w:rPr>
          <w:rFonts w:ascii="Arial" w:hAnsi="Arial"/>
          <w:sz w:val="20"/>
        </w:rPr>
      </w:pPr>
      <w:r>
        <w:rPr>
          <w:rFonts w:ascii="Arial" w:hAnsi="Arial"/>
          <w:sz w:val="20"/>
        </w:rPr>
        <w:t>The corporate structure of Avista both before and after completion of the proposed acquisition of AERC is provided on pages 1 and 2 of Exhibit A.  A copy of the Merger Agreement</w:t>
      </w:r>
      <w:r w:rsidR="00BE7923">
        <w:rPr>
          <w:rFonts w:ascii="Arial" w:hAnsi="Arial"/>
          <w:sz w:val="20"/>
        </w:rPr>
        <w:t xml:space="preserve"> itself is provided in Exhibit B</w:t>
      </w:r>
      <w:r>
        <w:rPr>
          <w:rFonts w:ascii="Arial" w:hAnsi="Arial"/>
          <w:sz w:val="20"/>
        </w:rPr>
        <w:t>.</w:t>
      </w:r>
    </w:p>
    <w:p w:rsidR="00DE110B" w:rsidRPr="00FC7024" w:rsidRDefault="003A534E" w:rsidP="00E45450">
      <w:pPr>
        <w:jc w:val="both"/>
        <w:rPr>
          <w:rFonts w:ascii="Arial" w:hAnsi="Arial" w:cs="Arial"/>
          <w:sz w:val="20"/>
        </w:rPr>
      </w:pPr>
      <w:r w:rsidRPr="004D188D">
        <w:rPr>
          <w:rFonts w:ascii="Arial" w:hAnsi="Arial"/>
          <w:sz w:val="20"/>
        </w:rPr>
        <w:t xml:space="preserve"> </w:t>
      </w:r>
      <w:r w:rsidR="00E45450">
        <w:rPr>
          <w:rFonts w:ascii="Arial" w:hAnsi="Arial" w:cs="Arial"/>
          <w:sz w:val="20"/>
        </w:rPr>
        <w:t xml:space="preserve">  </w:t>
      </w:r>
    </w:p>
    <w:p w:rsidR="00CC32D1" w:rsidRDefault="003A534E" w:rsidP="003A534E">
      <w:pPr>
        <w:tabs>
          <w:tab w:val="left" w:pos="720"/>
          <w:tab w:val="left" w:pos="1440"/>
        </w:tabs>
        <w:ind w:right="-90"/>
        <w:jc w:val="both"/>
        <w:rPr>
          <w:rFonts w:ascii="Arial" w:hAnsi="Arial"/>
          <w:sz w:val="20"/>
        </w:rPr>
      </w:pPr>
      <w:r>
        <w:rPr>
          <w:rFonts w:ascii="Arial" w:hAnsi="Arial"/>
          <w:sz w:val="20"/>
        </w:rPr>
        <w:tab/>
      </w:r>
      <w:bookmarkStart w:id="1" w:name="_DV_M158"/>
      <w:bookmarkStart w:id="2" w:name="_DV_M159"/>
      <w:bookmarkStart w:id="3" w:name="_DV_M160"/>
      <w:bookmarkEnd w:id="1"/>
      <w:bookmarkEnd w:id="2"/>
      <w:bookmarkEnd w:id="3"/>
    </w:p>
    <w:p w:rsidR="00A36C77" w:rsidRDefault="003A534E" w:rsidP="003A534E">
      <w:pPr>
        <w:tabs>
          <w:tab w:val="left" w:pos="360"/>
          <w:tab w:val="left" w:pos="1440"/>
        </w:tabs>
        <w:ind w:right="-90"/>
        <w:jc w:val="both"/>
        <w:rPr>
          <w:rFonts w:ascii="Arial" w:hAnsi="Arial"/>
          <w:b/>
          <w:sz w:val="20"/>
        </w:rPr>
      </w:pPr>
      <w:r>
        <w:rPr>
          <w:rFonts w:ascii="Arial" w:hAnsi="Arial"/>
          <w:b/>
          <w:sz w:val="20"/>
        </w:rPr>
        <w:t>(3)</w:t>
      </w:r>
      <w:r>
        <w:rPr>
          <w:rFonts w:ascii="Arial" w:hAnsi="Arial"/>
          <w:b/>
          <w:sz w:val="20"/>
        </w:rPr>
        <w:tab/>
      </w:r>
      <w:r w:rsidR="00A36C77">
        <w:rPr>
          <w:rFonts w:ascii="Arial" w:hAnsi="Arial"/>
          <w:b/>
          <w:sz w:val="20"/>
        </w:rPr>
        <w:t>St</w:t>
      </w:r>
      <w:r w:rsidR="00D15E11">
        <w:rPr>
          <w:rFonts w:ascii="Arial" w:hAnsi="Arial"/>
          <w:b/>
          <w:sz w:val="20"/>
        </w:rPr>
        <w:t>atement As To Why The Proposed Issuance of Securities</w:t>
      </w:r>
      <w:r w:rsidR="00A36C77">
        <w:rPr>
          <w:rFonts w:ascii="Arial" w:hAnsi="Arial"/>
          <w:b/>
          <w:sz w:val="20"/>
        </w:rPr>
        <w:t xml:space="preserve"> Is In the Public Interest.</w:t>
      </w:r>
    </w:p>
    <w:p w:rsidR="003A534E" w:rsidRDefault="003A534E" w:rsidP="003A534E">
      <w:pPr>
        <w:tabs>
          <w:tab w:val="left" w:pos="360"/>
          <w:tab w:val="left" w:pos="1440"/>
        </w:tabs>
        <w:ind w:right="-90"/>
        <w:jc w:val="both"/>
        <w:rPr>
          <w:rFonts w:ascii="Arial" w:hAnsi="Arial"/>
          <w:b/>
          <w:sz w:val="20"/>
        </w:rPr>
      </w:pPr>
    </w:p>
    <w:p w:rsidR="0005119D" w:rsidRDefault="0005119D" w:rsidP="0005119D">
      <w:pPr>
        <w:tabs>
          <w:tab w:val="left" w:pos="720"/>
          <w:tab w:val="left" w:pos="1440"/>
        </w:tabs>
        <w:ind w:right="-90"/>
        <w:jc w:val="both"/>
        <w:rPr>
          <w:rFonts w:ascii="Arial" w:hAnsi="Arial"/>
          <w:sz w:val="20"/>
        </w:rPr>
      </w:pPr>
      <w:r>
        <w:rPr>
          <w:rFonts w:ascii="Arial" w:hAnsi="Arial"/>
          <w:sz w:val="20"/>
        </w:rPr>
        <w:t xml:space="preserve">  </w:t>
      </w:r>
      <w:r w:rsidR="006A5B02">
        <w:rPr>
          <w:rFonts w:ascii="Arial" w:hAnsi="Arial"/>
          <w:sz w:val="20"/>
        </w:rPr>
        <w:tab/>
        <w:t xml:space="preserve">Following the issuance of securities proposed in this Application, the capital structure for Avista will be essentially the same as it currently is prior to the issuance of the new securities.  The regulated electric utility operations of AEL&amp;P will be operated on a stand-alone basis using the same AEL&amp;P management team and other employees, and will not adversely affect the utility operations of Avista.  </w:t>
      </w:r>
      <w:r w:rsidR="005F43C2">
        <w:rPr>
          <w:rFonts w:ascii="Arial" w:hAnsi="Arial"/>
          <w:sz w:val="20"/>
        </w:rPr>
        <w:t>To the extent any Avista employees dedicate time or incur costs</w:t>
      </w:r>
      <w:r w:rsidR="00C74121">
        <w:rPr>
          <w:rFonts w:ascii="Arial" w:hAnsi="Arial"/>
          <w:sz w:val="20"/>
        </w:rPr>
        <w:t xml:space="preserve"> related to AEL&amp;P or AERC, those costs would be separately tracked and directly assigned to AEL&amp;P and AERC, as further explained later in this Application.  Therefore, Avista’s existing utility customers would see a slight reduction of costs (benefit) as a result of this direct assignment of costs.</w:t>
      </w:r>
      <w:r w:rsidR="00302A12">
        <w:rPr>
          <w:rFonts w:ascii="Arial" w:hAnsi="Arial"/>
          <w:sz w:val="20"/>
        </w:rPr>
        <w:t xml:space="preserve">  </w:t>
      </w:r>
    </w:p>
    <w:p w:rsidR="00E25EE7" w:rsidRDefault="00E25EE7" w:rsidP="0005119D">
      <w:pPr>
        <w:tabs>
          <w:tab w:val="left" w:pos="720"/>
          <w:tab w:val="left" w:pos="1440"/>
        </w:tabs>
        <w:ind w:right="-90"/>
        <w:jc w:val="both"/>
        <w:rPr>
          <w:rFonts w:ascii="Arial" w:hAnsi="Arial"/>
          <w:sz w:val="20"/>
        </w:rPr>
      </w:pPr>
    </w:p>
    <w:p w:rsidR="006F0CC7" w:rsidRDefault="006F0CC7" w:rsidP="0005119D">
      <w:pPr>
        <w:tabs>
          <w:tab w:val="left" w:pos="720"/>
          <w:tab w:val="left" w:pos="1440"/>
        </w:tabs>
        <w:ind w:right="-90"/>
        <w:jc w:val="both"/>
        <w:rPr>
          <w:rFonts w:ascii="Arial" w:hAnsi="Arial"/>
          <w:b/>
          <w:sz w:val="20"/>
        </w:rPr>
      </w:pPr>
      <w:r>
        <w:rPr>
          <w:rFonts w:ascii="Arial" w:hAnsi="Arial"/>
          <w:sz w:val="20"/>
        </w:rPr>
        <w:tab/>
        <w:t>The proposed issuance of securities is in the public interest</w:t>
      </w:r>
      <w:r w:rsidR="00DE110B">
        <w:rPr>
          <w:rFonts w:ascii="Arial" w:hAnsi="Arial"/>
          <w:sz w:val="20"/>
        </w:rPr>
        <w:t>.  The acquisition of AERC and AEL&amp;P will result in no harm to Avista Utilities’ existing customers, and will provide a benefit to customers through the assignment of costs to AERC and AEL&amp;P</w:t>
      </w:r>
      <w:r>
        <w:rPr>
          <w:rFonts w:ascii="Arial" w:hAnsi="Arial"/>
          <w:sz w:val="20"/>
        </w:rPr>
        <w:t>.</w:t>
      </w:r>
    </w:p>
    <w:p w:rsidR="00A36C77" w:rsidRDefault="00A36C77" w:rsidP="00A36C77">
      <w:pPr>
        <w:tabs>
          <w:tab w:val="left" w:pos="720"/>
          <w:tab w:val="left" w:pos="1440"/>
          <w:tab w:val="right" w:pos="7200"/>
          <w:tab w:val="right" w:pos="9360"/>
        </w:tabs>
        <w:ind w:left="360" w:right="-90"/>
        <w:jc w:val="both"/>
        <w:rPr>
          <w:rFonts w:ascii="Arial" w:hAnsi="Arial"/>
        </w:rPr>
      </w:pPr>
      <w:r>
        <w:rPr>
          <w:rFonts w:ascii="Arial" w:hAnsi="Arial"/>
          <w:sz w:val="20"/>
        </w:rPr>
        <w:tab/>
      </w:r>
    </w:p>
    <w:p w:rsidR="00A36C77" w:rsidRDefault="00A36C77">
      <w:pPr>
        <w:pStyle w:val="BlockText"/>
        <w:rPr>
          <w:rFonts w:ascii="Arial" w:hAnsi="Arial"/>
        </w:rPr>
      </w:pPr>
      <w:r w:rsidRPr="00A812D8">
        <w:rPr>
          <w:rFonts w:ascii="Arial" w:hAnsi="Arial"/>
        </w:rPr>
        <w:t>(4)</w:t>
      </w:r>
      <w:r>
        <w:rPr>
          <w:rFonts w:ascii="Arial" w:hAnsi="Arial"/>
        </w:rPr>
        <w:tab/>
        <w:t>Text of a Draft Order Granting Applicant’s Request for an Order.</w:t>
      </w:r>
    </w:p>
    <w:p w:rsidR="00A36C77" w:rsidRDefault="00A36C77">
      <w:pPr>
        <w:jc w:val="both"/>
        <w:rPr>
          <w:rFonts w:ascii="Arial" w:hAnsi="Arial"/>
          <w:sz w:val="20"/>
        </w:rPr>
      </w:pPr>
    </w:p>
    <w:p w:rsidR="00ED7C8B" w:rsidRDefault="00BE7923">
      <w:pPr>
        <w:jc w:val="both"/>
        <w:rPr>
          <w:rFonts w:ascii="Arial" w:hAnsi="Arial"/>
          <w:sz w:val="20"/>
        </w:rPr>
      </w:pPr>
      <w:r>
        <w:rPr>
          <w:rFonts w:ascii="Arial" w:hAnsi="Arial"/>
          <w:sz w:val="20"/>
        </w:rPr>
        <w:tab/>
        <w:t>See Exhibit C</w:t>
      </w:r>
      <w:r w:rsidR="00124DC4">
        <w:rPr>
          <w:rFonts w:ascii="Arial" w:hAnsi="Arial"/>
          <w:sz w:val="20"/>
        </w:rPr>
        <w:t>.</w:t>
      </w:r>
    </w:p>
    <w:p w:rsidR="00ED7C8B" w:rsidRDefault="00ED7C8B" w:rsidP="00ED7C8B">
      <w:pPr>
        <w:ind w:right="100"/>
        <w:jc w:val="both"/>
        <w:rPr>
          <w:rFonts w:ascii="Arial" w:hAnsi="Arial"/>
          <w:sz w:val="20"/>
        </w:rPr>
      </w:pPr>
    </w:p>
    <w:p w:rsidR="00ED7C8B" w:rsidRDefault="00ED7C8B" w:rsidP="00ED7C8B">
      <w:pPr>
        <w:ind w:right="100"/>
        <w:jc w:val="both"/>
        <w:rPr>
          <w:rFonts w:ascii="Arial" w:hAnsi="Arial"/>
          <w:b/>
          <w:sz w:val="20"/>
          <w:u w:val="single"/>
        </w:rPr>
      </w:pPr>
      <w:r>
        <w:rPr>
          <w:rFonts w:ascii="Arial" w:hAnsi="Arial"/>
          <w:b/>
          <w:sz w:val="20"/>
          <w:u w:val="single"/>
        </w:rPr>
        <w:t>II</w:t>
      </w:r>
      <w:proofErr w:type="gramStart"/>
      <w:r>
        <w:rPr>
          <w:rFonts w:ascii="Arial" w:hAnsi="Arial"/>
          <w:b/>
          <w:sz w:val="20"/>
          <w:u w:val="single"/>
        </w:rPr>
        <w:t>.  Compliance</w:t>
      </w:r>
      <w:proofErr w:type="gramEnd"/>
      <w:r>
        <w:rPr>
          <w:rFonts w:ascii="Arial" w:hAnsi="Arial"/>
          <w:b/>
          <w:sz w:val="20"/>
          <w:u w:val="single"/>
        </w:rPr>
        <w:t xml:space="preserve"> With RCW 80.16.020 Regarding Affiliated Transactions</w:t>
      </w:r>
    </w:p>
    <w:p w:rsidR="00ED7C8B" w:rsidRDefault="00ED7C8B" w:rsidP="00ED7C8B">
      <w:pPr>
        <w:ind w:right="100"/>
        <w:jc w:val="both"/>
        <w:rPr>
          <w:rFonts w:ascii="Arial" w:hAnsi="Arial"/>
          <w:b/>
          <w:sz w:val="20"/>
          <w:u w:val="single"/>
        </w:rPr>
      </w:pPr>
    </w:p>
    <w:p w:rsidR="00A14CD1" w:rsidRDefault="00CC0345" w:rsidP="00E45450">
      <w:pPr>
        <w:tabs>
          <w:tab w:val="left" w:pos="720"/>
          <w:tab w:val="left" w:pos="1440"/>
        </w:tabs>
        <w:ind w:right="-90"/>
        <w:jc w:val="both"/>
        <w:rPr>
          <w:rFonts w:ascii="Arial" w:hAnsi="Arial"/>
          <w:sz w:val="20"/>
        </w:rPr>
      </w:pPr>
      <w:r>
        <w:rPr>
          <w:rFonts w:ascii="Arial" w:hAnsi="Arial"/>
          <w:sz w:val="20"/>
        </w:rPr>
        <w:tab/>
      </w:r>
      <w:r w:rsidR="00E45450" w:rsidRPr="00DD437A">
        <w:rPr>
          <w:rFonts w:ascii="Arial" w:hAnsi="Arial"/>
          <w:sz w:val="20"/>
        </w:rPr>
        <w:t xml:space="preserve">AEL&amp;P is a wholly-owned subsidiary of AERC, and would continue to be a wholly-owned subsidiary of AERC following the completion of the proposed acquisition by Avista.  </w:t>
      </w:r>
      <w:r w:rsidR="0056316A">
        <w:rPr>
          <w:rFonts w:ascii="Arial" w:hAnsi="Arial"/>
          <w:sz w:val="20"/>
        </w:rPr>
        <w:t xml:space="preserve"> </w:t>
      </w:r>
      <w:r w:rsidR="00E45450" w:rsidRPr="00DD437A">
        <w:rPr>
          <w:rFonts w:ascii="Arial" w:hAnsi="Arial"/>
          <w:sz w:val="20"/>
        </w:rPr>
        <w:t xml:space="preserve">AEL&amp;P would continue to be operated by the same employees operating the utility today, including the existing management team of AEL&amp;P.  </w:t>
      </w:r>
      <w:r w:rsidR="00A14CD1" w:rsidRPr="00230FBE">
        <w:rPr>
          <w:rFonts w:ascii="Arial" w:hAnsi="Arial"/>
          <w:sz w:val="20"/>
        </w:rPr>
        <w:t xml:space="preserve">AEL&amp;P has 60 full-time employees.  AEL&amp;P serves approximately 15,900 retail customers under </w:t>
      </w:r>
      <w:r w:rsidR="00A14CD1">
        <w:rPr>
          <w:rFonts w:ascii="Arial" w:hAnsi="Arial"/>
          <w:sz w:val="20"/>
        </w:rPr>
        <w:t xml:space="preserve">the </w:t>
      </w:r>
      <w:r w:rsidR="00A14CD1" w:rsidRPr="00230FBE">
        <w:rPr>
          <w:rFonts w:ascii="Arial" w:hAnsi="Arial"/>
          <w:sz w:val="20"/>
        </w:rPr>
        <w:t xml:space="preserve">authority of </w:t>
      </w:r>
      <w:r w:rsidR="00174B0C">
        <w:rPr>
          <w:rFonts w:ascii="Arial" w:hAnsi="Arial"/>
          <w:sz w:val="20"/>
        </w:rPr>
        <w:t>the Regulatory Commission of Alaska</w:t>
      </w:r>
      <w:r w:rsidR="00A14CD1" w:rsidRPr="00230FBE">
        <w:rPr>
          <w:rFonts w:ascii="Arial" w:hAnsi="Arial"/>
          <w:sz w:val="20"/>
        </w:rPr>
        <w:t>, and is the sole electric utility serving the City</w:t>
      </w:r>
      <w:r w:rsidR="001C1842">
        <w:rPr>
          <w:rFonts w:ascii="Arial" w:hAnsi="Arial"/>
          <w:sz w:val="20"/>
        </w:rPr>
        <w:t xml:space="preserve"> and </w:t>
      </w:r>
      <w:r w:rsidR="001C1842" w:rsidRPr="00230FBE">
        <w:rPr>
          <w:rFonts w:ascii="Arial" w:hAnsi="Arial"/>
          <w:sz w:val="20"/>
        </w:rPr>
        <w:t>Borough</w:t>
      </w:r>
      <w:r w:rsidR="00A14CD1" w:rsidRPr="00230FBE">
        <w:rPr>
          <w:rFonts w:ascii="Arial" w:hAnsi="Arial"/>
          <w:sz w:val="20"/>
        </w:rPr>
        <w:t xml:space="preserve"> of Juneau.  </w:t>
      </w:r>
    </w:p>
    <w:p w:rsidR="00E45450" w:rsidRDefault="00E45450" w:rsidP="00A27992">
      <w:pPr>
        <w:tabs>
          <w:tab w:val="left" w:pos="720"/>
          <w:tab w:val="left" w:pos="1440"/>
          <w:tab w:val="right" w:pos="7200"/>
          <w:tab w:val="right" w:pos="9360"/>
          <w:tab w:val="left" w:pos="9450"/>
        </w:tabs>
        <w:ind w:right="-90"/>
        <w:jc w:val="both"/>
        <w:rPr>
          <w:rFonts w:ascii="Arial" w:hAnsi="Arial" w:cs="Arial"/>
          <w:sz w:val="20"/>
        </w:rPr>
      </w:pPr>
    </w:p>
    <w:p w:rsidR="00925479" w:rsidRDefault="00322F9F" w:rsidP="00925479">
      <w:pPr>
        <w:tabs>
          <w:tab w:val="left" w:pos="720"/>
          <w:tab w:val="left" w:pos="1440"/>
          <w:tab w:val="right" w:pos="7200"/>
          <w:tab w:val="right" w:pos="9360"/>
          <w:tab w:val="left" w:pos="9450"/>
        </w:tabs>
        <w:ind w:right="-90"/>
        <w:jc w:val="both"/>
        <w:rPr>
          <w:rFonts w:ascii="Arial" w:hAnsi="Arial" w:cs="Arial"/>
          <w:sz w:val="20"/>
        </w:rPr>
      </w:pPr>
      <w:r>
        <w:rPr>
          <w:rFonts w:ascii="Arial" w:hAnsi="Arial" w:cs="Arial"/>
          <w:sz w:val="20"/>
        </w:rPr>
        <w:lastRenderedPageBreak/>
        <w:tab/>
      </w:r>
      <w:r w:rsidR="00ED7C8B" w:rsidRPr="00EA1ACE">
        <w:rPr>
          <w:rFonts w:ascii="Arial" w:hAnsi="Arial" w:cs="Arial"/>
          <w:sz w:val="20"/>
        </w:rPr>
        <w:t xml:space="preserve">The customers, service territory, facilities and </w:t>
      </w:r>
      <w:r>
        <w:rPr>
          <w:rFonts w:ascii="Arial" w:hAnsi="Arial" w:cs="Arial"/>
          <w:sz w:val="20"/>
        </w:rPr>
        <w:t xml:space="preserve">generating </w:t>
      </w:r>
      <w:r w:rsidR="00ED7C8B" w:rsidRPr="00EA1ACE">
        <w:rPr>
          <w:rFonts w:ascii="Arial" w:hAnsi="Arial" w:cs="Arial"/>
          <w:sz w:val="20"/>
        </w:rPr>
        <w:t xml:space="preserve">resources of AEL&amp;P are geographically and electrically isolated, which limits Avista’s opportunity to integrate AEL&amp;P’s operations with its existing utility operations in Washington, Idaho and Oregon.  Avista intends to hold and manage AEL&amp;P as a stand-alone </w:t>
      </w:r>
      <w:r>
        <w:rPr>
          <w:rFonts w:ascii="Arial" w:hAnsi="Arial" w:cs="Arial"/>
          <w:sz w:val="20"/>
        </w:rPr>
        <w:t>utility, as shown in the corporate structure on page 2 of Exhibit A</w:t>
      </w:r>
      <w:r w:rsidR="00DD458A">
        <w:rPr>
          <w:rFonts w:ascii="Arial" w:hAnsi="Arial" w:cs="Arial"/>
          <w:sz w:val="20"/>
        </w:rPr>
        <w:t xml:space="preserve">.  Exhibit D provides additional details related to AEL&amp;P.  Page 1 </w:t>
      </w:r>
      <w:r w:rsidR="00C018C8">
        <w:rPr>
          <w:rFonts w:ascii="Arial" w:hAnsi="Arial" w:cs="Arial"/>
          <w:sz w:val="20"/>
        </w:rPr>
        <w:t>shows the current corporate</w:t>
      </w:r>
      <w:r w:rsidR="00DD458A">
        <w:rPr>
          <w:rFonts w:ascii="Arial" w:hAnsi="Arial" w:cs="Arial"/>
          <w:sz w:val="20"/>
        </w:rPr>
        <w:t xml:space="preserve"> structure for AERC, including AEL&amp;P.  Page 2 includes </w:t>
      </w:r>
      <w:r w:rsidR="0056316A">
        <w:rPr>
          <w:rFonts w:ascii="Arial" w:hAnsi="Arial" w:cs="Arial"/>
          <w:sz w:val="20"/>
        </w:rPr>
        <w:t>a map showing the service area of AEL&amp;P, as well as the location of its major generat</w:t>
      </w:r>
      <w:r w:rsidR="00DD458A">
        <w:rPr>
          <w:rFonts w:ascii="Arial" w:hAnsi="Arial" w:cs="Arial"/>
          <w:sz w:val="20"/>
        </w:rPr>
        <w:t xml:space="preserve">ion and transmission facilities.  Page 3 of Exhibit D shows the installed capacity of owned and contracted-for generating facilities, as well as the actual energy production from the facilities during 2012.  </w:t>
      </w:r>
    </w:p>
    <w:p w:rsidR="00927DBF" w:rsidRDefault="00927DBF" w:rsidP="00925479">
      <w:pPr>
        <w:tabs>
          <w:tab w:val="left" w:pos="720"/>
          <w:tab w:val="left" w:pos="1440"/>
          <w:tab w:val="right" w:pos="7200"/>
          <w:tab w:val="right" w:pos="9360"/>
          <w:tab w:val="left" w:pos="9450"/>
        </w:tabs>
        <w:ind w:right="-90"/>
        <w:jc w:val="both"/>
        <w:rPr>
          <w:rFonts w:ascii="Arial" w:hAnsi="Arial" w:cs="Arial"/>
          <w:sz w:val="20"/>
        </w:rPr>
      </w:pPr>
    </w:p>
    <w:p w:rsidR="00ED7C8B" w:rsidRDefault="00925479" w:rsidP="00925479">
      <w:pPr>
        <w:tabs>
          <w:tab w:val="left" w:pos="720"/>
          <w:tab w:val="left" w:pos="1440"/>
          <w:tab w:val="right" w:pos="7200"/>
          <w:tab w:val="right" w:pos="9360"/>
          <w:tab w:val="left" w:pos="9450"/>
        </w:tabs>
        <w:ind w:right="-90"/>
        <w:jc w:val="both"/>
        <w:rPr>
          <w:rFonts w:ascii="Arial" w:hAnsi="Arial" w:cs="Arial"/>
          <w:sz w:val="20"/>
        </w:rPr>
      </w:pPr>
      <w:r>
        <w:rPr>
          <w:rFonts w:ascii="Arial" w:hAnsi="Arial" w:cs="Arial"/>
          <w:sz w:val="20"/>
        </w:rPr>
        <w:tab/>
      </w:r>
      <w:r w:rsidR="00187166">
        <w:rPr>
          <w:rFonts w:ascii="Arial" w:hAnsi="Arial" w:cs="Arial"/>
          <w:sz w:val="20"/>
        </w:rPr>
        <w:t>T</w:t>
      </w:r>
      <w:r w:rsidR="00ED7C8B" w:rsidRPr="00EA1ACE">
        <w:rPr>
          <w:rFonts w:ascii="Arial" w:hAnsi="Arial" w:cs="Arial"/>
          <w:sz w:val="20"/>
        </w:rPr>
        <w:t xml:space="preserve">o the extent Avista employees dedicate time and incur costs supporting the operation of </w:t>
      </w:r>
      <w:r w:rsidR="00EB17FD">
        <w:rPr>
          <w:rFonts w:ascii="Arial" w:hAnsi="Arial" w:cs="Arial"/>
          <w:sz w:val="20"/>
        </w:rPr>
        <w:t xml:space="preserve">AERC and </w:t>
      </w:r>
      <w:r w:rsidR="00187166">
        <w:rPr>
          <w:rFonts w:ascii="Arial" w:hAnsi="Arial" w:cs="Arial"/>
          <w:sz w:val="20"/>
        </w:rPr>
        <w:t>AEL&amp;P, those costs would</w:t>
      </w:r>
      <w:r w:rsidR="00ED7C8B" w:rsidRPr="00EA1ACE">
        <w:rPr>
          <w:rFonts w:ascii="Arial" w:hAnsi="Arial" w:cs="Arial"/>
          <w:sz w:val="20"/>
        </w:rPr>
        <w:t xml:space="preserve"> be separately tracked and directly assigned to </w:t>
      </w:r>
      <w:r w:rsidR="00ED7C8B">
        <w:rPr>
          <w:rFonts w:ascii="Arial" w:hAnsi="Arial" w:cs="Arial"/>
          <w:sz w:val="20"/>
        </w:rPr>
        <w:t xml:space="preserve">AERC and </w:t>
      </w:r>
      <w:r w:rsidR="005F7E56">
        <w:rPr>
          <w:rFonts w:ascii="Arial" w:hAnsi="Arial" w:cs="Arial"/>
          <w:sz w:val="20"/>
        </w:rPr>
        <w:t>AEL&amp;P</w:t>
      </w:r>
      <w:r w:rsidR="00ED7C8B" w:rsidRPr="00EA1ACE">
        <w:rPr>
          <w:rFonts w:ascii="Arial" w:hAnsi="Arial" w:cs="Arial"/>
          <w:sz w:val="20"/>
        </w:rPr>
        <w:t xml:space="preserve">.  </w:t>
      </w:r>
      <w:r w:rsidR="00DE110B" w:rsidRPr="00DE110B">
        <w:rPr>
          <w:rFonts w:ascii="Arial" w:hAnsi="Arial" w:cs="Arial"/>
          <w:sz w:val="20"/>
        </w:rPr>
        <w:t>Likewise, if AEL&amp;P employees were to provide support for Avista’s utility operations, such costs would be directly assigned to Avista.  The Company expects such assignment of costs, both to AEL&amp;P and from AEL&amp;P, to be relatively small since AEL&amp;P will continue to operate as a standalone utility.</w:t>
      </w:r>
      <w:r w:rsidR="00DE110B">
        <w:rPr>
          <w:rFonts w:ascii="Arial" w:hAnsi="Arial" w:cs="Arial"/>
          <w:sz w:val="18"/>
          <w:szCs w:val="18"/>
        </w:rPr>
        <w:t xml:space="preserve">  </w:t>
      </w:r>
      <w:r w:rsidR="00ED7C8B" w:rsidRPr="00EA1ACE">
        <w:rPr>
          <w:rFonts w:ascii="Arial" w:hAnsi="Arial" w:cs="Arial"/>
          <w:sz w:val="20"/>
        </w:rPr>
        <w:t xml:space="preserve">In the future, </w:t>
      </w:r>
      <w:r w:rsidR="00ED7C8B">
        <w:rPr>
          <w:rFonts w:ascii="Arial" w:hAnsi="Arial" w:cs="Arial"/>
          <w:sz w:val="20"/>
        </w:rPr>
        <w:t>if</w:t>
      </w:r>
      <w:r w:rsidR="00ED7C8B" w:rsidRPr="00EA1ACE">
        <w:rPr>
          <w:rFonts w:ascii="Arial" w:hAnsi="Arial" w:cs="Arial"/>
          <w:sz w:val="20"/>
        </w:rPr>
        <w:t xml:space="preserve"> opportunities arise for the consolidation of certain Avista and AEL&amp;P utility functions, it may be appropriate to propose some form of cost allocation betw</w:t>
      </w:r>
      <w:r w:rsidR="002D1C4A">
        <w:rPr>
          <w:rFonts w:ascii="Arial" w:hAnsi="Arial" w:cs="Arial"/>
          <w:sz w:val="20"/>
        </w:rPr>
        <w:t>een the two utilities</w:t>
      </w:r>
      <w:r w:rsidR="00ED7C8B" w:rsidRPr="00EA1ACE">
        <w:rPr>
          <w:rFonts w:ascii="Arial" w:hAnsi="Arial" w:cs="Arial"/>
          <w:sz w:val="20"/>
        </w:rPr>
        <w:t>.</w:t>
      </w:r>
    </w:p>
    <w:p w:rsidR="00ED7C8B" w:rsidRDefault="00ED7C8B" w:rsidP="00ED7C8B">
      <w:pPr>
        <w:tabs>
          <w:tab w:val="left" w:pos="720"/>
          <w:tab w:val="left" w:pos="1440"/>
          <w:tab w:val="right" w:pos="7200"/>
          <w:tab w:val="right" w:pos="9360"/>
        </w:tabs>
        <w:ind w:right="720"/>
        <w:rPr>
          <w:rFonts w:ascii="Arial" w:hAnsi="Arial" w:cs="Arial"/>
          <w:sz w:val="20"/>
        </w:rPr>
      </w:pPr>
    </w:p>
    <w:p w:rsidR="00ED7C8B" w:rsidRDefault="00393C06" w:rsidP="00A27992">
      <w:pPr>
        <w:tabs>
          <w:tab w:val="left" w:pos="720"/>
          <w:tab w:val="left" w:pos="1440"/>
          <w:tab w:val="right" w:pos="7200"/>
          <w:tab w:val="right" w:pos="9360"/>
        </w:tabs>
        <w:ind w:right="-90"/>
        <w:jc w:val="both"/>
        <w:rPr>
          <w:rFonts w:ascii="Arial" w:hAnsi="Arial" w:cs="Arial"/>
          <w:sz w:val="20"/>
        </w:rPr>
      </w:pPr>
      <w:r>
        <w:rPr>
          <w:rFonts w:ascii="Arial" w:hAnsi="Arial" w:cs="Arial"/>
          <w:sz w:val="20"/>
        </w:rPr>
        <w:tab/>
      </w:r>
      <w:r w:rsidR="00C5221F">
        <w:rPr>
          <w:rFonts w:ascii="Arial" w:hAnsi="Arial" w:cs="Arial"/>
          <w:sz w:val="20"/>
        </w:rPr>
        <w:t>With regard to Avista’s</w:t>
      </w:r>
      <w:r w:rsidR="00ED7C8B" w:rsidRPr="00EA1ACE">
        <w:rPr>
          <w:rFonts w:ascii="Arial" w:hAnsi="Arial" w:cs="Arial"/>
          <w:sz w:val="20"/>
        </w:rPr>
        <w:t xml:space="preserve"> existing subsidiary operations, </w:t>
      </w:r>
      <w:r w:rsidR="00A21CF5" w:rsidRPr="00A21CF5">
        <w:rPr>
          <w:rFonts w:ascii="Arial" w:hAnsi="Arial" w:cs="Arial"/>
          <w:sz w:val="20"/>
        </w:rPr>
        <w:t>some of Avista's general office employees spend time providing services and suppo</w:t>
      </w:r>
      <w:r w:rsidR="00A21CF5">
        <w:rPr>
          <w:rFonts w:ascii="Arial" w:hAnsi="Arial" w:cs="Arial"/>
          <w:sz w:val="20"/>
        </w:rPr>
        <w:t>rt to our existing subsidiaries</w:t>
      </w:r>
      <w:r w:rsidR="00ED7C8B" w:rsidRPr="00EA1ACE">
        <w:rPr>
          <w:rFonts w:ascii="Arial" w:hAnsi="Arial" w:cs="Arial"/>
          <w:sz w:val="20"/>
        </w:rPr>
        <w:t>.  These employee costs are charged to suspense accounts (Deferred Debit Account No. 186), are loaded for benefits, and are then established as a receivable (FERC Account No. 146) when billed to the subsidiary.</w:t>
      </w:r>
      <w:r w:rsidR="00111310">
        <w:rPr>
          <w:rStyle w:val="FootnoteReference"/>
          <w:rFonts w:ascii="Arial" w:hAnsi="Arial" w:cs="Arial"/>
          <w:sz w:val="20"/>
        </w:rPr>
        <w:footnoteReference w:id="2"/>
      </w:r>
      <w:r w:rsidR="00ED7C8B" w:rsidRPr="00EA1ACE">
        <w:rPr>
          <w:rFonts w:ascii="Arial" w:hAnsi="Arial" w:cs="Arial"/>
          <w:sz w:val="20"/>
        </w:rPr>
        <w:t xml:space="preserve">  If other resources are expended during the course of this work, such as travel or consulting services, these costs are also charged to suspense accounts and billed to the subsidiary.  All corporate services provided, and costs incurred, are direct billed to subsidiaries at cost.  No additional margin or profit is included and no assets are allocated.  </w:t>
      </w:r>
      <w:proofErr w:type="gramStart"/>
      <w:r w:rsidR="00422292">
        <w:rPr>
          <w:rFonts w:ascii="Arial" w:hAnsi="Arial" w:cs="Arial"/>
          <w:sz w:val="20"/>
        </w:rPr>
        <w:t>This assignment</w:t>
      </w:r>
      <w:proofErr w:type="gramEnd"/>
      <w:r w:rsidR="00A27929">
        <w:rPr>
          <w:rFonts w:ascii="Arial" w:hAnsi="Arial" w:cs="Arial"/>
          <w:sz w:val="20"/>
        </w:rPr>
        <w:t xml:space="preserve"> of Avista</w:t>
      </w:r>
      <w:r w:rsidR="00ED7C8B" w:rsidRPr="00EA1ACE">
        <w:rPr>
          <w:rFonts w:ascii="Arial" w:hAnsi="Arial" w:cs="Arial"/>
          <w:sz w:val="20"/>
        </w:rPr>
        <w:t xml:space="preserve"> employee costs, which are then billed back to the subsidiary at cost, serve to reduce the utility’s expenses.  Avista will use the same methodology for direct assignment of costs </w:t>
      </w:r>
      <w:r w:rsidR="000D3C4A">
        <w:rPr>
          <w:rFonts w:ascii="Arial" w:hAnsi="Arial" w:cs="Arial"/>
          <w:sz w:val="20"/>
        </w:rPr>
        <w:t>to the proposed AERC and AEL&amp;P</w:t>
      </w:r>
      <w:r w:rsidR="00ED7C8B" w:rsidRPr="00EA1ACE">
        <w:rPr>
          <w:rFonts w:ascii="Arial" w:hAnsi="Arial" w:cs="Arial"/>
          <w:sz w:val="20"/>
        </w:rPr>
        <w:t xml:space="preserve"> subsidiary operations</w:t>
      </w:r>
      <w:r w:rsidR="00ED7C8B">
        <w:rPr>
          <w:rFonts w:ascii="Arial" w:hAnsi="Arial" w:cs="Arial"/>
          <w:sz w:val="20"/>
        </w:rPr>
        <w:t>, as per the attached Pr</w:t>
      </w:r>
      <w:r w:rsidR="000D3C4A">
        <w:rPr>
          <w:rFonts w:ascii="Arial" w:hAnsi="Arial" w:cs="Arial"/>
          <w:sz w:val="20"/>
        </w:rPr>
        <w:t xml:space="preserve">otocol for Direct Assignment in </w:t>
      </w:r>
      <w:r w:rsidR="00ED7C8B">
        <w:rPr>
          <w:rFonts w:ascii="Arial" w:hAnsi="Arial" w:cs="Arial"/>
          <w:sz w:val="20"/>
        </w:rPr>
        <w:t xml:space="preserve">Exhibit </w:t>
      </w:r>
      <w:r w:rsidR="0024586E">
        <w:rPr>
          <w:rFonts w:ascii="Arial" w:hAnsi="Arial" w:cs="Arial"/>
          <w:sz w:val="20"/>
        </w:rPr>
        <w:t>E</w:t>
      </w:r>
      <w:r w:rsidR="000D3C4A">
        <w:rPr>
          <w:rFonts w:ascii="Arial" w:hAnsi="Arial" w:cs="Arial"/>
          <w:sz w:val="20"/>
        </w:rPr>
        <w:t>.</w:t>
      </w:r>
    </w:p>
    <w:p w:rsidR="00ED7C8B" w:rsidRDefault="00ED7C8B" w:rsidP="00ED7C8B">
      <w:pPr>
        <w:ind w:right="100"/>
        <w:jc w:val="both"/>
        <w:rPr>
          <w:rFonts w:ascii="Arial" w:hAnsi="Arial"/>
          <w:b/>
          <w:sz w:val="20"/>
          <w:u w:val="single"/>
        </w:rPr>
      </w:pPr>
    </w:p>
    <w:p w:rsidR="00EB17FD" w:rsidRPr="00EB17FD" w:rsidRDefault="00EB17FD" w:rsidP="00EB17FD">
      <w:pPr>
        <w:ind w:right="100"/>
        <w:jc w:val="both"/>
        <w:rPr>
          <w:rFonts w:ascii="Arial" w:hAnsi="Arial"/>
          <w:b/>
          <w:sz w:val="20"/>
          <w:u w:val="single"/>
        </w:rPr>
      </w:pPr>
      <w:r>
        <w:rPr>
          <w:rFonts w:ascii="Arial" w:hAnsi="Arial"/>
          <w:b/>
          <w:sz w:val="20"/>
          <w:u w:val="single"/>
        </w:rPr>
        <w:t>III</w:t>
      </w:r>
      <w:proofErr w:type="gramStart"/>
      <w:r>
        <w:rPr>
          <w:rFonts w:ascii="Arial" w:hAnsi="Arial"/>
          <w:b/>
          <w:sz w:val="20"/>
          <w:u w:val="single"/>
        </w:rPr>
        <w:t>.  Requested</w:t>
      </w:r>
      <w:proofErr w:type="gramEnd"/>
      <w:r>
        <w:rPr>
          <w:rFonts w:ascii="Arial" w:hAnsi="Arial"/>
          <w:b/>
          <w:sz w:val="20"/>
          <w:u w:val="single"/>
        </w:rPr>
        <w:t xml:space="preserve"> Authorizations</w:t>
      </w:r>
    </w:p>
    <w:p w:rsidR="00EB17FD" w:rsidRDefault="00EB17FD" w:rsidP="00EB17FD">
      <w:pPr>
        <w:ind w:right="100"/>
        <w:jc w:val="both"/>
        <w:rPr>
          <w:rFonts w:ascii="Arial" w:hAnsi="Arial"/>
          <w:sz w:val="20"/>
        </w:rPr>
      </w:pPr>
    </w:p>
    <w:p w:rsidR="00EB17FD" w:rsidRPr="008C1B8C" w:rsidRDefault="00EB17FD" w:rsidP="0028485D">
      <w:pPr>
        <w:ind w:right="-90" w:firstLine="720"/>
        <w:jc w:val="both"/>
        <w:rPr>
          <w:rFonts w:ascii="Arial" w:hAnsi="Arial"/>
          <w:sz w:val="20"/>
        </w:rPr>
      </w:pPr>
      <w:r>
        <w:rPr>
          <w:rFonts w:ascii="Arial" w:hAnsi="Arial"/>
          <w:sz w:val="20"/>
        </w:rPr>
        <w:t>Avista</w:t>
      </w:r>
      <w:r w:rsidRPr="008C1B8C">
        <w:rPr>
          <w:rFonts w:ascii="Arial" w:hAnsi="Arial"/>
          <w:sz w:val="20"/>
        </w:rPr>
        <w:t>, having provided herewith all information and statements required by RCW 80.08.030</w:t>
      </w:r>
      <w:r>
        <w:rPr>
          <w:rFonts w:ascii="Arial" w:hAnsi="Arial"/>
          <w:sz w:val="20"/>
        </w:rPr>
        <w:t>,</w:t>
      </w:r>
      <w:r w:rsidRPr="008C1B8C">
        <w:rPr>
          <w:rFonts w:ascii="Arial" w:hAnsi="Arial"/>
          <w:sz w:val="20"/>
        </w:rPr>
        <w:t xml:space="preserve"> WAC 480-100-242 (1)-(</w:t>
      </w:r>
      <w:r>
        <w:rPr>
          <w:rFonts w:ascii="Arial" w:hAnsi="Arial"/>
          <w:sz w:val="20"/>
        </w:rPr>
        <w:t>4</w:t>
      </w:r>
      <w:r w:rsidRPr="008C1B8C">
        <w:rPr>
          <w:rFonts w:ascii="Arial" w:hAnsi="Arial"/>
          <w:sz w:val="20"/>
        </w:rPr>
        <w:t>)</w:t>
      </w:r>
      <w:r w:rsidR="003F544D">
        <w:rPr>
          <w:rFonts w:ascii="Arial" w:hAnsi="Arial"/>
          <w:sz w:val="20"/>
        </w:rPr>
        <w:t xml:space="preserve"> </w:t>
      </w:r>
      <w:r>
        <w:rPr>
          <w:rFonts w:ascii="Arial" w:hAnsi="Arial"/>
          <w:sz w:val="20"/>
        </w:rPr>
        <w:t>and WAC 480-90-242 (1)-(4)</w:t>
      </w:r>
      <w:r w:rsidRPr="008C1B8C">
        <w:rPr>
          <w:rFonts w:ascii="Arial" w:hAnsi="Arial"/>
          <w:sz w:val="20"/>
        </w:rPr>
        <w:t>, respectfully request</w:t>
      </w:r>
      <w:r w:rsidR="00425AA1">
        <w:rPr>
          <w:rFonts w:ascii="Arial" w:hAnsi="Arial"/>
          <w:sz w:val="20"/>
        </w:rPr>
        <w:t>s</w:t>
      </w:r>
      <w:r w:rsidRPr="008C1B8C">
        <w:rPr>
          <w:rFonts w:ascii="Arial" w:hAnsi="Arial"/>
          <w:sz w:val="20"/>
        </w:rPr>
        <w:t xml:space="preserve"> an order affirming compliance with s</w:t>
      </w:r>
      <w:r w:rsidR="009E474D">
        <w:rPr>
          <w:rFonts w:ascii="Arial" w:hAnsi="Arial"/>
          <w:sz w:val="20"/>
        </w:rPr>
        <w:t>uch requirements as part of the</w:t>
      </w:r>
      <w:r w:rsidRPr="008C1B8C">
        <w:rPr>
          <w:rFonts w:ascii="Arial" w:hAnsi="Arial"/>
          <w:sz w:val="20"/>
        </w:rPr>
        <w:t xml:space="preserve"> planned </w:t>
      </w:r>
      <w:r w:rsidR="009E474D">
        <w:rPr>
          <w:rFonts w:ascii="Arial" w:hAnsi="Arial"/>
          <w:sz w:val="20"/>
        </w:rPr>
        <w:t>issuance of securities,</w:t>
      </w:r>
      <w:r>
        <w:rPr>
          <w:rFonts w:ascii="Arial" w:hAnsi="Arial"/>
          <w:sz w:val="20"/>
        </w:rPr>
        <w:t xml:space="preserve"> and compliance with RCW Chapter 80.16</w:t>
      </w:r>
      <w:r w:rsidR="00272050">
        <w:rPr>
          <w:rFonts w:ascii="Arial" w:hAnsi="Arial"/>
          <w:sz w:val="20"/>
        </w:rPr>
        <w:t xml:space="preserve"> </w:t>
      </w:r>
      <w:r>
        <w:rPr>
          <w:rFonts w:ascii="Arial" w:hAnsi="Arial"/>
          <w:sz w:val="20"/>
        </w:rPr>
        <w:t>regarding affiliated transa</w:t>
      </w:r>
      <w:r w:rsidR="00896181">
        <w:rPr>
          <w:rFonts w:ascii="Arial" w:hAnsi="Arial"/>
          <w:sz w:val="20"/>
        </w:rPr>
        <w:t>ctions, and any other</w:t>
      </w:r>
      <w:r>
        <w:rPr>
          <w:rFonts w:ascii="Arial" w:hAnsi="Arial"/>
          <w:sz w:val="20"/>
        </w:rPr>
        <w:t xml:space="preserve"> a</w:t>
      </w:r>
      <w:r w:rsidR="003F5321">
        <w:rPr>
          <w:rFonts w:ascii="Arial" w:hAnsi="Arial"/>
          <w:sz w:val="20"/>
        </w:rPr>
        <w:t xml:space="preserve">pprovals as </w:t>
      </w:r>
      <w:r w:rsidR="00896181">
        <w:rPr>
          <w:rFonts w:ascii="Arial" w:hAnsi="Arial"/>
          <w:sz w:val="20"/>
        </w:rPr>
        <w:t>the Commission may deem necessary.</w:t>
      </w:r>
    </w:p>
    <w:p w:rsidR="00EB17FD" w:rsidRPr="00FE0E46" w:rsidRDefault="00EB17FD" w:rsidP="00ED7C8B">
      <w:pPr>
        <w:ind w:right="100"/>
        <w:jc w:val="both"/>
        <w:rPr>
          <w:rFonts w:ascii="Arial" w:hAnsi="Arial"/>
          <w:b/>
          <w:sz w:val="20"/>
          <w:u w:val="single"/>
        </w:rPr>
      </w:pPr>
    </w:p>
    <w:p w:rsidR="00ED7C8B" w:rsidRDefault="00ED7C8B" w:rsidP="00ED7C8B">
      <w:pPr>
        <w:ind w:right="100"/>
        <w:jc w:val="both"/>
        <w:rPr>
          <w:rFonts w:ascii="Arial" w:hAnsi="Arial"/>
          <w:sz w:val="20"/>
        </w:rPr>
      </w:pPr>
    </w:p>
    <w:p w:rsidR="00ED7C8B" w:rsidRDefault="00ED7C8B" w:rsidP="00ED7C8B">
      <w:pPr>
        <w:ind w:right="100"/>
        <w:jc w:val="both"/>
        <w:rPr>
          <w:rFonts w:ascii="Arial" w:hAnsi="Arial"/>
          <w:sz w:val="20"/>
        </w:rPr>
      </w:pPr>
      <w:r>
        <w:rPr>
          <w:rFonts w:ascii="Arial" w:hAnsi="Arial"/>
          <w:sz w:val="20"/>
        </w:rPr>
        <w:t xml:space="preserve">Done at Spokane, Washington this </w:t>
      </w:r>
      <w:r w:rsidR="0023110D">
        <w:rPr>
          <w:rFonts w:ascii="Arial" w:hAnsi="Arial"/>
          <w:sz w:val="20"/>
        </w:rPr>
        <w:t>3</w:t>
      </w:r>
      <w:r w:rsidR="0023110D" w:rsidRPr="0023110D">
        <w:rPr>
          <w:rFonts w:ascii="Arial" w:hAnsi="Arial"/>
          <w:sz w:val="20"/>
          <w:vertAlign w:val="superscript"/>
        </w:rPr>
        <w:t>rd</w:t>
      </w:r>
      <w:r w:rsidR="00F96E0D">
        <w:rPr>
          <w:rFonts w:ascii="Arial" w:hAnsi="Arial"/>
          <w:sz w:val="20"/>
        </w:rPr>
        <w:t xml:space="preserve"> day of </w:t>
      </w:r>
      <w:r w:rsidR="00DE110B">
        <w:rPr>
          <w:rFonts w:ascii="Arial" w:hAnsi="Arial"/>
          <w:sz w:val="20"/>
        </w:rPr>
        <w:t>December</w:t>
      </w:r>
      <w:r>
        <w:rPr>
          <w:rFonts w:ascii="Arial" w:hAnsi="Arial"/>
          <w:sz w:val="20"/>
        </w:rPr>
        <w:t xml:space="preserve"> 2013.</w:t>
      </w:r>
    </w:p>
    <w:p w:rsidR="00866CC3" w:rsidRDefault="00866CC3" w:rsidP="00ED7C8B">
      <w:pPr>
        <w:ind w:right="100"/>
        <w:jc w:val="both"/>
        <w:rPr>
          <w:rFonts w:ascii="Arial" w:hAnsi="Arial"/>
          <w:sz w:val="20"/>
        </w:rPr>
      </w:pPr>
    </w:p>
    <w:p w:rsidR="00ED7C8B" w:rsidRDefault="00ED7C8B" w:rsidP="00ED7C8B">
      <w:pPr>
        <w:ind w:right="100"/>
        <w:jc w:val="both"/>
        <w:rPr>
          <w:rFonts w:ascii="Arial" w:hAnsi="Arial"/>
          <w:sz w:val="20"/>
        </w:rPr>
      </w:pPr>
    </w:p>
    <w:p w:rsidR="00ED7C8B" w:rsidRDefault="00ED7C8B" w:rsidP="00ED7C8B">
      <w:pPr>
        <w:tabs>
          <w:tab w:val="left" w:pos="5040"/>
        </w:tabs>
        <w:ind w:right="100"/>
        <w:jc w:val="both"/>
        <w:rPr>
          <w:rFonts w:ascii="Arial" w:hAnsi="Arial"/>
          <w:sz w:val="20"/>
        </w:rPr>
      </w:pPr>
      <w:r>
        <w:rPr>
          <w:rFonts w:ascii="Arial" w:hAnsi="Arial"/>
          <w:sz w:val="20"/>
        </w:rPr>
        <w:tab/>
        <w:t>AVISTA CORPORATION</w:t>
      </w:r>
    </w:p>
    <w:p w:rsidR="00ED7C8B" w:rsidRDefault="00ED7C8B" w:rsidP="00ED7C8B">
      <w:pPr>
        <w:ind w:right="100"/>
        <w:jc w:val="both"/>
        <w:rPr>
          <w:rFonts w:ascii="Arial" w:hAnsi="Arial"/>
          <w:sz w:val="20"/>
        </w:rPr>
      </w:pPr>
    </w:p>
    <w:p w:rsidR="00ED7C8B" w:rsidRDefault="00ED7C8B" w:rsidP="00ED7C8B">
      <w:pPr>
        <w:ind w:right="100"/>
        <w:jc w:val="both"/>
        <w:rPr>
          <w:rFonts w:ascii="Arial" w:hAnsi="Arial"/>
          <w:sz w:val="20"/>
        </w:rPr>
      </w:pPr>
    </w:p>
    <w:p w:rsidR="00ED7C8B" w:rsidRDefault="00ED7C8B" w:rsidP="00ED7C8B">
      <w:pPr>
        <w:ind w:right="100"/>
        <w:jc w:val="both"/>
        <w:rPr>
          <w:rFonts w:ascii="Arial" w:hAnsi="Arial"/>
          <w:sz w:val="20"/>
        </w:rPr>
      </w:pPr>
    </w:p>
    <w:p w:rsidR="00ED7C8B" w:rsidRDefault="00ED7C8B" w:rsidP="00ED7C8B">
      <w:pPr>
        <w:ind w:right="100"/>
        <w:jc w:val="both"/>
        <w:rPr>
          <w:rFonts w:ascii="Arial" w:hAnsi="Arial"/>
          <w:sz w:val="20"/>
        </w:rPr>
      </w:pPr>
    </w:p>
    <w:p w:rsidR="00ED7C8B" w:rsidRDefault="00ED7C8B" w:rsidP="00ED7C8B">
      <w:pPr>
        <w:tabs>
          <w:tab w:val="left" w:pos="5040"/>
        </w:tabs>
        <w:ind w:right="100"/>
        <w:jc w:val="both"/>
        <w:rPr>
          <w:rFonts w:ascii="Arial" w:hAnsi="Arial"/>
          <w:sz w:val="20"/>
        </w:rPr>
      </w:pPr>
      <w:r>
        <w:rPr>
          <w:rFonts w:ascii="Arial" w:hAnsi="Arial"/>
          <w:sz w:val="20"/>
        </w:rPr>
        <w:tab/>
        <w:t xml:space="preserve">By: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23110D" w:rsidRPr="0023110D" w:rsidRDefault="00866CC3" w:rsidP="0023110D">
      <w:pPr>
        <w:tabs>
          <w:tab w:val="left" w:pos="5400"/>
        </w:tabs>
        <w:ind w:right="100"/>
        <w:jc w:val="both"/>
        <w:rPr>
          <w:rFonts w:ascii="Arial" w:hAnsi="Arial"/>
          <w:sz w:val="20"/>
        </w:rPr>
      </w:pPr>
      <w:r>
        <w:rPr>
          <w:rFonts w:ascii="Arial" w:hAnsi="Arial"/>
          <w:sz w:val="20"/>
        </w:rPr>
        <w:tab/>
      </w:r>
      <w:r w:rsidR="0023110D" w:rsidRPr="0023110D">
        <w:rPr>
          <w:rFonts w:ascii="Arial" w:hAnsi="Arial"/>
          <w:sz w:val="20"/>
        </w:rPr>
        <w:t>David J. Meyer, Esq.</w:t>
      </w:r>
    </w:p>
    <w:p w:rsidR="0023110D" w:rsidRPr="0023110D" w:rsidRDefault="0023110D" w:rsidP="0023110D">
      <w:pPr>
        <w:tabs>
          <w:tab w:val="left" w:pos="5400"/>
        </w:tabs>
        <w:ind w:left="5400" w:right="100"/>
        <w:jc w:val="both"/>
        <w:rPr>
          <w:rFonts w:ascii="Arial" w:hAnsi="Arial"/>
          <w:sz w:val="20"/>
        </w:rPr>
      </w:pPr>
      <w:r w:rsidRPr="0023110D">
        <w:rPr>
          <w:rFonts w:ascii="Arial" w:hAnsi="Arial"/>
          <w:sz w:val="20"/>
        </w:rPr>
        <w:t>Vice President &amp; Chief Counsel for Regulatory &amp; Governmental Affairs</w:t>
      </w:r>
    </w:p>
    <w:p w:rsidR="00ED7C8B" w:rsidRDefault="00ED7C8B" w:rsidP="0023110D">
      <w:pPr>
        <w:tabs>
          <w:tab w:val="left" w:pos="5400"/>
        </w:tabs>
        <w:ind w:right="100"/>
        <w:jc w:val="both"/>
        <w:rPr>
          <w:rFonts w:ascii="Arial" w:hAnsi="Arial"/>
          <w:sz w:val="20"/>
        </w:rPr>
      </w:pPr>
    </w:p>
    <w:p w:rsidR="001B6BF9" w:rsidRDefault="001B6BF9">
      <w:pPr>
        <w:rPr>
          <w:rFonts w:ascii="Arial" w:hAnsi="Arial"/>
          <w:sz w:val="20"/>
        </w:rPr>
      </w:pPr>
      <w:r>
        <w:rPr>
          <w:rFonts w:ascii="Arial" w:hAnsi="Arial"/>
          <w:sz w:val="20"/>
        </w:rPr>
        <w:br w:type="page"/>
      </w:r>
    </w:p>
    <w:p w:rsidR="00ED7C8B" w:rsidRDefault="00ED7C8B" w:rsidP="004B16D9">
      <w:pPr>
        <w:ind w:right="100"/>
        <w:jc w:val="both"/>
        <w:rPr>
          <w:rFonts w:ascii="Arial" w:hAnsi="Arial"/>
          <w:sz w:val="20"/>
        </w:rPr>
      </w:pPr>
    </w:p>
    <w:p w:rsidR="006A173A" w:rsidRPr="00C75A7F" w:rsidRDefault="006A173A" w:rsidP="006A173A">
      <w:pPr>
        <w:tabs>
          <w:tab w:val="center" w:pos="3600"/>
          <w:tab w:val="left" w:pos="4320"/>
          <w:tab w:val="center" w:pos="6480"/>
          <w:tab w:val="right" w:pos="9360"/>
        </w:tabs>
        <w:ind w:right="720"/>
        <w:jc w:val="both"/>
        <w:rPr>
          <w:rFonts w:ascii="Arial" w:hAnsi="Arial" w:cs="Arial"/>
          <w:sz w:val="20"/>
        </w:rPr>
      </w:pPr>
      <w:r w:rsidRPr="00C75A7F">
        <w:rPr>
          <w:rFonts w:ascii="Arial" w:hAnsi="Arial" w:cs="Arial"/>
          <w:sz w:val="20"/>
        </w:rPr>
        <w:t>STATE OF WASHINGTON</w:t>
      </w:r>
      <w:r w:rsidRPr="00C75A7F">
        <w:rPr>
          <w:rFonts w:ascii="Arial" w:hAnsi="Arial" w:cs="Arial"/>
          <w:sz w:val="20"/>
        </w:rPr>
        <w:tab/>
        <w:t>)</w:t>
      </w:r>
    </w:p>
    <w:p w:rsidR="006A173A" w:rsidRPr="00C75A7F" w:rsidRDefault="006A173A" w:rsidP="006A173A">
      <w:pPr>
        <w:tabs>
          <w:tab w:val="center" w:pos="3600"/>
          <w:tab w:val="left" w:pos="4320"/>
          <w:tab w:val="center" w:pos="6480"/>
          <w:tab w:val="right" w:pos="9360"/>
        </w:tabs>
        <w:ind w:right="720"/>
        <w:jc w:val="both"/>
        <w:rPr>
          <w:rFonts w:ascii="Arial" w:hAnsi="Arial" w:cs="Arial"/>
          <w:sz w:val="20"/>
        </w:rPr>
      </w:pPr>
      <w:r w:rsidRPr="00C75A7F">
        <w:rPr>
          <w:rFonts w:ascii="Arial" w:hAnsi="Arial" w:cs="Arial"/>
          <w:sz w:val="20"/>
        </w:rPr>
        <w:t>County of Spokane</w:t>
      </w:r>
      <w:r w:rsidRPr="00C75A7F">
        <w:rPr>
          <w:rFonts w:ascii="Arial" w:hAnsi="Arial" w:cs="Arial"/>
          <w:sz w:val="20"/>
        </w:rPr>
        <w:tab/>
        <w:t>)</w:t>
      </w:r>
    </w:p>
    <w:p w:rsidR="006A173A" w:rsidRDefault="006A173A" w:rsidP="00A27992">
      <w:pPr>
        <w:ind w:left="360"/>
        <w:jc w:val="both"/>
        <w:rPr>
          <w:rFonts w:ascii="Arial" w:hAnsi="Arial"/>
          <w:sz w:val="20"/>
        </w:rPr>
      </w:pPr>
    </w:p>
    <w:p w:rsidR="007D5ADA" w:rsidRDefault="002405AE" w:rsidP="006A173A">
      <w:pPr>
        <w:jc w:val="both"/>
        <w:rPr>
          <w:rFonts w:ascii="Arial" w:hAnsi="Arial"/>
          <w:sz w:val="20"/>
        </w:rPr>
      </w:pPr>
      <w:r>
        <w:rPr>
          <w:rFonts w:ascii="Arial" w:hAnsi="Arial"/>
          <w:sz w:val="20"/>
        </w:rPr>
        <w:t>The undersigned certifies</w:t>
      </w:r>
      <w:r w:rsidR="006A173A">
        <w:rPr>
          <w:rFonts w:ascii="Arial" w:hAnsi="Arial"/>
          <w:sz w:val="20"/>
        </w:rPr>
        <w:t xml:space="preserve"> under penalty of perjury under the laws of the State of Washington that the foregoing is true and correct</w:t>
      </w:r>
      <w:r w:rsidR="00E239E4">
        <w:rPr>
          <w:rFonts w:ascii="Arial" w:hAnsi="Arial"/>
          <w:sz w:val="20"/>
        </w:rPr>
        <w:t xml:space="preserve"> to the best of my knowledge and belief</w:t>
      </w:r>
      <w:r>
        <w:rPr>
          <w:rFonts w:ascii="Arial" w:hAnsi="Arial"/>
          <w:sz w:val="20"/>
        </w:rPr>
        <w:t>,</w:t>
      </w:r>
      <w:r w:rsidR="006A173A">
        <w:rPr>
          <w:rFonts w:ascii="Arial" w:hAnsi="Arial"/>
          <w:sz w:val="20"/>
        </w:rPr>
        <w:t xml:space="preserve"> and that </w:t>
      </w:r>
      <w:r w:rsidR="007D6F88">
        <w:rPr>
          <w:rFonts w:ascii="Arial" w:hAnsi="Arial"/>
          <w:sz w:val="20"/>
        </w:rPr>
        <w:t xml:space="preserve">the </w:t>
      </w:r>
      <w:r w:rsidR="006A173A">
        <w:rPr>
          <w:rFonts w:ascii="Arial" w:hAnsi="Arial"/>
          <w:sz w:val="20"/>
        </w:rPr>
        <w:t xml:space="preserve">proposed </w:t>
      </w:r>
      <w:r w:rsidR="007D6F88">
        <w:rPr>
          <w:rFonts w:ascii="Arial" w:hAnsi="Arial"/>
          <w:sz w:val="20"/>
        </w:rPr>
        <w:t xml:space="preserve">issuance of </w:t>
      </w:r>
      <w:r w:rsidR="006A173A">
        <w:rPr>
          <w:rFonts w:ascii="Arial" w:hAnsi="Arial"/>
          <w:sz w:val="20"/>
        </w:rPr>
        <w:t xml:space="preserve">securities will be used for the purposes </w:t>
      </w:r>
      <w:r w:rsidR="007D5ADA">
        <w:rPr>
          <w:rFonts w:ascii="Arial" w:hAnsi="Arial"/>
          <w:sz w:val="20"/>
        </w:rPr>
        <w:t>allowed by Chapter 80.08 RCW</w:t>
      </w:r>
      <w:r w:rsidR="006A173A">
        <w:rPr>
          <w:rFonts w:ascii="Arial" w:hAnsi="Arial"/>
          <w:sz w:val="20"/>
        </w:rPr>
        <w:t>.</w:t>
      </w:r>
    </w:p>
    <w:p w:rsidR="007D5ADA" w:rsidRDefault="007D5ADA" w:rsidP="007D5ADA">
      <w:pPr>
        <w:ind w:left="360" w:right="100"/>
        <w:jc w:val="both"/>
        <w:rPr>
          <w:rFonts w:ascii="Arial" w:hAnsi="Arial"/>
          <w:sz w:val="20"/>
        </w:rPr>
      </w:pPr>
    </w:p>
    <w:p w:rsidR="007D5ADA" w:rsidRDefault="007D5ADA" w:rsidP="007D5ADA">
      <w:pPr>
        <w:ind w:left="360" w:right="100"/>
        <w:jc w:val="both"/>
        <w:rPr>
          <w:rFonts w:ascii="Arial" w:hAnsi="Arial"/>
          <w:sz w:val="20"/>
        </w:rPr>
      </w:pPr>
      <w:r>
        <w:rPr>
          <w:rFonts w:ascii="Arial" w:hAnsi="Arial"/>
          <w:sz w:val="20"/>
        </w:rPr>
        <w:t xml:space="preserve">Done at Spokane, Washington this </w:t>
      </w:r>
      <w:r w:rsidR="0023110D">
        <w:rPr>
          <w:rFonts w:ascii="Arial" w:hAnsi="Arial"/>
          <w:sz w:val="20"/>
        </w:rPr>
        <w:t>3</w:t>
      </w:r>
      <w:r w:rsidR="0023110D" w:rsidRPr="0023110D">
        <w:rPr>
          <w:rFonts w:ascii="Arial" w:hAnsi="Arial"/>
          <w:sz w:val="20"/>
          <w:vertAlign w:val="superscript"/>
        </w:rPr>
        <w:t>rd</w:t>
      </w:r>
      <w:r>
        <w:rPr>
          <w:rFonts w:ascii="Arial" w:hAnsi="Arial"/>
          <w:sz w:val="20"/>
        </w:rPr>
        <w:t xml:space="preserve"> day of </w:t>
      </w:r>
      <w:r w:rsidR="00DE110B">
        <w:rPr>
          <w:rFonts w:ascii="Arial" w:hAnsi="Arial"/>
          <w:sz w:val="20"/>
        </w:rPr>
        <w:t>December</w:t>
      </w:r>
      <w:r>
        <w:rPr>
          <w:rFonts w:ascii="Arial" w:hAnsi="Arial"/>
          <w:sz w:val="20"/>
        </w:rPr>
        <w:t xml:space="preserve"> 2013.</w:t>
      </w:r>
    </w:p>
    <w:p w:rsidR="007D5ADA" w:rsidRDefault="007D5ADA" w:rsidP="007D5ADA">
      <w:pPr>
        <w:ind w:right="100"/>
        <w:jc w:val="both"/>
        <w:rPr>
          <w:rFonts w:ascii="Arial" w:hAnsi="Arial"/>
          <w:sz w:val="20"/>
        </w:rPr>
      </w:pPr>
    </w:p>
    <w:p w:rsidR="007D5ADA" w:rsidRDefault="007D5ADA" w:rsidP="007D5ADA">
      <w:pPr>
        <w:ind w:right="100"/>
        <w:jc w:val="both"/>
        <w:rPr>
          <w:rFonts w:ascii="Arial" w:hAnsi="Arial"/>
          <w:sz w:val="20"/>
        </w:rPr>
      </w:pPr>
    </w:p>
    <w:p w:rsidR="007D5ADA" w:rsidRDefault="007D5ADA" w:rsidP="007D5ADA">
      <w:pPr>
        <w:tabs>
          <w:tab w:val="left" w:pos="5040"/>
        </w:tabs>
        <w:ind w:right="100"/>
        <w:jc w:val="both"/>
        <w:rPr>
          <w:rFonts w:ascii="Arial" w:hAnsi="Arial"/>
          <w:sz w:val="20"/>
        </w:rPr>
      </w:pPr>
      <w:r>
        <w:rPr>
          <w:rFonts w:ascii="Arial" w:hAnsi="Arial"/>
          <w:sz w:val="20"/>
        </w:rPr>
        <w:tab/>
        <w:t xml:space="preserve">By: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23110D" w:rsidRPr="0023110D" w:rsidRDefault="001B6BF9" w:rsidP="0023110D">
      <w:pPr>
        <w:tabs>
          <w:tab w:val="left" w:pos="5400"/>
        </w:tabs>
        <w:ind w:right="100"/>
        <w:jc w:val="both"/>
        <w:rPr>
          <w:rFonts w:ascii="Arial" w:hAnsi="Arial"/>
          <w:sz w:val="20"/>
        </w:rPr>
      </w:pPr>
      <w:r>
        <w:rPr>
          <w:rFonts w:ascii="Arial" w:hAnsi="Arial"/>
          <w:sz w:val="20"/>
        </w:rPr>
        <w:tab/>
      </w:r>
      <w:r w:rsidR="0023110D" w:rsidRPr="0023110D">
        <w:rPr>
          <w:rFonts w:ascii="Arial" w:hAnsi="Arial"/>
          <w:sz w:val="20"/>
        </w:rPr>
        <w:t>David J. Meyer, Esq.</w:t>
      </w:r>
    </w:p>
    <w:p w:rsidR="0023110D" w:rsidRPr="0023110D" w:rsidRDefault="0023110D" w:rsidP="0023110D">
      <w:pPr>
        <w:tabs>
          <w:tab w:val="left" w:pos="5400"/>
        </w:tabs>
        <w:ind w:left="5400" w:right="100"/>
        <w:jc w:val="both"/>
        <w:rPr>
          <w:rFonts w:ascii="Arial" w:hAnsi="Arial"/>
          <w:sz w:val="20"/>
        </w:rPr>
      </w:pPr>
      <w:r w:rsidRPr="0023110D">
        <w:rPr>
          <w:rFonts w:ascii="Arial" w:hAnsi="Arial"/>
          <w:sz w:val="20"/>
        </w:rPr>
        <w:t>Vice President &amp; Chief Counsel for Regulatory &amp; Governmental Affairs</w:t>
      </w:r>
    </w:p>
    <w:p w:rsidR="007D5ADA" w:rsidRDefault="007D5ADA" w:rsidP="0023110D">
      <w:pPr>
        <w:tabs>
          <w:tab w:val="left" w:pos="5400"/>
        </w:tabs>
        <w:ind w:right="100"/>
        <w:jc w:val="both"/>
        <w:rPr>
          <w:rFonts w:ascii="Arial" w:hAnsi="Arial"/>
          <w:sz w:val="20"/>
        </w:rPr>
      </w:pPr>
    </w:p>
    <w:p w:rsidR="00BD4356" w:rsidRPr="00C75A7F" w:rsidRDefault="00BD4356" w:rsidP="006A173A">
      <w:pPr>
        <w:tabs>
          <w:tab w:val="left" w:pos="4320"/>
          <w:tab w:val="left" w:pos="4590"/>
          <w:tab w:val="center" w:pos="6480"/>
          <w:tab w:val="right" w:pos="8640"/>
        </w:tabs>
        <w:ind w:right="720"/>
        <w:jc w:val="both"/>
        <w:rPr>
          <w:rFonts w:ascii="Arial" w:hAnsi="Arial" w:cs="Arial"/>
          <w:sz w:val="20"/>
        </w:rPr>
      </w:pPr>
      <w:r w:rsidRPr="00C75A7F">
        <w:rPr>
          <w:rFonts w:ascii="Arial" w:hAnsi="Arial" w:cs="Arial"/>
          <w:sz w:val="20"/>
        </w:rPr>
        <w:tab/>
      </w:r>
    </w:p>
    <w:p w:rsidR="00BD4356" w:rsidRPr="00C75A7F" w:rsidRDefault="00BD4356" w:rsidP="00BD4356">
      <w:pPr>
        <w:tabs>
          <w:tab w:val="left" w:pos="4320"/>
          <w:tab w:val="center" w:pos="6480"/>
          <w:tab w:val="right" w:pos="9360"/>
        </w:tabs>
        <w:ind w:right="720"/>
        <w:jc w:val="both"/>
        <w:rPr>
          <w:rFonts w:ascii="Arial" w:hAnsi="Arial" w:cs="Arial"/>
          <w:sz w:val="20"/>
        </w:rPr>
      </w:pPr>
      <w:r w:rsidRPr="00C75A7F">
        <w:rPr>
          <w:rFonts w:ascii="Arial" w:hAnsi="Arial" w:cs="Arial"/>
          <w:sz w:val="20"/>
        </w:rPr>
        <w:t>SUBSCRIBED AND SWORN to before me this</w:t>
      </w:r>
    </w:p>
    <w:p w:rsidR="00BD4356" w:rsidRPr="00C75A7F" w:rsidRDefault="0023110D" w:rsidP="00BD4356">
      <w:pPr>
        <w:tabs>
          <w:tab w:val="left" w:pos="4320"/>
          <w:tab w:val="center" w:pos="6480"/>
          <w:tab w:val="right" w:pos="9360"/>
        </w:tabs>
        <w:ind w:right="720"/>
        <w:jc w:val="both"/>
        <w:rPr>
          <w:rFonts w:ascii="Arial" w:hAnsi="Arial" w:cs="Arial"/>
          <w:sz w:val="20"/>
        </w:rPr>
      </w:pPr>
      <w:r>
        <w:rPr>
          <w:rFonts w:ascii="Arial" w:hAnsi="Arial"/>
          <w:sz w:val="20"/>
        </w:rPr>
        <w:t>3</w:t>
      </w:r>
      <w:r w:rsidRPr="0023110D">
        <w:rPr>
          <w:rFonts w:ascii="Arial" w:hAnsi="Arial"/>
          <w:sz w:val="20"/>
          <w:vertAlign w:val="superscript"/>
        </w:rPr>
        <w:t>rd</w:t>
      </w:r>
      <w:r w:rsidR="00BD4356" w:rsidRPr="00C75A7F">
        <w:rPr>
          <w:rFonts w:ascii="Arial" w:hAnsi="Arial" w:cs="Arial"/>
          <w:sz w:val="20"/>
        </w:rPr>
        <w:t xml:space="preserve"> </w:t>
      </w:r>
      <w:r w:rsidR="00BD4356">
        <w:rPr>
          <w:rFonts w:ascii="Arial" w:hAnsi="Arial" w:cs="Arial"/>
          <w:sz w:val="20"/>
        </w:rPr>
        <w:t>d</w:t>
      </w:r>
      <w:r w:rsidR="00BD4356" w:rsidRPr="00C75A7F">
        <w:rPr>
          <w:rFonts w:ascii="Arial" w:hAnsi="Arial" w:cs="Arial"/>
          <w:sz w:val="20"/>
        </w:rPr>
        <w:t xml:space="preserve">ay of </w:t>
      </w:r>
      <w:r w:rsidR="00DE110B">
        <w:rPr>
          <w:rFonts w:ascii="Arial" w:hAnsi="Arial" w:cs="Arial"/>
          <w:sz w:val="20"/>
        </w:rPr>
        <w:t>December</w:t>
      </w:r>
      <w:r w:rsidR="00BD4356">
        <w:rPr>
          <w:rFonts w:ascii="Arial" w:hAnsi="Arial" w:cs="Arial"/>
          <w:sz w:val="20"/>
        </w:rPr>
        <w:t xml:space="preserve"> 2013</w:t>
      </w:r>
    </w:p>
    <w:p w:rsidR="00BD4356" w:rsidRPr="00C75A7F" w:rsidRDefault="00BD4356" w:rsidP="00BD4356">
      <w:pPr>
        <w:tabs>
          <w:tab w:val="left" w:pos="4320"/>
          <w:tab w:val="center" w:pos="6480"/>
          <w:tab w:val="right" w:pos="9360"/>
        </w:tabs>
        <w:ind w:right="720"/>
        <w:jc w:val="both"/>
        <w:rPr>
          <w:rFonts w:ascii="Arial" w:hAnsi="Arial" w:cs="Arial"/>
          <w:sz w:val="20"/>
        </w:rPr>
      </w:pPr>
    </w:p>
    <w:p w:rsidR="00BD4356" w:rsidRPr="00C75A7F" w:rsidRDefault="00BD4356" w:rsidP="00BD4356">
      <w:pPr>
        <w:tabs>
          <w:tab w:val="left" w:pos="4320"/>
          <w:tab w:val="center" w:pos="6480"/>
          <w:tab w:val="right" w:pos="9360"/>
        </w:tabs>
        <w:ind w:right="720"/>
        <w:jc w:val="both"/>
        <w:rPr>
          <w:rFonts w:ascii="Arial" w:hAnsi="Arial" w:cs="Arial"/>
          <w:sz w:val="20"/>
        </w:rPr>
      </w:pPr>
    </w:p>
    <w:p w:rsidR="00BD4356" w:rsidRPr="00C75A7F" w:rsidRDefault="00BD4356" w:rsidP="00BD4356">
      <w:pPr>
        <w:tabs>
          <w:tab w:val="left" w:pos="4320"/>
          <w:tab w:val="center" w:pos="6480"/>
          <w:tab w:val="left" w:pos="8640"/>
        </w:tabs>
        <w:ind w:right="720"/>
        <w:jc w:val="both"/>
        <w:rPr>
          <w:rFonts w:ascii="Arial" w:hAnsi="Arial" w:cs="Arial"/>
          <w:sz w:val="20"/>
        </w:rPr>
      </w:pPr>
      <w:r w:rsidRPr="00C75A7F">
        <w:rPr>
          <w:rFonts w:ascii="Arial" w:hAnsi="Arial" w:cs="Arial"/>
          <w:sz w:val="20"/>
          <w:u w:val="single"/>
        </w:rPr>
        <w:tab/>
      </w:r>
      <w:r w:rsidRPr="00C75A7F">
        <w:rPr>
          <w:rFonts w:ascii="Arial" w:hAnsi="Arial" w:cs="Arial"/>
          <w:sz w:val="20"/>
          <w:u w:val="single"/>
        </w:rPr>
        <w:tab/>
      </w:r>
    </w:p>
    <w:p w:rsidR="00BD4356" w:rsidRPr="00C75A7F" w:rsidRDefault="00BD4356" w:rsidP="00BD4356">
      <w:pPr>
        <w:tabs>
          <w:tab w:val="left" w:pos="4320"/>
          <w:tab w:val="center" w:pos="6480"/>
          <w:tab w:val="right" w:pos="9360"/>
        </w:tabs>
        <w:ind w:right="720"/>
        <w:jc w:val="both"/>
        <w:rPr>
          <w:rFonts w:ascii="Arial" w:hAnsi="Arial" w:cs="Arial"/>
          <w:sz w:val="20"/>
        </w:rPr>
      </w:pPr>
      <w:r w:rsidRPr="00C75A7F">
        <w:rPr>
          <w:rFonts w:ascii="Arial" w:hAnsi="Arial" w:cs="Arial"/>
          <w:sz w:val="20"/>
        </w:rPr>
        <w:t>Notary Public for Washington</w:t>
      </w:r>
    </w:p>
    <w:p w:rsidR="00BD4356" w:rsidRPr="00C75A7F" w:rsidRDefault="00BD4356" w:rsidP="00BD4356">
      <w:pPr>
        <w:tabs>
          <w:tab w:val="left" w:pos="4320"/>
          <w:tab w:val="center" w:pos="6480"/>
          <w:tab w:val="right" w:pos="9360"/>
        </w:tabs>
        <w:ind w:right="720"/>
        <w:jc w:val="both"/>
        <w:rPr>
          <w:rFonts w:ascii="Arial" w:hAnsi="Arial" w:cs="Arial"/>
          <w:sz w:val="20"/>
        </w:rPr>
      </w:pPr>
    </w:p>
    <w:p w:rsidR="00A36C77" w:rsidRDefault="00BD4356" w:rsidP="00377EE5">
      <w:pPr>
        <w:tabs>
          <w:tab w:val="left" w:pos="4320"/>
          <w:tab w:val="center" w:pos="6480"/>
          <w:tab w:val="left" w:pos="7830"/>
          <w:tab w:val="right" w:pos="9360"/>
        </w:tabs>
        <w:ind w:right="720"/>
        <w:jc w:val="both"/>
        <w:rPr>
          <w:rFonts w:ascii="Arial" w:hAnsi="Arial"/>
          <w:sz w:val="20"/>
        </w:rPr>
      </w:pPr>
      <w:r w:rsidRPr="00C75A7F">
        <w:rPr>
          <w:rFonts w:ascii="Arial" w:hAnsi="Arial" w:cs="Arial"/>
          <w:sz w:val="20"/>
        </w:rPr>
        <w:t>My Commission Expires:</w:t>
      </w:r>
      <w:r w:rsidRPr="003C3DCE">
        <w:rPr>
          <w:rFonts w:ascii="Arial" w:hAnsi="Arial" w:cs="Arial"/>
          <w:sz w:val="20"/>
        </w:rPr>
        <w:t xml:space="preserve"> </w:t>
      </w:r>
      <w:r w:rsidRPr="003C3DCE">
        <w:rPr>
          <w:rFonts w:ascii="Arial" w:hAnsi="Arial" w:cs="Arial"/>
          <w:sz w:val="20"/>
          <w:u w:val="single"/>
        </w:rPr>
        <w:tab/>
      </w:r>
    </w:p>
    <w:sectPr w:rsidR="00A36C77" w:rsidSect="00BA47B0">
      <w:headerReference w:type="even" r:id="rId9"/>
      <w:headerReference w:type="default" r:id="rId10"/>
      <w:footerReference w:type="even" r:id="rId11"/>
      <w:footerReference w:type="default" r:id="rId12"/>
      <w:headerReference w:type="first" r:id="rId13"/>
      <w:footerReference w:type="first" r:id="rId14"/>
      <w:pgSz w:w="12240" w:h="15840"/>
      <w:pgMar w:top="1440" w:right="1350" w:bottom="99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9B1" w:rsidRDefault="00CA39B1" w:rsidP="00A36C77">
      <w:r>
        <w:separator/>
      </w:r>
    </w:p>
  </w:endnote>
  <w:endnote w:type="continuationSeparator" w:id="0">
    <w:p w:rsidR="00CA39B1" w:rsidRDefault="00CA39B1" w:rsidP="00A36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F1B" w:rsidRDefault="00E30F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C6C" w:rsidRDefault="000E5C6C">
    <w:pPr>
      <w:pStyle w:val="Footer"/>
      <w:jc w:val="center"/>
    </w:pPr>
    <w:r>
      <w:pgNum/>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F1B" w:rsidRDefault="00E30F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9B1" w:rsidRDefault="00CA39B1" w:rsidP="00A36C77">
      <w:r>
        <w:separator/>
      </w:r>
    </w:p>
  </w:footnote>
  <w:footnote w:type="continuationSeparator" w:id="0">
    <w:p w:rsidR="00CA39B1" w:rsidRDefault="00CA39B1" w:rsidP="00A36C77">
      <w:r>
        <w:continuationSeparator/>
      </w:r>
    </w:p>
  </w:footnote>
  <w:footnote w:id="1">
    <w:p w:rsidR="006A283D" w:rsidRDefault="006A283D" w:rsidP="006A283D">
      <w:pPr>
        <w:pStyle w:val="FootnoteText"/>
      </w:pPr>
      <w:r>
        <w:rPr>
          <w:rStyle w:val="FootnoteReference"/>
        </w:rPr>
        <w:footnoteRef/>
      </w:r>
      <w:r>
        <w:t xml:space="preserve"> </w:t>
      </w:r>
      <w:r>
        <w:rPr>
          <w:rFonts w:ascii="Arial" w:hAnsi="Arial" w:cs="Arial"/>
          <w:sz w:val="18"/>
          <w:szCs w:val="18"/>
        </w:rPr>
        <w:t>The requested authority to issue the 7.25 million shares of Common Stock is in addition to the authority previously granted by the Washington Utility and Transportation Commission through Order Numbers UE-931521, UE-051895, and U-111687.</w:t>
      </w:r>
    </w:p>
    <w:p w:rsidR="006A283D" w:rsidRDefault="006A283D" w:rsidP="006A283D">
      <w:pPr>
        <w:pStyle w:val="FootnoteText"/>
      </w:pPr>
    </w:p>
  </w:footnote>
  <w:footnote w:id="2">
    <w:p w:rsidR="00111310" w:rsidRPr="00111310" w:rsidRDefault="00111310" w:rsidP="00111310">
      <w:pPr>
        <w:pStyle w:val="FootnoteText"/>
      </w:pPr>
      <w:r>
        <w:rPr>
          <w:rStyle w:val="FootnoteReference"/>
        </w:rPr>
        <w:footnoteRef/>
      </w:r>
      <w:r>
        <w:t xml:space="preserve"> </w:t>
      </w:r>
      <w:r w:rsidRPr="00111310">
        <w:rPr>
          <w:rFonts w:ascii="Arial" w:hAnsi="Arial" w:cs="Arial"/>
          <w:sz w:val="18"/>
          <w:szCs w:val="18"/>
        </w:rPr>
        <w:t>Avista determines office space costs per square foot (including building costs, common area costs, computer workstation costs, copier expense and annual office furniture rental, etc.), and using the relationship of labor hours charged to subsidiary activities by employee compared to total labor hours by employee, assigns those costs to the subsidiary operations.</w:t>
      </w:r>
    </w:p>
    <w:p w:rsidR="00111310" w:rsidRDefault="00111310">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F1B" w:rsidRDefault="00E30F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A0F" w:rsidRPr="00E30F1B" w:rsidRDefault="00CE4A0F" w:rsidP="00E30F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A0F" w:rsidRPr="00E30F1B" w:rsidRDefault="00CE4A0F" w:rsidP="00E30F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861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AB023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B6C6C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46053F1"/>
    <w:multiLevelType w:val="singleLevel"/>
    <w:tmpl w:val="0409000F"/>
    <w:lvl w:ilvl="0">
      <w:start w:val="3"/>
      <w:numFmt w:val="decimal"/>
      <w:lvlText w:val="%1."/>
      <w:lvlJc w:val="left"/>
      <w:pPr>
        <w:tabs>
          <w:tab w:val="num" w:pos="360"/>
        </w:tabs>
        <w:ind w:left="360" w:hanging="360"/>
      </w:pPr>
      <w:rPr>
        <w:rFonts w:hint="default"/>
      </w:rPr>
    </w:lvl>
  </w:abstractNum>
  <w:abstractNum w:abstractNumId="4">
    <w:nsid w:val="199519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9C13892"/>
    <w:multiLevelType w:val="singleLevel"/>
    <w:tmpl w:val="FCB2DA0E"/>
    <w:lvl w:ilvl="0">
      <w:start w:val="12"/>
      <w:numFmt w:val="lowerLetter"/>
      <w:lvlText w:val="(%1)"/>
      <w:lvlJc w:val="left"/>
      <w:pPr>
        <w:tabs>
          <w:tab w:val="num" w:pos="1080"/>
        </w:tabs>
        <w:ind w:left="1080" w:hanging="360"/>
      </w:pPr>
      <w:rPr>
        <w:rFonts w:hint="default"/>
      </w:rPr>
    </w:lvl>
  </w:abstractNum>
  <w:abstractNum w:abstractNumId="6">
    <w:nsid w:val="1A444932"/>
    <w:multiLevelType w:val="singleLevel"/>
    <w:tmpl w:val="8DFEBFA4"/>
    <w:lvl w:ilvl="0">
      <w:start w:val="2"/>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20B902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5B71F2C"/>
    <w:multiLevelType w:val="singleLevel"/>
    <w:tmpl w:val="0409000F"/>
    <w:lvl w:ilvl="0">
      <w:start w:val="1"/>
      <w:numFmt w:val="decimal"/>
      <w:lvlText w:val="%1."/>
      <w:lvlJc w:val="left"/>
      <w:pPr>
        <w:tabs>
          <w:tab w:val="num" w:pos="360"/>
        </w:tabs>
        <w:ind w:left="360" w:hanging="360"/>
      </w:pPr>
    </w:lvl>
  </w:abstractNum>
  <w:abstractNum w:abstractNumId="9">
    <w:nsid w:val="2A7C0F37"/>
    <w:multiLevelType w:val="hybridMultilevel"/>
    <w:tmpl w:val="84344E4E"/>
    <w:lvl w:ilvl="0" w:tplc="CF4AD428">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BF46326"/>
    <w:multiLevelType w:val="hybridMultilevel"/>
    <w:tmpl w:val="DBE0B6AE"/>
    <w:lvl w:ilvl="0" w:tplc="D174E24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FCB4B06"/>
    <w:multiLevelType w:val="singleLevel"/>
    <w:tmpl w:val="ED580122"/>
    <w:lvl w:ilvl="0">
      <w:start w:val="1"/>
      <w:numFmt w:val="decimal"/>
      <w:lvlText w:val="%1. "/>
      <w:legacy w:legacy="1" w:legacySpace="0" w:legacyIndent="360"/>
      <w:lvlJc w:val="left"/>
      <w:pPr>
        <w:ind w:left="1080" w:hanging="360"/>
      </w:pPr>
      <w:rPr>
        <w:rFonts w:ascii="Helvetica" w:hAnsi="Helvetica" w:hint="default"/>
        <w:b w:val="0"/>
        <w:i w:val="0"/>
        <w:sz w:val="20"/>
        <w:u w:val="none"/>
      </w:rPr>
    </w:lvl>
  </w:abstractNum>
  <w:abstractNum w:abstractNumId="12">
    <w:nsid w:val="357C1892"/>
    <w:multiLevelType w:val="singleLevel"/>
    <w:tmpl w:val="AB5EB1BA"/>
    <w:lvl w:ilvl="0">
      <w:start w:val="4"/>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361345BC"/>
    <w:multiLevelType w:val="singleLevel"/>
    <w:tmpl w:val="8DFEBFA4"/>
    <w:lvl w:ilvl="0">
      <w:start w:val="2"/>
      <w:numFmt w:val="decimal"/>
      <w:lvlText w:val="%1. "/>
      <w:legacy w:legacy="1" w:legacySpace="0" w:legacyIndent="360"/>
      <w:lvlJc w:val="left"/>
      <w:pPr>
        <w:ind w:left="1080" w:hanging="360"/>
      </w:pPr>
      <w:rPr>
        <w:rFonts w:ascii="Helvetica" w:hAnsi="Helvetica" w:hint="default"/>
        <w:b w:val="0"/>
        <w:i w:val="0"/>
        <w:sz w:val="20"/>
        <w:u w:val="none"/>
      </w:rPr>
    </w:lvl>
  </w:abstractNum>
  <w:abstractNum w:abstractNumId="14">
    <w:nsid w:val="38E61B57"/>
    <w:multiLevelType w:val="singleLevel"/>
    <w:tmpl w:val="0720A9D8"/>
    <w:lvl w:ilvl="0">
      <w:start w:val="3"/>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532F70F3"/>
    <w:multiLevelType w:val="hybridMultilevel"/>
    <w:tmpl w:val="D4D69C20"/>
    <w:lvl w:ilvl="0" w:tplc="023E44E2">
      <w:start w:val="3"/>
      <w:numFmt w:val="decimal"/>
      <w:lvlText w:val="%1"/>
      <w:lvlJc w:val="lef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8840852"/>
    <w:multiLevelType w:val="singleLevel"/>
    <w:tmpl w:val="D654DF24"/>
    <w:lvl w:ilvl="0">
      <w:start w:val="1"/>
      <w:numFmt w:val="lowerLetter"/>
      <w:lvlText w:val="%1."/>
      <w:lvlJc w:val="left"/>
      <w:pPr>
        <w:tabs>
          <w:tab w:val="num" w:pos="1080"/>
        </w:tabs>
        <w:ind w:left="1080" w:hanging="360"/>
      </w:pPr>
      <w:rPr>
        <w:rFonts w:hint="default"/>
      </w:rPr>
    </w:lvl>
  </w:abstractNum>
  <w:abstractNum w:abstractNumId="17">
    <w:nsid w:val="59486736"/>
    <w:multiLevelType w:val="singleLevel"/>
    <w:tmpl w:val="0720A9D8"/>
    <w:lvl w:ilvl="0">
      <w:start w:val="3"/>
      <w:numFmt w:val="decimal"/>
      <w:lvlText w:val="%1. "/>
      <w:legacy w:legacy="1" w:legacySpace="0" w:legacyIndent="360"/>
      <w:lvlJc w:val="left"/>
      <w:pPr>
        <w:ind w:left="1080" w:hanging="360"/>
      </w:pPr>
      <w:rPr>
        <w:rFonts w:ascii="Helvetica" w:hAnsi="Helvetica" w:hint="default"/>
        <w:b w:val="0"/>
        <w:i w:val="0"/>
        <w:sz w:val="20"/>
        <w:u w:val="none"/>
      </w:rPr>
    </w:lvl>
  </w:abstractNum>
  <w:abstractNum w:abstractNumId="18">
    <w:nsid w:val="5FDE1A63"/>
    <w:multiLevelType w:val="singleLevel"/>
    <w:tmpl w:val="4544D194"/>
    <w:lvl w:ilvl="0">
      <w:start w:val="2"/>
      <w:numFmt w:val="decimal"/>
      <w:lvlText w:val="(%1) "/>
      <w:legacy w:legacy="1" w:legacySpace="0" w:legacyIndent="360"/>
      <w:lvlJc w:val="left"/>
      <w:pPr>
        <w:ind w:left="360" w:hanging="360"/>
      </w:pPr>
      <w:rPr>
        <w:rFonts w:ascii="Helvetica" w:hAnsi="Helvetica" w:hint="default"/>
        <w:b/>
        <w:i w:val="0"/>
        <w:sz w:val="20"/>
        <w:u w:val="none"/>
      </w:rPr>
    </w:lvl>
  </w:abstractNum>
  <w:abstractNum w:abstractNumId="19">
    <w:nsid w:val="60C22BD0"/>
    <w:multiLevelType w:val="singleLevel"/>
    <w:tmpl w:val="3A506BFA"/>
    <w:lvl w:ilvl="0">
      <w:start w:val="1"/>
      <w:numFmt w:val="decimal"/>
      <w:lvlText w:val="(%1) "/>
      <w:legacy w:legacy="1" w:legacySpace="0" w:legacyIndent="360"/>
      <w:lvlJc w:val="left"/>
      <w:pPr>
        <w:ind w:left="360" w:hanging="360"/>
      </w:pPr>
      <w:rPr>
        <w:rFonts w:ascii="Helvetica" w:hAnsi="Helvetica" w:hint="default"/>
        <w:b/>
        <w:i w:val="0"/>
        <w:sz w:val="20"/>
        <w:u w:val="none"/>
      </w:rPr>
    </w:lvl>
  </w:abstractNum>
  <w:abstractNum w:abstractNumId="20">
    <w:nsid w:val="705F49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18F43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4745E10"/>
    <w:multiLevelType w:val="singleLevel"/>
    <w:tmpl w:val="C9A65D04"/>
    <w:lvl w:ilvl="0">
      <w:start w:val="3"/>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nsid w:val="785B0027"/>
    <w:multiLevelType w:val="singleLevel"/>
    <w:tmpl w:val="3FE24736"/>
    <w:lvl w:ilvl="0">
      <w:start w:val="1"/>
      <w:numFmt w:val="decimal"/>
      <w:pStyle w:val="FindingsConclusions"/>
      <w:lvlText w:val="%1. "/>
      <w:legacy w:legacy="1" w:legacySpace="0" w:legacyIndent="360"/>
      <w:lvlJc w:val="left"/>
      <w:pPr>
        <w:ind w:left="360" w:hanging="360"/>
      </w:pPr>
      <w:rPr>
        <w:rFonts w:ascii="Helvetica" w:hAnsi="Helvetica" w:hint="default"/>
        <w:b w:val="0"/>
        <w:i w:val="0"/>
        <w:sz w:val="20"/>
        <w:u w:val="none"/>
      </w:rPr>
    </w:lvl>
  </w:abstractNum>
  <w:abstractNum w:abstractNumId="24">
    <w:nsid w:val="7885557A"/>
    <w:multiLevelType w:val="singleLevel"/>
    <w:tmpl w:val="ED580122"/>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nsid w:val="7A3F06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C0B134A"/>
    <w:multiLevelType w:val="singleLevel"/>
    <w:tmpl w:val="6C08D1AA"/>
    <w:lvl w:ilvl="0">
      <w:start w:val="1"/>
      <w:numFmt w:val="lowerLetter"/>
      <w:lvlText w:val="(%1)"/>
      <w:lvlJc w:val="left"/>
      <w:pPr>
        <w:tabs>
          <w:tab w:val="num" w:pos="2880"/>
        </w:tabs>
        <w:ind w:left="2880" w:hanging="720"/>
      </w:pPr>
      <w:rPr>
        <w:rFonts w:hint="default"/>
      </w:rPr>
    </w:lvl>
  </w:abstractNum>
  <w:num w:numId="1">
    <w:abstractNumId w:val="19"/>
  </w:num>
  <w:num w:numId="2">
    <w:abstractNumId w:val="18"/>
  </w:num>
  <w:num w:numId="3">
    <w:abstractNumId w:val="22"/>
  </w:num>
  <w:num w:numId="4">
    <w:abstractNumId w:val="23"/>
  </w:num>
  <w:num w:numId="5">
    <w:abstractNumId w:val="24"/>
  </w:num>
  <w:num w:numId="6">
    <w:abstractNumId w:val="6"/>
  </w:num>
  <w:num w:numId="7">
    <w:abstractNumId w:val="14"/>
  </w:num>
  <w:num w:numId="8">
    <w:abstractNumId w:val="11"/>
  </w:num>
  <w:num w:numId="9">
    <w:abstractNumId w:val="13"/>
  </w:num>
  <w:num w:numId="10">
    <w:abstractNumId w:val="17"/>
  </w:num>
  <w:num w:numId="11">
    <w:abstractNumId w:val="12"/>
  </w:num>
  <w:num w:numId="12">
    <w:abstractNumId w:val="16"/>
  </w:num>
  <w:num w:numId="13">
    <w:abstractNumId w:val="5"/>
  </w:num>
  <w:num w:numId="14">
    <w:abstractNumId w:val="0"/>
  </w:num>
  <w:num w:numId="15">
    <w:abstractNumId w:val="1"/>
  </w:num>
  <w:num w:numId="16">
    <w:abstractNumId w:val="20"/>
  </w:num>
  <w:num w:numId="17">
    <w:abstractNumId w:val="2"/>
  </w:num>
  <w:num w:numId="18">
    <w:abstractNumId w:val="7"/>
  </w:num>
  <w:num w:numId="19">
    <w:abstractNumId w:val="25"/>
  </w:num>
  <w:num w:numId="20">
    <w:abstractNumId w:val="21"/>
  </w:num>
  <w:num w:numId="21">
    <w:abstractNumId w:val="4"/>
  </w:num>
  <w:num w:numId="22">
    <w:abstractNumId w:val="3"/>
  </w:num>
  <w:num w:numId="23">
    <w:abstractNumId w:val="26"/>
  </w:num>
  <w:num w:numId="24">
    <w:abstractNumId w:val="8"/>
  </w:num>
  <w:num w:numId="25">
    <w:abstractNumId w:val="9"/>
  </w:num>
  <w:num w:numId="26">
    <w:abstractNumId w:val="15"/>
  </w:num>
  <w:num w:numId="27">
    <w:abstractNumId w:val="18"/>
    <w:lvlOverride w:ilvl="0">
      <w:startOverride w:val="2"/>
    </w:lvlOverride>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A67"/>
    <w:rsid w:val="000123C8"/>
    <w:rsid w:val="00017DE9"/>
    <w:rsid w:val="00027868"/>
    <w:rsid w:val="000372EC"/>
    <w:rsid w:val="0005119D"/>
    <w:rsid w:val="00070939"/>
    <w:rsid w:val="000778DF"/>
    <w:rsid w:val="00093632"/>
    <w:rsid w:val="000C7F31"/>
    <w:rsid w:val="000D350C"/>
    <w:rsid w:val="000D3C4A"/>
    <w:rsid w:val="000E5C6C"/>
    <w:rsid w:val="001021CB"/>
    <w:rsid w:val="00111310"/>
    <w:rsid w:val="00112B97"/>
    <w:rsid w:val="00117D93"/>
    <w:rsid w:val="00124DC4"/>
    <w:rsid w:val="001251AD"/>
    <w:rsid w:val="001445B0"/>
    <w:rsid w:val="001667A5"/>
    <w:rsid w:val="00170BB8"/>
    <w:rsid w:val="00174B0C"/>
    <w:rsid w:val="00181B52"/>
    <w:rsid w:val="001851F6"/>
    <w:rsid w:val="00187166"/>
    <w:rsid w:val="00193AE2"/>
    <w:rsid w:val="001B6BF9"/>
    <w:rsid w:val="001C1842"/>
    <w:rsid w:val="001D3E38"/>
    <w:rsid w:val="001E4456"/>
    <w:rsid w:val="001F6437"/>
    <w:rsid w:val="001F6CAA"/>
    <w:rsid w:val="00214F3E"/>
    <w:rsid w:val="00221A67"/>
    <w:rsid w:val="0023110D"/>
    <w:rsid w:val="002405AE"/>
    <w:rsid w:val="0024586E"/>
    <w:rsid w:val="002510A6"/>
    <w:rsid w:val="002522B2"/>
    <w:rsid w:val="00254519"/>
    <w:rsid w:val="00272050"/>
    <w:rsid w:val="00281877"/>
    <w:rsid w:val="00282B94"/>
    <w:rsid w:val="0028485D"/>
    <w:rsid w:val="0028497C"/>
    <w:rsid w:val="002973DE"/>
    <w:rsid w:val="002A4503"/>
    <w:rsid w:val="002D1C4A"/>
    <w:rsid w:val="002D52CE"/>
    <w:rsid w:val="002E33E2"/>
    <w:rsid w:val="002E529D"/>
    <w:rsid w:val="00302A12"/>
    <w:rsid w:val="00311013"/>
    <w:rsid w:val="00322F9F"/>
    <w:rsid w:val="00325E14"/>
    <w:rsid w:val="00332640"/>
    <w:rsid w:val="00342324"/>
    <w:rsid w:val="0037199C"/>
    <w:rsid w:val="00373710"/>
    <w:rsid w:val="00377EE5"/>
    <w:rsid w:val="00380613"/>
    <w:rsid w:val="00380F34"/>
    <w:rsid w:val="00393C06"/>
    <w:rsid w:val="003A534E"/>
    <w:rsid w:val="003B24BA"/>
    <w:rsid w:val="003B260F"/>
    <w:rsid w:val="003B705A"/>
    <w:rsid w:val="003B7E92"/>
    <w:rsid w:val="003C56A4"/>
    <w:rsid w:val="003F469D"/>
    <w:rsid w:val="003F4E9A"/>
    <w:rsid w:val="003F5321"/>
    <w:rsid w:val="003F544D"/>
    <w:rsid w:val="00400CDE"/>
    <w:rsid w:val="00422292"/>
    <w:rsid w:val="00425AA1"/>
    <w:rsid w:val="00432230"/>
    <w:rsid w:val="004408CB"/>
    <w:rsid w:val="00444FA6"/>
    <w:rsid w:val="00460DDF"/>
    <w:rsid w:val="004B16D9"/>
    <w:rsid w:val="004B3FAE"/>
    <w:rsid w:val="004C1810"/>
    <w:rsid w:val="004D7B51"/>
    <w:rsid w:val="0051262A"/>
    <w:rsid w:val="00514108"/>
    <w:rsid w:val="00526241"/>
    <w:rsid w:val="00547242"/>
    <w:rsid w:val="00555A66"/>
    <w:rsid w:val="0056316A"/>
    <w:rsid w:val="005D2907"/>
    <w:rsid w:val="005E20B5"/>
    <w:rsid w:val="005E646B"/>
    <w:rsid w:val="005E7A15"/>
    <w:rsid w:val="005F43C2"/>
    <w:rsid w:val="005F7E56"/>
    <w:rsid w:val="00600527"/>
    <w:rsid w:val="00615C9F"/>
    <w:rsid w:val="00650E22"/>
    <w:rsid w:val="00655975"/>
    <w:rsid w:val="00656A54"/>
    <w:rsid w:val="006711D2"/>
    <w:rsid w:val="00676D55"/>
    <w:rsid w:val="00687B67"/>
    <w:rsid w:val="0069113A"/>
    <w:rsid w:val="00693201"/>
    <w:rsid w:val="00693E6D"/>
    <w:rsid w:val="006A1495"/>
    <w:rsid w:val="006A173A"/>
    <w:rsid w:val="006A283D"/>
    <w:rsid w:val="006A5B02"/>
    <w:rsid w:val="006B20B5"/>
    <w:rsid w:val="006D339C"/>
    <w:rsid w:val="006D3733"/>
    <w:rsid w:val="006F0CC7"/>
    <w:rsid w:val="00702A8E"/>
    <w:rsid w:val="00706EB8"/>
    <w:rsid w:val="0072383A"/>
    <w:rsid w:val="007328F5"/>
    <w:rsid w:val="00732B7E"/>
    <w:rsid w:val="007412A2"/>
    <w:rsid w:val="007506C4"/>
    <w:rsid w:val="00752CA3"/>
    <w:rsid w:val="007637D2"/>
    <w:rsid w:val="0077777D"/>
    <w:rsid w:val="00777DFF"/>
    <w:rsid w:val="00782FAF"/>
    <w:rsid w:val="007913BF"/>
    <w:rsid w:val="00792B0B"/>
    <w:rsid w:val="007A7763"/>
    <w:rsid w:val="007D5ADA"/>
    <w:rsid w:val="007D5F82"/>
    <w:rsid w:val="007D6F88"/>
    <w:rsid w:val="007E6811"/>
    <w:rsid w:val="007F04FB"/>
    <w:rsid w:val="007F7756"/>
    <w:rsid w:val="00805E36"/>
    <w:rsid w:val="008269DB"/>
    <w:rsid w:val="008316E3"/>
    <w:rsid w:val="00835A0F"/>
    <w:rsid w:val="008473A6"/>
    <w:rsid w:val="00866CC3"/>
    <w:rsid w:val="008823A7"/>
    <w:rsid w:val="0088461F"/>
    <w:rsid w:val="00896181"/>
    <w:rsid w:val="008A5DEC"/>
    <w:rsid w:val="008D10EC"/>
    <w:rsid w:val="008E6E39"/>
    <w:rsid w:val="0090116F"/>
    <w:rsid w:val="00925479"/>
    <w:rsid w:val="00927DBF"/>
    <w:rsid w:val="00927F68"/>
    <w:rsid w:val="009412DE"/>
    <w:rsid w:val="0095584F"/>
    <w:rsid w:val="00986B65"/>
    <w:rsid w:val="009E474D"/>
    <w:rsid w:val="009E623E"/>
    <w:rsid w:val="00A14CD1"/>
    <w:rsid w:val="00A21CF5"/>
    <w:rsid w:val="00A27929"/>
    <w:rsid w:val="00A27992"/>
    <w:rsid w:val="00A320C6"/>
    <w:rsid w:val="00A36C77"/>
    <w:rsid w:val="00A37BB3"/>
    <w:rsid w:val="00A52105"/>
    <w:rsid w:val="00A62F8A"/>
    <w:rsid w:val="00A669E9"/>
    <w:rsid w:val="00A812D8"/>
    <w:rsid w:val="00A94572"/>
    <w:rsid w:val="00A96C2E"/>
    <w:rsid w:val="00AA4E73"/>
    <w:rsid w:val="00AB4B85"/>
    <w:rsid w:val="00AB5D11"/>
    <w:rsid w:val="00AE720D"/>
    <w:rsid w:val="00AE7D9E"/>
    <w:rsid w:val="00AF12AD"/>
    <w:rsid w:val="00B31772"/>
    <w:rsid w:val="00B6347D"/>
    <w:rsid w:val="00B672A0"/>
    <w:rsid w:val="00B8097A"/>
    <w:rsid w:val="00B852CF"/>
    <w:rsid w:val="00B97ECD"/>
    <w:rsid w:val="00BA47B0"/>
    <w:rsid w:val="00BA5D3F"/>
    <w:rsid w:val="00BD4356"/>
    <w:rsid w:val="00BE6D4B"/>
    <w:rsid w:val="00BE7923"/>
    <w:rsid w:val="00BF3A2E"/>
    <w:rsid w:val="00C00D2C"/>
    <w:rsid w:val="00C018C8"/>
    <w:rsid w:val="00C23470"/>
    <w:rsid w:val="00C2558E"/>
    <w:rsid w:val="00C33B65"/>
    <w:rsid w:val="00C46C60"/>
    <w:rsid w:val="00C5221F"/>
    <w:rsid w:val="00C55087"/>
    <w:rsid w:val="00C6508E"/>
    <w:rsid w:val="00C66029"/>
    <w:rsid w:val="00C74121"/>
    <w:rsid w:val="00C876B0"/>
    <w:rsid w:val="00CA39B1"/>
    <w:rsid w:val="00CC0345"/>
    <w:rsid w:val="00CC31E9"/>
    <w:rsid w:val="00CC32D1"/>
    <w:rsid w:val="00CD2908"/>
    <w:rsid w:val="00CD7F2B"/>
    <w:rsid w:val="00CE4A0F"/>
    <w:rsid w:val="00CE68AE"/>
    <w:rsid w:val="00D15E11"/>
    <w:rsid w:val="00D82847"/>
    <w:rsid w:val="00D96EC4"/>
    <w:rsid w:val="00DB5948"/>
    <w:rsid w:val="00DC61F1"/>
    <w:rsid w:val="00DD458A"/>
    <w:rsid w:val="00DE110B"/>
    <w:rsid w:val="00DE2BE5"/>
    <w:rsid w:val="00DE709B"/>
    <w:rsid w:val="00E239E4"/>
    <w:rsid w:val="00E25EE7"/>
    <w:rsid w:val="00E30F1B"/>
    <w:rsid w:val="00E370CA"/>
    <w:rsid w:val="00E45450"/>
    <w:rsid w:val="00E66AFC"/>
    <w:rsid w:val="00E81398"/>
    <w:rsid w:val="00E85583"/>
    <w:rsid w:val="00EA13E8"/>
    <w:rsid w:val="00EB17FD"/>
    <w:rsid w:val="00EC2F8D"/>
    <w:rsid w:val="00ED7C8B"/>
    <w:rsid w:val="00EE27AA"/>
    <w:rsid w:val="00EE5BFC"/>
    <w:rsid w:val="00EF527E"/>
    <w:rsid w:val="00F22B9A"/>
    <w:rsid w:val="00F44DA7"/>
    <w:rsid w:val="00F4514A"/>
    <w:rsid w:val="00F501B4"/>
    <w:rsid w:val="00F821CB"/>
    <w:rsid w:val="00F95492"/>
    <w:rsid w:val="00F96E0D"/>
    <w:rsid w:val="00FA0952"/>
    <w:rsid w:val="00FB18B1"/>
    <w:rsid w:val="00FC1913"/>
    <w:rsid w:val="00FC7024"/>
    <w:rsid w:val="00FC743B"/>
    <w:rsid w:val="00FE0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7B0"/>
    <w:rPr>
      <w:sz w:val="24"/>
    </w:rPr>
  </w:style>
  <w:style w:type="paragraph" w:styleId="Heading1">
    <w:name w:val="heading 1"/>
    <w:basedOn w:val="Normal"/>
    <w:next w:val="Normal"/>
    <w:qFormat/>
    <w:rsid w:val="00BA47B0"/>
    <w:pPr>
      <w:keepNext/>
      <w:ind w:right="-180"/>
      <w:jc w:val="center"/>
      <w:outlineLvl w:val="0"/>
    </w:pPr>
    <w:rPr>
      <w:rFonts w:ascii="Helvetica" w:hAnsi="Helvetica"/>
      <w:sz w:val="20"/>
      <w:u w:val="single"/>
    </w:rPr>
  </w:style>
  <w:style w:type="paragraph" w:styleId="Heading3">
    <w:name w:val="heading 3"/>
    <w:basedOn w:val="Normal"/>
    <w:next w:val="Normal"/>
    <w:qFormat/>
    <w:rsid w:val="00BA47B0"/>
    <w:pPr>
      <w:keepNext/>
      <w:outlineLvl w:val="2"/>
    </w:pPr>
    <w:rPr>
      <w:rFonts w:ascii="Times New Roman" w:hAnsi="Times New Roman"/>
      <w:i/>
      <w:sz w:val="20"/>
    </w:rPr>
  </w:style>
  <w:style w:type="paragraph" w:styleId="Heading4">
    <w:name w:val="heading 4"/>
    <w:basedOn w:val="Normal"/>
    <w:next w:val="Normal"/>
    <w:qFormat/>
    <w:rsid w:val="00BA47B0"/>
    <w:pPr>
      <w:keepNext/>
      <w:spacing w:line="480" w:lineRule="auto"/>
      <w:ind w:left="540"/>
      <w:outlineLvl w:val="3"/>
    </w:pPr>
    <w:rPr>
      <w:rFonts w:ascii="Helvetica" w:hAnsi="Helvetica"/>
      <w:i/>
      <w:sz w:val="20"/>
    </w:rPr>
  </w:style>
  <w:style w:type="paragraph" w:styleId="Heading6">
    <w:name w:val="heading 6"/>
    <w:basedOn w:val="Normal"/>
    <w:next w:val="Normal"/>
    <w:qFormat/>
    <w:rsid w:val="00BA47B0"/>
    <w:pPr>
      <w:keepNext/>
      <w:tabs>
        <w:tab w:val="left" w:pos="720"/>
        <w:tab w:val="left" w:pos="1440"/>
      </w:tabs>
      <w:ind w:right="-90"/>
      <w:jc w:val="both"/>
      <w:outlineLvl w:val="5"/>
    </w:pPr>
    <w:rPr>
      <w:rFonts w:ascii="Arial" w:hAnsi="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BA47B0"/>
    <w:pPr>
      <w:tabs>
        <w:tab w:val="center" w:pos="4320"/>
        <w:tab w:val="right" w:pos="8640"/>
      </w:tabs>
    </w:pPr>
    <w:rPr>
      <w:sz w:val="20"/>
    </w:rPr>
  </w:style>
  <w:style w:type="paragraph" w:styleId="Header">
    <w:name w:val="header"/>
    <w:basedOn w:val="Normal"/>
    <w:semiHidden/>
    <w:rsid w:val="00BA47B0"/>
    <w:pPr>
      <w:tabs>
        <w:tab w:val="center" w:pos="4320"/>
        <w:tab w:val="right" w:pos="8640"/>
      </w:tabs>
    </w:pPr>
  </w:style>
  <w:style w:type="paragraph" w:styleId="BodyTextIndent">
    <w:name w:val="Body Text Indent"/>
    <w:basedOn w:val="Normal"/>
    <w:semiHidden/>
    <w:rsid w:val="00BA47B0"/>
    <w:pPr>
      <w:tabs>
        <w:tab w:val="left" w:pos="980"/>
        <w:tab w:val="left" w:pos="1440"/>
        <w:tab w:val="left" w:pos="5760"/>
      </w:tabs>
      <w:ind w:left="360"/>
      <w:jc w:val="both"/>
    </w:pPr>
    <w:rPr>
      <w:rFonts w:ascii="Helvetica" w:hAnsi="Helvetica"/>
      <w:sz w:val="20"/>
    </w:rPr>
  </w:style>
  <w:style w:type="paragraph" w:customStyle="1" w:styleId="normalflushleft">
    <w:name w:val="normal flush left"/>
    <w:basedOn w:val="Normal"/>
    <w:rsid w:val="00BA47B0"/>
    <w:pPr>
      <w:keepNext/>
    </w:pPr>
    <w:rPr>
      <w:rFonts w:ascii="Geneva" w:hAnsi="Geneva"/>
      <w:sz w:val="20"/>
    </w:rPr>
  </w:style>
  <w:style w:type="paragraph" w:styleId="BodyTextIndent2">
    <w:name w:val="Body Text Indent 2"/>
    <w:basedOn w:val="Normal"/>
    <w:semiHidden/>
    <w:rsid w:val="00BA47B0"/>
    <w:pPr>
      <w:tabs>
        <w:tab w:val="left" w:pos="720"/>
        <w:tab w:val="left" w:pos="1440"/>
        <w:tab w:val="left" w:pos="2520"/>
        <w:tab w:val="left" w:pos="4860"/>
        <w:tab w:val="left" w:pos="720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ind w:left="2520" w:hanging="1800"/>
    </w:pPr>
    <w:rPr>
      <w:rFonts w:ascii="Helvetica" w:hAnsi="Helvetica"/>
      <w:sz w:val="20"/>
    </w:rPr>
  </w:style>
  <w:style w:type="paragraph" w:styleId="BodyTextIndent3">
    <w:name w:val="Body Text Indent 3"/>
    <w:basedOn w:val="Normal"/>
    <w:semiHidden/>
    <w:rsid w:val="00BA47B0"/>
    <w:pPr>
      <w:ind w:left="1440"/>
    </w:pPr>
    <w:rPr>
      <w:rFonts w:ascii="Helvetica" w:hAnsi="Helvetica"/>
      <w:sz w:val="20"/>
    </w:rPr>
  </w:style>
  <w:style w:type="paragraph" w:styleId="BodyText">
    <w:name w:val="Body Text"/>
    <w:basedOn w:val="Normal"/>
    <w:semiHidden/>
    <w:rsid w:val="00BA47B0"/>
    <w:pPr>
      <w:tabs>
        <w:tab w:val="left" w:pos="360"/>
        <w:tab w:val="left" w:pos="1080"/>
        <w:tab w:val="left" w:pos="1800"/>
        <w:tab w:val="center" w:pos="5580"/>
      </w:tabs>
      <w:spacing w:line="260" w:lineRule="atLeast"/>
      <w:jc w:val="both"/>
    </w:pPr>
    <w:rPr>
      <w:rFonts w:ascii="Times" w:hAnsi="Times"/>
      <w:sz w:val="20"/>
    </w:rPr>
  </w:style>
  <w:style w:type="paragraph" w:styleId="BlockText">
    <w:name w:val="Block Text"/>
    <w:basedOn w:val="Normal"/>
    <w:semiHidden/>
    <w:rsid w:val="00BA47B0"/>
    <w:pPr>
      <w:ind w:left="360" w:right="100" w:hanging="360"/>
      <w:jc w:val="both"/>
    </w:pPr>
    <w:rPr>
      <w:rFonts w:ascii="Helvetica" w:hAnsi="Helvetica"/>
      <w:b/>
      <w:sz w:val="20"/>
    </w:rPr>
  </w:style>
  <w:style w:type="character" w:customStyle="1" w:styleId="DeltaViewInsertion">
    <w:name w:val="DeltaView Insertion"/>
    <w:rsid w:val="00BA47B0"/>
    <w:rPr>
      <w:color w:val="0000FF"/>
      <w:spacing w:val="0"/>
      <w:u w:val="double"/>
    </w:rPr>
  </w:style>
  <w:style w:type="paragraph" w:styleId="Title">
    <w:name w:val="Title"/>
    <w:basedOn w:val="Normal"/>
    <w:qFormat/>
    <w:rsid w:val="00BA47B0"/>
    <w:pPr>
      <w:autoSpaceDE w:val="0"/>
      <w:autoSpaceDN w:val="0"/>
      <w:adjustRightInd w:val="0"/>
      <w:jc w:val="center"/>
    </w:pPr>
    <w:rPr>
      <w:rFonts w:ascii="Times New Roman" w:hAnsi="Times New Roman"/>
      <w:b/>
      <w:bCs/>
      <w:szCs w:val="24"/>
    </w:rPr>
  </w:style>
  <w:style w:type="paragraph" w:styleId="BodyText3">
    <w:name w:val="Body Text 3"/>
    <w:basedOn w:val="Normal"/>
    <w:semiHidden/>
    <w:rsid w:val="00BA47B0"/>
    <w:pPr>
      <w:tabs>
        <w:tab w:val="left" w:pos="720"/>
        <w:tab w:val="left" w:pos="1440"/>
        <w:tab w:val="right" w:pos="7200"/>
        <w:tab w:val="right" w:pos="9360"/>
      </w:tabs>
      <w:ind w:right="-90"/>
      <w:jc w:val="both"/>
    </w:pPr>
    <w:rPr>
      <w:rFonts w:ascii="Arial" w:hAnsi="Arial"/>
      <w:sz w:val="20"/>
    </w:rPr>
  </w:style>
  <w:style w:type="paragraph" w:customStyle="1" w:styleId="FindingsConclusions">
    <w:name w:val="Findings &amp; Conclusions"/>
    <w:basedOn w:val="Normal"/>
    <w:autoRedefine/>
    <w:rsid w:val="003F544D"/>
    <w:pPr>
      <w:numPr>
        <w:numId w:val="4"/>
      </w:numPr>
    </w:pPr>
    <w:rPr>
      <w:rFonts w:ascii="Arial" w:hAnsi="Arial" w:cs="Arial"/>
      <w:sz w:val="20"/>
    </w:rPr>
  </w:style>
  <w:style w:type="paragraph" w:styleId="ListParagraph">
    <w:name w:val="List Paragraph"/>
    <w:basedOn w:val="Normal"/>
    <w:uiPriority w:val="34"/>
    <w:qFormat/>
    <w:rsid w:val="00BE6D4B"/>
    <w:pPr>
      <w:ind w:left="720"/>
    </w:pPr>
  </w:style>
  <w:style w:type="paragraph" w:styleId="BalloonText">
    <w:name w:val="Balloon Text"/>
    <w:basedOn w:val="Normal"/>
    <w:link w:val="BalloonTextChar"/>
    <w:uiPriority w:val="99"/>
    <w:semiHidden/>
    <w:unhideWhenUsed/>
    <w:rsid w:val="00BF3A2E"/>
    <w:rPr>
      <w:rFonts w:ascii="Tahoma" w:hAnsi="Tahoma" w:cs="Tahoma"/>
      <w:sz w:val="16"/>
      <w:szCs w:val="16"/>
    </w:rPr>
  </w:style>
  <w:style w:type="character" w:customStyle="1" w:styleId="BalloonTextChar">
    <w:name w:val="Balloon Text Char"/>
    <w:basedOn w:val="DefaultParagraphFont"/>
    <w:link w:val="BalloonText"/>
    <w:uiPriority w:val="99"/>
    <w:semiHidden/>
    <w:rsid w:val="00BF3A2E"/>
    <w:rPr>
      <w:rFonts w:ascii="Tahoma" w:hAnsi="Tahoma" w:cs="Tahoma"/>
      <w:sz w:val="16"/>
      <w:szCs w:val="16"/>
    </w:rPr>
  </w:style>
  <w:style w:type="paragraph" w:styleId="FootnoteText">
    <w:name w:val="footnote text"/>
    <w:basedOn w:val="Normal"/>
    <w:link w:val="FootnoteTextChar"/>
    <w:uiPriority w:val="99"/>
    <w:semiHidden/>
    <w:unhideWhenUsed/>
    <w:rsid w:val="00E66AFC"/>
    <w:rPr>
      <w:sz w:val="20"/>
    </w:rPr>
  </w:style>
  <w:style w:type="character" w:customStyle="1" w:styleId="FootnoteTextChar">
    <w:name w:val="Footnote Text Char"/>
    <w:basedOn w:val="DefaultParagraphFont"/>
    <w:link w:val="FootnoteText"/>
    <w:uiPriority w:val="99"/>
    <w:semiHidden/>
    <w:rsid w:val="00E66AFC"/>
  </w:style>
  <w:style w:type="character" w:styleId="FootnoteReference">
    <w:name w:val="footnote reference"/>
    <w:basedOn w:val="DefaultParagraphFont"/>
    <w:uiPriority w:val="99"/>
    <w:semiHidden/>
    <w:unhideWhenUsed/>
    <w:rsid w:val="00E66AFC"/>
    <w:rPr>
      <w:vertAlign w:val="superscript"/>
    </w:rPr>
  </w:style>
  <w:style w:type="paragraph" w:styleId="NormalWeb">
    <w:name w:val="Normal (Web)"/>
    <w:basedOn w:val="Normal"/>
    <w:uiPriority w:val="99"/>
    <w:semiHidden/>
    <w:unhideWhenUsed/>
    <w:rsid w:val="00F22B9A"/>
    <w:pPr>
      <w:spacing w:before="100" w:beforeAutospacing="1" w:after="100" w:afterAutospacing="1"/>
    </w:pPr>
    <w:rPr>
      <w:rFonts w:ascii="Times New Roman" w:hAnsi="Times New Roman"/>
      <w:szCs w:val="24"/>
    </w:rPr>
  </w:style>
  <w:style w:type="paragraph" w:styleId="BodyText2">
    <w:name w:val="Body Text 2"/>
    <w:basedOn w:val="Normal"/>
    <w:link w:val="BodyText2Char"/>
    <w:uiPriority w:val="99"/>
    <w:semiHidden/>
    <w:unhideWhenUsed/>
    <w:rsid w:val="0023110D"/>
    <w:pPr>
      <w:spacing w:after="120" w:line="480" w:lineRule="auto"/>
    </w:pPr>
  </w:style>
  <w:style w:type="character" w:customStyle="1" w:styleId="BodyText2Char">
    <w:name w:val="Body Text 2 Char"/>
    <w:basedOn w:val="DefaultParagraphFont"/>
    <w:link w:val="BodyText2"/>
    <w:uiPriority w:val="99"/>
    <w:semiHidden/>
    <w:rsid w:val="0023110D"/>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7B0"/>
    <w:rPr>
      <w:sz w:val="24"/>
    </w:rPr>
  </w:style>
  <w:style w:type="paragraph" w:styleId="Heading1">
    <w:name w:val="heading 1"/>
    <w:basedOn w:val="Normal"/>
    <w:next w:val="Normal"/>
    <w:qFormat/>
    <w:rsid w:val="00BA47B0"/>
    <w:pPr>
      <w:keepNext/>
      <w:ind w:right="-180"/>
      <w:jc w:val="center"/>
      <w:outlineLvl w:val="0"/>
    </w:pPr>
    <w:rPr>
      <w:rFonts w:ascii="Helvetica" w:hAnsi="Helvetica"/>
      <w:sz w:val="20"/>
      <w:u w:val="single"/>
    </w:rPr>
  </w:style>
  <w:style w:type="paragraph" w:styleId="Heading3">
    <w:name w:val="heading 3"/>
    <w:basedOn w:val="Normal"/>
    <w:next w:val="Normal"/>
    <w:qFormat/>
    <w:rsid w:val="00BA47B0"/>
    <w:pPr>
      <w:keepNext/>
      <w:outlineLvl w:val="2"/>
    </w:pPr>
    <w:rPr>
      <w:rFonts w:ascii="Times New Roman" w:hAnsi="Times New Roman"/>
      <w:i/>
      <w:sz w:val="20"/>
    </w:rPr>
  </w:style>
  <w:style w:type="paragraph" w:styleId="Heading4">
    <w:name w:val="heading 4"/>
    <w:basedOn w:val="Normal"/>
    <w:next w:val="Normal"/>
    <w:qFormat/>
    <w:rsid w:val="00BA47B0"/>
    <w:pPr>
      <w:keepNext/>
      <w:spacing w:line="480" w:lineRule="auto"/>
      <w:ind w:left="540"/>
      <w:outlineLvl w:val="3"/>
    </w:pPr>
    <w:rPr>
      <w:rFonts w:ascii="Helvetica" w:hAnsi="Helvetica"/>
      <w:i/>
      <w:sz w:val="20"/>
    </w:rPr>
  </w:style>
  <w:style w:type="paragraph" w:styleId="Heading6">
    <w:name w:val="heading 6"/>
    <w:basedOn w:val="Normal"/>
    <w:next w:val="Normal"/>
    <w:qFormat/>
    <w:rsid w:val="00BA47B0"/>
    <w:pPr>
      <w:keepNext/>
      <w:tabs>
        <w:tab w:val="left" w:pos="720"/>
        <w:tab w:val="left" w:pos="1440"/>
      </w:tabs>
      <w:ind w:right="-90"/>
      <w:jc w:val="both"/>
      <w:outlineLvl w:val="5"/>
    </w:pPr>
    <w:rPr>
      <w:rFonts w:ascii="Arial" w:hAnsi="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BA47B0"/>
    <w:pPr>
      <w:tabs>
        <w:tab w:val="center" w:pos="4320"/>
        <w:tab w:val="right" w:pos="8640"/>
      </w:tabs>
    </w:pPr>
    <w:rPr>
      <w:sz w:val="20"/>
    </w:rPr>
  </w:style>
  <w:style w:type="paragraph" w:styleId="Header">
    <w:name w:val="header"/>
    <w:basedOn w:val="Normal"/>
    <w:semiHidden/>
    <w:rsid w:val="00BA47B0"/>
    <w:pPr>
      <w:tabs>
        <w:tab w:val="center" w:pos="4320"/>
        <w:tab w:val="right" w:pos="8640"/>
      </w:tabs>
    </w:pPr>
  </w:style>
  <w:style w:type="paragraph" w:styleId="BodyTextIndent">
    <w:name w:val="Body Text Indent"/>
    <w:basedOn w:val="Normal"/>
    <w:semiHidden/>
    <w:rsid w:val="00BA47B0"/>
    <w:pPr>
      <w:tabs>
        <w:tab w:val="left" w:pos="980"/>
        <w:tab w:val="left" w:pos="1440"/>
        <w:tab w:val="left" w:pos="5760"/>
      </w:tabs>
      <w:ind w:left="360"/>
      <w:jc w:val="both"/>
    </w:pPr>
    <w:rPr>
      <w:rFonts w:ascii="Helvetica" w:hAnsi="Helvetica"/>
      <w:sz w:val="20"/>
    </w:rPr>
  </w:style>
  <w:style w:type="paragraph" w:customStyle="1" w:styleId="normalflushleft">
    <w:name w:val="normal flush left"/>
    <w:basedOn w:val="Normal"/>
    <w:rsid w:val="00BA47B0"/>
    <w:pPr>
      <w:keepNext/>
    </w:pPr>
    <w:rPr>
      <w:rFonts w:ascii="Geneva" w:hAnsi="Geneva"/>
      <w:sz w:val="20"/>
    </w:rPr>
  </w:style>
  <w:style w:type="paragraph" w:styleId="BodyTextIndent2">
    <w:name w:val="Body Text Indent 2"/>
    <w:basedOn w:val="Normal"/>
    <w:semiHidden/>
    <w:rsid w:val="00BA47B0"/>
    <w:pPr>
      <w:tabs>
        <w:tab w:val="left" w:pos="720"/>
        <w:tab w:val="left" w:pos="1440"/>
        <w:tab w:val="left" w:pos="2520"/>
        <w:tab w:val="left" w:pos="4860"/>
        <w:tab w:val="left" w:pos="720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ind w:left="2520" w:hanging="1800"/>
    </w:pPr>
    <w:rPr>
      <w:rFonts w:ascii="Helvetica" w:hAnsi="Helvetica"/>
      <w:sz w:val="20"/>
    </w:rPr>
  </w:style>
  <w:style w:type="paragraph" w:styleId="BodyTextIndent3">
    <w:name w:val="Body Text Indent 3"/>
    <w:basedOn w:val="Normal"/>
    <w:semiHidden/>
    <w:rsid w:val="00BA47B0"/>
    <w:pPr>
      <w:ind w:left="1440"/>
    </w:pPr>
    <w:rPr>
      <w:rFonts w:ascii="Helvetica" w:hAnsi="Helvetica"/>
      <w:sz w:val="20"/>
    </w:rPr>
  </w:style>
  <w:style w:type="paragraph" w:styleId="BodyText">
    <w:name w:val="Body Text"/>
    <w:basedOn w:val="Normal"/>
    <w:semiHidden/>
    <w:rsid w:val="00BA47B0"/>
    <w:pPr>
      <w:tabs>
        <w:tab w:val="left" w:pos="360"/>
        <w:tab w:val="left" w:pos="1080"/>
        <w:tab w:val="left" w:pos="1800"/>
        <w:tab w:val="center" w:pos="5580"/>
      </w:tabs>
      <w:spacing w:line="260" w:lineRule="atLeast"/>
      <w:jc w:val="both"/>
    </w:pPr>
    <w:rPr>
      <w:rFonts w:ascii="Times" w:hAnsi="Times"/>
      <w:sz w:val="20"/>
    </w:rPr>
  </w:style>
  <w:style w:type="paragraph" w:styleId="BlockText">
    <w:name w:val="Block Text"/>
    <w:basedOn w:val="Normal"/>
    <w:semiHidden/>
    <w:rsid w:val="00BA47B0"/>
    <w:pPr>
      <w:ind w:left="360" w:right="100" w:hanging="360"/>
      <w:jc w:val="both"/>
    </w:pPr>
    <w:rPr>
      <w:rFonts w:ascii="Helvetica" w:hAnsi="Helvetica"/>
      <w:b/>
      <w:sz w:val="20"/>
    </w:rPr>
  </w:style>
  <w:style w:type="character" w:customStyle="1" w:styleId="DeltaViewInsertion">
    <w:name w:val="DeltaView Insertion"/>
    <w:rsid w:val="00BA47B0"/>
    <w:rPr>
      <w:color w:val="0000FF"/>
      <w:spacing w:val="0"/>
      <w:u w:val="double"/>
    </w:rPr>
  </w:style>
  <w:style w:type="paragraph" w:styleId="Title">
    <w:name w:val="Title"/>
    <w:basedOn w:val="Normal"/>
    <w:qFormat/>
    <w:rsid w:val="00BA47B0"/>
    <w:pPr>
      <w:autoSpaceDE w:val="0"/>
      <w:autoSpaceDN w:val="0"/>
      <w:adjustRightInd w:val="0"/>
      <w:jc w:val="center"/>
    </w:pPr>
    <w:rPr>
      <w:rFonts w:ascii="Times New Roman" w:hAnsi="Times New Roman"/>
      <w:b/>
      <w:bCs/>
      <w:szCs w:val="24"/>
    </w:rPr>
  </w:style>
  <w:style w:type="paragraph" w:styleId="BodyText3">
    <w:name w:val="Body Text 3"/>
    <w:basedOn w:val="Normal"/>
    <w:semiHidden/>
    <w:rsid w:val="00BA47B0"/>
    <w:pPr>
      <w:tabs>
        <w:tab w:val="left" w:pos="720"/>
        <w:tab w:val="left" w:pos="1440"/>
        <w:tab w:val="right" w:pos="7200"/>
        <w:tab w:val="right" w:pos="9360"/>
      </w:tabs>
      <w:ind w:right="-90"/>
      <w:jc w:val="both"/>
    </w:pPr>
    <w:rPr>
      <w:rFonts w:ascii="Arial" w:hAnsi="Arial"/>
      <w:sz w:val="20"/>
    </w:rPr>
  </w:style>
  <w:style w:type="paragraph" w:customStyle="1" w:styleId="FindingsConclusions">
    <w:name w:val="Findings &amp; Conclusions"/>
    <w:basedOn w:val="Normal"/>
    <w:autoRedefine/>
    <w:rsid w:val="003F544D"/>
    <w:pPr>
      <w:numPr>
        <w:numId w:val="4"/>
      </w:numPr>
    </w:pPr>
    <w:rPr>
      <w:rFonts w:ascii="Arial" w:hAnsi="Arial" w:cs="Arial"/>
      <w:sz w:val="20"/>
    </w:rPr>
  </w:style>
  <w:style w:type="paragraph" w:styleId="ListParagraph">
    <w:name w:val="List Paragraph"/>
    <w:basedOn w:val="Normal"/>
    <w:uiPriority w:val="34"/>
    <w:qFormat/>
    <w:rsid w:val="00BE6D4B"/>
    <w:pPr>
      <w:ind w:left="720"/>
    </w:pPr>
  </w:style>
  <w:style w:type="paragraph" w:styleId="BalloonText">
    <w:name w:val="Balloon Text"/>
    <w:basedOn w:val="Normal"/>
    <w:link w:val="BalloonTextChar"/>
    <w:uiPriority w:val="99"/>
    <w:semiHidden/>
    <w:unhideWhenUsed/>
    <w:rsid w:val="00BF3A2E"/>
    <w:rPr>
      <w:rFonts w:ascii="Tahoma" w:hAnsi="Tahoma" w:cs="Tahoma"/>
      <w:sz w:val="16"/>
      <w:szCs w:val="16"/>
    </w:rPr>
  </w:style>
  <w:style w:type="character" w:customStyle="1" w:styleId="BalloonTextChar">
    <w:name w:val="Balloon Text Char"/>
    <w:basedOn w:val="DefaultParagraphFont"/>
    <w:link w:val="BalloonText"/>
    <w:uiPriority w:val="99"/>
    <w:semiHidden/>
    <w:rsid w:val="00BF3A2E"/>
    <w:rPr>
      <w:rFonts w:ascii="Tahoma" w:hAnsi="Tahoma" w:cs="Tahoma"/>
      <w:sz w:val="16"/>
      <w:szCs w:val="16"/>
    </w:rPr>
  </w:style>
  <w:style w:type="paragraph" w:styleId="FootnoteText">
    <w:name w:val="footnote text"/>
    <w:basedOn w:val="Normal"/>
    <w:link w:val="FootnoteTextChar"/>
    <w:uiPriority w:val="99"/>
    <w:semiHidden/>
    <w:unhideWhenUsed/>
    <w:rsid w:val="00E66AFC"/>
    <w:rPr>
      <w:sz w:val="20"/>
    </w:rPr>
  </w:style>
  <w:style w:type="character" w:customStyle="1" w:styleId="FootnoteTextChar">
    <w:name w:val="Footnote Text Char"/>
    <w:basedOn w:val="DefaultParagraphFont"/>
    <w:link w:val="FootnoteText"/>
    <w:uiPriority w:val="99"/>
    <w:semiHidden/>
    <w:rsid w:val="00E66AFC"/>
  </w:style>
  <w:style w:type="character" w:styleId="FootnoteReference">
    <w:name w:val="footnote reference"/>
    <w:basedOn w:val="DefaultParagraphFont"/>
    <w:uiPriority w:val="99"/>
    <w:semiHidden/>
    <w:unhideWhenUsed/>
    <w:rsid w:val="00E66AFC"/>
    <w:rPr>
      <w:vertAlign w:val="superscript"/>
    </w:rPr>
  </w:style>
  <w:style w:type="paragraph" w:styleId="NormalWeb">
    <w:name w:val="Normal (Web)"/>
    <w:basedOn w:val="Normal"/>
    <w:uiPriority w:val="99"/>
    <w:semiHidden/>
    <w:unhideWhenUsed/>
    <w:rsid w:val="00F22B9A"/>
    <w:pPr>
      <w:spacing w:before="100" w:beforeAutospacing="1" w:after="100" w:afterAutospacing="1"/>
    </w:pPr>
    <w:rPr>
      <w:rFonts w:ascii="Times New Roman" w:hAnsi="Times New Roman"/>
      <w:szCs w:val="24"/>
    </w:rPr>
  </w:style>
  <w:style w:type="paragraph" w:styleId="BodyText2">
    <w:name w:val="Body Text 2"/>
    <w:basedOn w:val="Normal"/>
    <w:link w:val="BodyText2Char"/>
    <w:uiPriority w:val="99"/>
    <w:semiHidden/>
    <w:unhideWhenUsed/>
    <w:rsid w:val="0023110D"/>
    <w:pPr>
      <w:spacing w:after="120" w:line="480" w:lineRule="auto"/>
    </w:pPr>
  </w:style>
  <w:style w:type="character" w:customStyle="1" w:styleId="BodyText2Char">
    <w:name w:val="Body Text 2 Char"/>
    <w:basedOn w:val="DefaultParagraphFont"/>
    <w:link w:val="BodyText2"/>
    <w:uiPriority w:val="99"/>
    <w:semiHidden/>
    <w:rsid w:val="0023110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545943">
      <w:bodyDiv w:val="1"/>
      <w:marLeft w:val="0"/>
      <w:marRight w:val="0"/>
      <w:marTop w:val="0"/>
      <w:marBottom w:val="0"/>
      <w:divBdr>
        <w:top w:val="none" w:sz="0" w:space="0" w:color="auto"/>
        <w:left w:val="none" w:sz="0" w:space="0" w:color="auto"/>
        <w:bottom w:val="none" w:sz="0" w:space="0" w:color="auto"/>
        <w:right w:val="none" w:sz="0" w:space="0" w:color="auto"/>
      </w:divBdr>
    </w:div>
    <w:div w:id="658852448">
      <w:bodyDiv w:val="1"/>
      <w:marLeft w:val="0"/>
      <w:marRight w:val="0"/>
      <w:marTop w:val="0"/>
      <w:marBottom w:val="0"/>
      <w:divBdr>
        <w:top w:val="none" w:sz="0" w:space="0" w:color="auto"/>
        <w:left w:val="none" w:sz="0" w:space="0" w:color="auto"/>
        <w:bottom w:val="none" w:sz="0" w:space="0" w:color="auto"/>
        <w:right w:val="none" w:sz="0" w:space="0" w:color="auto"/>
      </w:divBdr>
    </w:div>
    <w:div w:id="847866821">
      <w:bodyDiv w:val="1"/>
      <w:marLeft w:val="0"/>
      <w:marRight w:val="0"/>
      <w:marTop w:val="0"/>
      <w:marBottom w:val="0"/>
      <w:divBdr>
        <w:top w:val="none" w:sz="0" w:space="0" w:color="auto"/>
        <w:left w:val="none" w:sz="0" w:space="0" w:color="auto"/>
        <w:bottom w:val="none" w:sz="0" w:space="0" w:color="auto"/>
        <w:right w:val="none" w:sz="0" w:space="0" w:color="auto"/>
      </w:divBdr>
      <w:divsChild>
        <w:div w:id="19167452">
          <w:marLeft w:val="0"/>
          <w:marRight w:val="0"/>
          <w:marTop w:val="0"/>
          <w:marBottom w:val="0"/>
          <w:divBdr>
            <w:top w:val="none" w:sz="0" w:space="0" w:color="auto"/>
            <w:left w:val="none" w:sz="0" w:space="0" w:color="auto"/>
            <w:bottom w:val="none" w:sz="0" w:space="0" w:color="auto"/>
            <w:right w:val="none" w:sz="0" w:space="0" w:color="auto"/>
          </w:divBdr>
          <w:divsChild>
            <w:div w:id="1399204824">
              <w:marLeft w:val="0"/>
              <w:marRight w:val="0"/>
              <w:marTop w:val="0"/>
              <w:marBottom w:val="0"/>
              <w:divBdr>
                <w:top w:val="none" w:sz="0" w:space="0" w:color="auto"/>
                <w:left w:val="none" w:sz="0" w:space="0" w:color="auto"/>
                <w:bottom w:val="none" w:sz="0" w:space="0" w:color="auto"/>
                <w:right w:val="none" w:sz="0" w:space="0" w:color="auto"/>
              </w:divBdr>
              <w:divsChild>
                <w:div w:id="1061176760">
                  <w:marLeft w:val="0"/>
                  <w:marRight w:val="0"/>
                  <w:marTop w:val="0"/>
                  <w:marBottom w:val="0"/>
                  <w:divBdr>
                    <w:top w:val="none" w:sz="0" w:space="0" w:color="auto"/>
                    <w:left w:val="none" w:sz="0" w:space="0" w:color="auto"/>
                    <w:bottom w:val="none" w:sz="0" w:space="0" w:color="auto"/>
                    <w:right w:val="none" w:sz="0" w:space="0" w:color="auto"/>
                  </w:divBdr>
                  <w:divsChild>
                    <w:div w:id="1878466630">
                      <w:marLeft w:val="0"/>
                      <w:marRight w:val="0"/>
                      <w:marTop w:val="0"/>
                      <w:marBottom w:val="0"/>
                      <w:divBdr>
                        <w:top w:val="none" w:sz="0" w:space="0" w:color="auto"/>
                        <w:left w:val="none" w:sz="0" w:space="0" w:color="auto"/>
                        <w:bottom w:val="none" w:sz="0" w:space="0" w:color="auto"/>
                        <w:right w:val="none" w:sz="0" w:space="0" w:color="auto"/>
                      </w:divBdr>
                      <w:divsChild>
                        <w:div w:id="5260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644121">
      <w:bodyDiv w:val="1"/>
      <w:marLeft w:val="0"/>
      <w:marRight w:val="0"/>
      <w:marTop w:val="0"/>
      <w:marBottom w:val="0"/>
      <w:divBdr>
        <w:top w:val="none" w:sz="0" w:space="0" w:color="auto"/>
        <w:left w:val="none" w:sz="0" w:space="0" w:color="auto"/>
        <w:bottom w:val="none" w:sz="0" w:space="0" w:color="auto"/>
        <w:right w:val="none" w:sz="0" w:space="0" w:color="auto"/>
      </w:divBdr>
    </w:div>
    <w:div w:id="203761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Securities</CaseType>
    <IndustryCode xmlns="dc463f71-b30c-4ab2-9473-d307f9d35888">150</IndustryCode>
    <CaseStatus xmlns="dc463f71-b30c-4ab2-9473-d307f9d35888">Closed</CaseStatus>
    <OpenedDate xmlns="dc463f71-b30c-4ab2-9473-d307f9d35888">2013-12-04T08:00:00+00:00</OpenedDate>
    <Date1 xmlns="dc463f71-b30c-4ab2-9473-d307f9d35888">2013-12-04T08:00:00+00:00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132219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A10518AE9191445ABD628FE9535FE56" ma:contentTypeVersion="135" ma:contentTypeDescription="" ma:contentTypeScope="" ma:versionID="bb78d9c9b5c2864477e5230d3bea20e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FDEAE0-2B06-45BF-9E41-D5DC95CBA479}"/>
</file>

<file path=customXml/itemProps2.xml><?xml version="1.0" encoding="utf-8"?>
<ds:datastoreItem xmlns:ds="http://schemas.openxmlformats.org/officeDocument/2006/customXml" ds:itemID="{F79EDE58-24C8-4D8C-A90A-8E7EA1550B70}"/>
</file>

<file path=customXml/itemProps3.xml><?xml version="1.0" encoding="utf-8"?>
<ds:datastoreItem xmlns:ds="http://schemas.openxmlformats.org/officeDocument/2006/customXml" ds:itemID="{6D4B1432-58F8-4A34-936D-DC52D5DF0DA5}"/>
</file>

<file path=customXml/itemProps4.xml><?xml version="1.0" encoding="utf-8"?>
<ds:datastoreItem xmlns:ds="http://schemas.openxmlformats.org/officeDocument/2006/customXml" ds:itemID="{EAA04BC4-AF6F-4162-A341-FD3788601275}"/>
</file>

<file path=customXml/itemProps5.xml><?xml version="1.0" encoding="utf-8"?>
<ds:datastoreItem xmlns:ds="http://schemas.openxmlformats.org/officeDocument/2006/customXml" ds:itemID="{C29EA87A-BD69-49AA-93DA-4F3370F03C54}"/>
</file>

<file path=docProps/app.xml><?xml version="1.0" encoding="utf-8"?>
<Properties xmlns="http://schemas.openxmlformats.org/officeDocument/2006/extended-properties" xmlns:vt="http://schemas.openxmlformats.org/officeDocument/2006/docPropsVTypes">
  <Template>Normal</Template>
  <TotalTime>2</TotalTime>
  <Pages>4</Pages>
  <Words>1687</Words>
  <Characters>9622</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AVA-WUTC Application (4/4 draft with HE Comments)</vt:lpstr>
    </vt:vector>
  </TitlesOfParts>
  <Company>Avista Corp</Company>
  <LinksUpToDate>false</LinksUpToDate>
  <CharactersWithSpaces>11287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AVA-WUTC Application (4/4 draft with HE Comments)</dc:title>
  <dc:creator>dt4331</dc:creator>
  <cp:keywords>SE 2152539 v2</cp:keywords>
  <dc:description>25994.0001</dc:description>
  <cp:lastModifiedBy>Denise Crawford</cp:lastModifiedBy>
  <cp:revision>2</cp:revision>
  <cp:lastPrinted>2013-11-15T22:54:00Z</cp:lastPrinted>
  <dcterms:created xsi:type="dcterms:W3CDTF">2013-12-04T19:39:00Z</dcterms:created>
  <dcterms:modified xsi:type="dcterms:W3CDTF">2013-12-04T19:39:00Z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0x0101006E56B4D1795A2E4DB2F0B01679ED314A00DA10518AE9191445ABD628FE9535FE56</vt:lpwstr>
  </property>
  <property fmtid="{D5CDD505-2E9C-101B-9397-08002B2CF9AE}" pid="3" name="_docset_NoMedatataSyncRequired">
    <vt:lpwstr>False</vt:lpwstr>
  </property>
</Properties>
</file>