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000"/>
      </w:tblPr>
      <w:tblGrid>
        <w:gridCol w:w="4788"/>
        <w:gridCol w:w="4788"/>
      </w:tblGrid>
      <w:tr w:rsidR="00F86C06" w:rsidTr="00DA3FF1">
        <w:tc>
          <w:tcPr>
            <w:tcW w:w="4788" w:type="dxa"/>
          </w:tcPr>
          <w:p w:rsidR="00F86C06" w:rsidRDefault="00F86C06" w:rsidP="00DA3FF1">
            <w:pPr>
              <w:pStyle w:val="Header"/>
              <w:rPr>
                <w:rFonts w:cs="Arial"/>
                <w:b/>
                <w:bCs/>
                <w:sz w:val="18"/>
                <w:szCs w:val="18"/>
              </w:rPr>
            </w:pPr>
            <w:r>
              <w:rPr>
                <w:rFonts w:cs="Arial"/>
                <w:b/>
                <w:bCs/>
                <w:sz w:val="18"/>
                <w:szCs w:val="18"/>
              </w:rPr>
              <w:t>Avista Corp.</w:t>
            </w:r>
          </w:p>
          <w:p w:rsidR="00F86C06" w:rsidRDefault="00F86C06" w:rsidP="00DA3FF1">
            <w:pPr>
              <w:pStyle w:val="Header"/>
              <w:rPr>
                <w:rFonts w:cs="Arial"/>
                <w:sz w:val="18"/>
                <w:szCs w:val="18"/>
              </w:rPr>
            </w:pPr>
            <w:r>
              <w:rPr>
                <w:rFonts w:cs="Arial"/>
                <w:sz w:val="18"/>
                <w:szCs w:val="18"/>
              </w:rPr>
              <w:t>1411 East Mission   P.O. Box 3727</w:t>
            </w:r>
          </w:p>
          <w:p w:rsidR="00F86C06" w:rsidRDefault="00F86C06" w:rsidP="00DA3FF1">
            <w:pPr>
              <w:pStyle w:val="Header"/>
              <w:rPr>
                <w:rFonts w:cs="Arial"/>
                <w:sz w:val="18"/>
                <w:szCs w:val="18"/>
              </w:rPr>
            </w:pPr>
            <w:r>
              <w:rPr>
                <w:rFonts w:cs="Arial"/>
                <w:sz w:val="18"/>
                <w:szCs w:val="18"/>
              </w:rPr>
              <w:t>Spokane. Washington  99220-0500</w:t>
            </w:r>
          </w:p>
          <w:p w:rsidR="00F86C06" w:rsidRDefault="00F86C06" w:rsidP="00DA3FF1">
            <w:pPr>
              <w:pStyle w:val="Header"/>
              <w:rPr>
                <w:rFonts w:cs="Arial"/>
                <w:sz w:val="18"/>
                <w:szCs w:val="18"/>
              </w:rPr>
            </w:pPr>
            <w:r>
              <w:rPr>
                <w:rFonts w:cs="Arial"/>
                <w:sz w:val="18"/>
                <w:szCs w:val="18"/>
              </w:rPr>
              <w:t>Telephone 509-489-0500</w:t>
            </w:r>
          </w:p>
          <w:p w:rsidR="00F86C06" w:rsidRDefault="00F86C06" w:rsidP="00DA3FF1">
            <w:pPr>
              <w:pStyle w:val="Header"/>
              <w:rPr>
                <w:sz w:val="18"/>
                <w:szCs w:val="18"/>
              </w:rPr>
            </w:pPr>
            <w:r>
              <w:rPr>
                <w:rFonts w:cs="Arial"/>
                <w:sz w:val="18"/>
                <w:szCs w:val="18"/>
              </w:rPr>
              <w:t>Toll Free   800-727-9170</w:t>
            </w:r>
          </w:p>
          <w:p w:rsidR="00F86C06" w:rsidRDefault="00F86C06" w:rsidP="00DA3FF1">
            <w:pPr>
              <w:pStyle w:val="Header"/>
              <w:rPr>
                <w:rFonts w:cs="Arial"/>
                <w:b/>
                <w:bCs/>
                <w:sz w:val="18"/>
                <w:szCs w:val="18"/>
              </w:rPr>
            </w:pPr>
          </w:p>
        </w:tc>
        <w:tc>
          <w:tcPr>
            <w:tcW w:w="4788" w:type="dxa"/>
          </w:tcPr>
          <w:p w:rsidR="00F86C06" w:rsidRDefault="00F86C06" w:rsidP="00DA3FF1">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rsidR="00DA3FF1" w:rsidRPr="00DA3FF1" w:rsidRDefault="00DA3FF1" w:rsidP="00DA3FF1">
      <w:pPr>
        <w:jc w:val="both"/>
        <w:rPr>
          <w:rFonts w:ascii="Times New Roman" w:hAnsi="Times New Roman" w:cs="Times New Roman"/>
          <w:b/>
          <w:i/>
        </w:rPr>
      </w:pPr>
      <w:r w:rsidRPr="00DA3FF1">
        <w:rPr>
          <w:rFonts w:ascii="Times New Roman" w:hAnsi="Times New Roman" w:cs="Times New Roman"/>
          <w:b/>
          <w:i/>
        </w:rPr>
        <w:t>VIA – Electronic Mail</w:t>
      </w:r>
    </w:p>
    <w:p w:rsidR="00DA3FF1" w:rsidRDefault="00DA3FF1" w:rsidP="00DA3FF1">
      <w:pPr>
        <w:jc w:val="both"/>
      </w:pPr>
    </w:p>
    <w:p w:rsidR="00DA3FF1" w:rsidRDefault="00DA3FF1" w:rsidP="00DA3FF1">
      <w:pPr>
        <w:jc w:val="both"/>
      </w:pPr>
    </w:p>
    <w:p w:rsidR="00DA3FF1" w:rsidRPr="00DA3FF1" w:rsidRDefault="008B5494" w:rsidP="00DA3FF1">
      <w:pPr>
        <w:jc w:val="both"/>
        <w:rPr>
          <w:rFonts w:ascii="Times New Roman" w:hAnsi="Times New Roman" w:cs="Times New Roman"/>
        </w:rPr>
      </w:pPr>
      <w:r>
        <w:rPr>
          <w:rFonts w:ascii="Times New Roman" w:hAnsi="Times New Roman" w:cs="Times New Roman"/>
        </w:rPr>
        <w:t>June 26</w:t>
      </w:r>
      <w:r w:rsidR="00DA3FF1" w:rsidRPr="00DA3FF1">
        <w:rPr>
          <w:rFonts w:ascii="Times New Roman" w:hAnsi="Times New Roman" w:cs="Times New Roman"/>
        </w:rPr>
        <w:t>, 2013</w:t>
      </w:r>
    </w:p>
    <w:p w:rsidR="00DA3FF1" w:rsidRPr="00DA3FF1" w:rsidRDefault="00DA3FF1" w:rsidP="00DA3FF1">
      <w:pPr>
        <w:jc w:val="both"/>
        <w:rPr>
          <w:rFonts w:ascii="Times New Roman" w:hAnsi="Times New Roman" w:cs="Times New Roman"/>
        </w:rPr>
      </w:pPr>
    </w:p>
    <w:p w:rsidR="00DA3FF1" w:rsidRPr="00DA3FF1" w:rsidRDefault="00DA3FF1" w:rsidP="00DA3FF1">
      <w:pPr>
        <w:pStyle w:val="BodyTextIndent"/>
        <w:widowControl w:val="0"/>
        <w:tabs>
          <w:tab w:val="clear" w:pos="1440"/>
        </w:tabs>
        <w:ind w:firstLine="0"/>
        <w:jc w:val="left"/>
        <w:outlineLvl w:val="0"/>
      </w:pPr>
    </w:p>
    <w:p w:rsidR="00DA3FF1" w:rsidRPr="00DA3FF1" w:rsidRDefault="00DA3FF1" w:rsidP="00DA3FF1">
      <w:pPr>
        <w:ind w:right="-270"/>
        <w:jc w:val="both"/>
        <w:rPr>
          <w:rFonts w:ascii="Times New Roman" w:hAnsi="Times New Roman" w:cs="Times New Roman"/>
        </w:rPr>
      </w:pPr>
      <w:r w:rsidRPr="00DA3FF1">
        <w:rPr>
          <w:rFonts w:ascii="Times New Roman" w:hAnsi="Times New Roman" w:cs="Times New Roman"/>
        </w:rPr>
        <w:t>Steven V. King</w:t>
      </w:r>
    </w:p>
    <w:p w:rsidR="00DA3FF1" w:rsidRPr="00DA3FF1" w:rsidRDefault="00DA3FF1" w:rsidP="00DA3FF1">
      <w:pPr>
        <w:ind w:right="-270"/>
        <w:jc w:val="both"/>
        <w:rPr>
          <w:rFonts w:ascii="Times New Roman" w:hAnsi="Times New Roman" w:cs="Times New Roman"/>
        </w:rPr>
      </w:pPr>
      <w:r w:rsidRPr="00DA3FF1">
        <w:rPr>
          <w:rFonts w:ascii="Times New Roman" w:hAnsi="Times New Roman" w:cs="Times New Roman"/>
        </w:rPr>
        <w:t>Acting Executive Director and Secretary</w:t>
      </w:r>
    </w:p>
    <w:p w:rsidR="00DA3FF1" w:rsidRPr="00DA3FF1" w:rsidRDefault="00DA3FF1" w:rsidP="00DA3FF1">
      <w:pPr>
        <w:ind w:right="-270"/>
        <w:jc w:val="both"/>
        <w:rPr>
          <w:rFonts w:ascii="Times New Roman" w:hAnsi="Times New Roman" w:cs="Times New Roman"/>
        </w:rPr>
      </w:pPr>
      <w:r w:rsidRPr="00DA3FF1">
        <w:rPr>
          <w:rFonts w:ascii="Times New Roman" w:hAnsi="Times New Roman" w:cs="Times New Roman"/>
        </w:rPr>
        <w:t>Washington Utilities &amp; Transportation Commission</w:t>
      </w:r>
    </w:p>
    <w:p w:rsidR="00DA3FF1" w:rsidRPr="00DA3FF1" w:rsidRDefault="00DA3FF1" w:rsidP="00DA3FF1">
      <w:pPr>
        <w:ind w:right="-270"/>
        <w:jc w:val="both"/>
        <w:rPr>
          <w:rFonts w:ascii="Times New Roman" w:hAnsi="Times New Roman" w:cs="Times New Roman"/>
        </w:rPr>
      </w:pPr>
      <w:proofErr w:type="gramStart"/>
      <w:r w:rsidRPr="00DA3FF1">
        <w:rPr>
          <w:rFonts w:ascii="Times New Roman" w:hAnsi="Times New Roman" w:cs="Times New Roman"/>
        </w:rPr>
        <w:t>1300 S. Evergreen Park Drive S. W.</w:t>
      </w:r>
      <w:proofErr w:type="gramEnd"/>
    </w:p>
    <w:p w:rsidR="00DA3FF1" w:rsidRPr="00DA3FF1" w:rsidRDefault="00DA3FF1" w:rsidP="00DA3FF1">
      <w:pPr>
        <w:ind w:right="-270"/>
        <w:jc w:val="both"/>
        <w:rPr>
          <w:rFonts w:ascii="Times New Roman" w:hAnsi="Times New Roman" w:cs="Times New Roman"/>
        </w:rPr>
      </w:pPr>
      <w:r w:rsidRPr="00DA3FF1">
        <w:rPr>
          <w:rFonts w:ascii="Times New Roman" w:hAnsi="Times New Roman" w:cs="Times New Roman"/>
        </w:rPr>
        <w:t>P.O. Box 47250</w:t>
      </w:r>
    </w:p>
    <w:p w:rsidR="00DA3FF1" w:rsidRPr="00DA3FF1" w:rsidRDefault="00DA3FF1" w:rsidP="00DA3FF1">
      <w:pPr>
        <w:ind w:right="-270"/>
        <w:jc w:val="both"/>
        <w:rPr>
          <w:rFonts w:ascii="Times New Roman" w:hAnsi="Times New Roman" w:cs="Times New Roman"/>
        </w:rPr>
      </w:pPr>
      <w:r w:rsidRPr="00DA3FF1">
        <w:rPr>
          <w:rFonts w:ascii="Times New Roman" w:hAnsi="Times New Roman" w:cs="Times New Roman"/>
        </w:rPr>
        <w:t>Olympia, Washington  98504-7250</w:t>
      </w:r>
    </w:p>
    <w:p w:rsidR="00DA3FF1" w:rsidRPr="00DA3FF1" w:rsidRDefault="00DA3FF1" w:rsidP="00DA3FF1">
      <w:pPr>
        <w:jc w:val="both"/>
        <w:rPr>
          <w:rFonts w:ascii="Times New Roman" w:hAnsi="Times New Roman" w:cs="Times New Roman"/>
        </w:rPr>
      </w:pPr>
    </w:p>
    <w:p w:rsidR="00DA3FF1" w:rsidRPr="00DA3FF1" w:rsidRDefault="00DA3FF1" w:rsidP="00DA3FF1">
      <w:pPr>
        <w:jc w:val="both"/>
        <w:rPr>
          <w:rFonts w:ascii="Times New Roman" w:hAnsi="Times New Roman" w:cs="Times New Roman"/>
        </w:rPr>
      </w:pPr>
      <w:r w:rsidRPr="00DA3FF1">
        <w:rPr>
          <w:rFonts w:ascii="Times New Roman" w:hAnsi="Times New Roman" w:cs="Times New Roman"/>
        </w:rPr>
        <w:t>Dear Mr. King:</w:t>
      </w:r>
    </w:p>
    <w:p w:rsidR="00DA3FF1" w:rsidRPr="00DA3FF1" w:rsidRDefault="00DA3FF1" w:rsidP="00DA3FF1">
      <w:pPr>
        <w:jc w:val="both"/>
        <w:rPr>
          <w:rFonts w:ascii="Times New Roman" w:hAnsi="Times New Roman" w:cs="Times New Roman"/>
        </w:rPr>
      </w:pPr>
    </w:p>
    <w:p w:rsidR="00DA3FF1" w:rsidRDefault="00DA3FF1" w:rsidP="00DA3FF1">
      <w:pPr>
        <w:pStyle w:val="BodyText2"/>
        <w:spacing w:line="360" w:lineRule="auto"/>
        <w:ind w:firstLine="720"/>
      </w:pPr>
      <w:r>
        <w:t xml:space="preserve">Attached for filing with the Commission is an electronic copy of </w:t>
      </w:r>
      <w:r w:rsidRPr="009653A2">
        <w:rPr>
          <w:szCs w:val="24"/>
        </w:rPr>
        <w:t>Avista Corporation</w:t>
      </w:r>
      <w:r>
        <w:rPr>
          <w:szCs w:val="24"/>
        </w:rPr>
        <w:t>’s</w:t>
      </w:r>
      <w:r w:rsidRPr="009653A2">
        <w:rPr>
          <w:szCs w:val="24"/>
        </w:rPr>
        <w:t xml:space="preserve"> dba Avista Utilities (“Avista or the Company”)</w:t>
      </w:r>
      <w:r>
        <w:t xml:space="preserve"> filing of its proposed revisions to the following tariff sheets, WN U-28:</w:t>
      </w:r>
    </w:p>
    <w:p w:rsidR="00DA3FF1" w:rsidRDefault="00DA3FF1" w:rsidP="00DA3FF1">
      <w:pPr>
        <w:tabs>
          <w:tab w:val="left" w:pos="5760"/>
        </w:tabs>
        <w:ind w:left="720"/>
      </w:pPr>
    </w:p>
    <w:p w:rsidR="00DA3FF1" w:rsidRDefault="00E76CFA" w:rsidP="00DA3FF1">
      <w:pPr>
        <w:tabs>
          <w:tab w:val="left" w:pos="4320"/>
        </w:tabs>
        <w:ind w:left="720"/>
        <w:rPr>
          <w:rFonts w:ascii="Times New Roman" w:hAnsi="Times New Roman" w:cs="Times New Roman"/>
          <w:b/>
        </w:rPr>
      </w:pPr>
      <w:r>
        <w:rPr>
          <w:rFonts w:ascii="Times New Roman" w:hAnsi="Times New Roman" w:cs="Times New Roman"/>
          <w:b/>
        </w:rPr>
        <w:t>Fourth</w:t>
      </w:r>
      <w:r w:rsidR="00DA3FF1" w:rsidRPr="00DA3FF1">
        <w:rPr>
          <w:rFonts w:ascii="Times New Roman" w:hAnsi="Times New Roman" w:cs="Times New Roman"/>
          <w:b/>
        </w:rPr>
        <w:t xml:space="preserve"> </w:t>
      </w:r>
      <w:r w:rsidR="00DA3FF1">
        <w:rPr>
          <w:rFonts w:ascii="Times New Roman" w:hAnsi="Times New Roman" w:cs="Times New Roman"/>
          <w:b/>
        </w:rPr>
        <w:t>Revision Sheet 90</w:t>
      </w:r>
      <w:r>
        <w:rPr>
          <w:rFonts w:ascii="Times New Roman" w:hAnsi="Times New Roman" w:cs="Times New Roman"/>
          <w:b/>
        </w:rPr>
        <w:t>A</w:t>
      </w:r>
      <w:r w:rsidR="00DA3FF1" w:rsidRPr="00DA3FF1">
        <w:rPr>
          <w:rFonts w:ascii="Times New Roman" w:hAnsi="Times New Roman" w:cs="Times New Roman"/>
          <w:b/>
        </w:rPr>
        <w:tab/>
      </w:r>
      <w:r w:rsidR="00DA3FF1" w:rsidRPr="00DA3FF1">
        <w:rPr>
          <w:rFonts w:ascii="Times New Roman" w:hAnsi="Times New Roman" w:cs="Times New Roman"/>
        </w:rPr>
        <w:t>Canceling</w:t>
      </w:r>
      <w:r w:rsidR="00DA3FF1" w:rsidRPr="00DA3FF1">
        <w:rPr>
          <w:rFonts w:ascii="Times New Roman" w:hAnsi="Times New Roman" w:cs="Times New Roman"/>
          <w:b/>
        </w:rPr>
        <w:tab/>
      </w:r>
      <w:r>
        <w:rPr>
          <w:rFonts w:ascii="Times New Roman" w:hAnsi="Times New Roman" w:cs="Times New Roman"/>
          <w:b/>
        </w:rPr>
        <w:t>Third</w:t>
      </w:r>
      <w:r w:rsidR="00DA3FF1">
        <w:rPr>
          <w:rFonts w:ascii="Times New Roman" w:hAnsi="Times New Roman" w:cs="Times New Roman"/>
          <w:b/>
        </w:rPr>
        <w:t xml:space="preserve"> Revision Sheet 90</w:t>
      </w:r>
      <w:r>
        <w:rPr>
          <w:rFonts w:ascii="Times New Roman" w:hAnsi="Times New Roman" w:cs="Times New Roman"/>
          <w:b/>
        </w:rPr>
        <w:t>A</w:t>
      </w:r>
    </w:p>
    <w:p w:rsidR="00181566" w:rsidRDefault="00181566" w:rsidP="00181566">
      <w:pPr>
        <w:tabs>
          <w:tab w:val="left" w:pos="4320"/>
        </w:tabs>
        <w:ind w:left="720"/>
        <w:rPr>
          <w:rFonts w:ascii="Times New Roman" w:hAnsi="Times New Roman" w:cs="Times New Roman"/>
          <w:b/>
        </w:rPr>
      </w:pPr>
      <w:r>
        <w:rPr>
          <w:rFonts w:ascii="Times New Roman" w:hAnsi="Times New Roman" w:cs="Times New Roman"/>
          <w:b/>
        </w:rPr>
        <w:t>Third</w:t>
      </w:r>
      <w:r w:rsidRPr="00DA3FF1">
        <w:rPr>
          <w:rFonts w:ascii="Times New Roman" w:hAnsi="Times New Roman" w:cs="Times New Roman"/>
          <w:b/>
        </w:rPr>
        <w:t xml:space="preserve"> </w:t>
      </w:r>
      <w:r>
        <w:rPr>
          <w:rFonts w:ascii="Times New Roman" w:hAnsi="Times New Roman" w:cs="Times New Roman"/>
          <w:b/>
        </w:rPr>
        <w:t>Revision Sheet 90B</w:t>
      </w:r>
      <w:r w:rsidRPr="00DA3FF1">
        <w:rPr>
          <w:rFonts w:ascii="Times New Roman" w:hAnsi="Times New Roman" w:cs="Times New Roman"/>
          <w:b/>
        </w:rPr>
        <w:tab/>
      </w:r>
      <w:r w:rsidRPr="00DA3FF1">
        <w:rPr>
          <w:rFonts w:ascii="Times New Roman" w:hAnsi="Times New Roman" w:cs="Times New Roman"/>
        </w:rPr>
        <w:t>Canceling</w:t>
      </w:r>
      <w:r w:rsidRPr="00DA3FF1">
        <w:rPr>
          <w:rFonts w:ascii="Times New Roman" w:hAnsi="Times New Roman" w:cs="Times New Roman"/>
          <w:b/>
        </w:rPr>
        <w:tab/>
      </w:r>
      <w:r>
        <w:rPr>
          <w:rFonts w:ascii="Times New Roman" w:hAnsi="Times New Roman" w:cs="Times New Roman"/>
          <w:b/>
        </w:rPr>
        <w:t>Second Revision Sheet 90B</w:t>
      </w:r>
    </w:p>
    <w:p w:rsidR="00B77228" w:rsidRDefault="00B77228" w:rsidP="00181566">
      <w:pPr>
        <w:tabs>
          <w:tab w:val="left" w:pos="4320"/>
        </w:tabs>
        <w:ind w:left="720"/>
        <w:rPr>
          <w:rFonts w:ascii="Times New Roman" w:hAnsi="Times New Roman" w:cs="Times New Roman"/>
          <w:b/>
        </w:rPr>
      </w:pPr>
      <w:r>
        <w:rPr>
          <w:rFonts w:ascii="Times New Roman" w:hAnsi="Times New Roman" w:cs="Times New Roman"/>
          <w:b/>
        </w:rPr>
        <w:t>Third Revision Sheet 90C</w:t>
      </w:r>
      <w:r>
        <w:rPr>
          <w:rFonts w:ascii="Times New Roman" w:hAnsi="Times New Roman" w:cs="Times New Roman"/>
          <w:b/>
        </w:rPr>
        <w:tab/>
      </w:r>
      <w:r w:rsidRPr="00B77228">
        <w:rPr>
          <w:rFonts w:ascii="Times New Roman" w:hAnsi="Times New Roman" w:cs="Times New Roman"/>
        </w:rPr>
        <w:t>Canceling</w:t>
      </w:r>
      <w:r>
        <w:rPr>
          <w:rFonts w:ascii="Times New Roman" w:hAnsi="Times New Roman" w:cs="Times New Roman"/>
          <w:b/>
        </w:rPr>
        <w:tab/>
        <w:t>Second Revision Sheet 90C</w:t>
      </w:r>
    </w:p>
    <w:p w:rsidR="00181566" w:rsidRDefault="00181566" w:rsidP="00DA3FF1">
      <w:pPr>
        <w:tabs>
          <w:tab w:val="left" w:pos="4320"/>
        </w:tabs>
        <w:ind w:left="720"/>
        <w:rPr>
          <w:rFonts w:ascii="Times New Roman" w:hAnsi="Times New Roman" w:cs="Times New Roman"/>
          <w:b/>
        </w:rPr>
      </w:pPr>
    </w:p>
    <w:p w:rsidR="00DA3FF1" w:rsidRPr="00DA3FF1" w:rsidRDefault="00DA3FF1" w:rsidP="00DA3FF1">
      <w:pPr>
        <w:tabs>
          <w:tab w:val="left" w:pos="4320"/>
        </w:tabs>
        <w:ind w:left="720"/>
        <w:rPr>
          <w:rFonts w:ascii="Times New Roman" w:hAnsi="Times New Roman" w:cs="Times New Roman"/>
          <w:b/>
        </w:rPr>
      </w:pPr>
      <w:r w:rsidRPr="00DA3FF1">
        <w:rPr>
          <w:rFonts w:ascii="Times New Roman" w:hAnsi="Times New Roman" w:cs="Times New Roman"/>
          <w:b/>
        </w:rPr>
        <w:tab/>
      </w:r>
    </w:p>
    <w:p w:rsidR="000677F6" w:rsidRDefault="00FB59FF" w:rsidP="00DA3FF1">
      <w:pPr>
        <w:spacing w:line="360" w:lineRule="auto"/>
        <w:ind w:firstLine="720"/>
        <w:jc w:val="both"/>
        <w:rPr>
          <w:rFonts w:ascii="Times New Roman" w:hAnsi="Times New Roman" w:cs="Times New Roman"/>
        </w:rPr>
      </w:pPr>
      <w:r w:rsidRPr="00FB59FF">
        <w:rPr>
          <w:rStyle w:val="LineNumber"/>
        </w:rPr>
        <w:t>Avista Corporation, doing business as Avista Utilities (hereinafter Avista or Company), at 1411 East Mission Avenue, Spokane, Washington, respectfully proposes revisions to</w:t>
      </w:r>
      <w:r w:rsidRPr="00FB59FF">
        <w:rPr>
          <w:rFonts w:ascii="Times New Roman" w:hAnsi="Times New Roman" w:cs="Times New Roman"/>
        </w:rPr>
        <w:t xml:space="preserve"> Schedule </w:t>
      </w:r>
      <w:r>
        <w:rPr>
          <w:rFonts w:ascii="Times New Roman" w:hAnsi="Times New Roman" w:cs="Times New Roman"/>
        </w:rPr>
        <w:t xml:space="preserve">90 </w:t>
      </w:r>
      <w:r w:rsidR="006C00EB">
        <w:rPr>
          <w:rFonts w:ascii="Times New Roman" w:hAnsi="Times New Roman" w:cs="Times New Roman"/>
        </w:rPr>
        <w:t>“Electric Energy Efficiency Programs</w:t>
      </w:r>
      <w:r w:rsidR="00422CEA">
        <w:rPr>
          <w:rFonts w:ascii="Times New Roman" w:hAnsi="Times New Roman" w:cs="Times New Roman"/>
        </w:rPr>
        <w:t>.</w:t>
      </w:r>
      <w:r w:rsidR="006C00EB">
        <w:rPr>
          <w:rFonts w:ascii="Times New Roman" w:hAnsi="Times New Roman" w:cs="Times New Roman"/>
        </w:rPr>
        <w:t>”</w:t>
      </w:r>
      <w:r w:rsidR="000677F6">
        <w:rPr>
          <w:rFonts w:ascii="Times New Roman" w:hAnsi="Times New Roman" w:cs="Times New Roman"/>
        </w:rPr>
        <w:t xml:space="preserve"> The purpose of these</w:t>
      </w:r>
      <w:r w:rsidRPr="00FB59FF">
        <w:rPr>
          <w:rFonts w:ascii="Times New Roman" w:hAnsi="Times New Roman" w:cs="Times New Roman"/>
        </w:rPr>
        <w:t xml:space="preserve"> revision</w:t>
      </w:r>
      <w:r w:rsidR="000677F6">
        <w:rPr>
          <w:rFonts w:ascii="Times New Roman" w:hAnsi="Times New Roman" w:cs="Times New Roman"/>
        </w:rPr>
        <w:t xml:space="preserve">s is to </w:t>
      </w:r>
      <w:r w:rsidR="000677F6" w:rsidRPr="00791425">
        <w:rPr>
          <w:rFonts w:ascii="Times New Roman" w:hAnsi="Times New Roman" w:cs="Times New Roman"/>
        </w:rPr>
        <w:t>update and clarify certain aspects of the tariff</w:t>
      </w:r>
      <w:r w:rsidR="000677F6">
        <w:rPr>
          <w:rFonts w:ascii="Times New Roman" w:hAnsi="Times New Roman" w:cs="Times New Roman"/>
        </w:rPr>
        <w:t>s as described herein.</w:t>
      </w:r>
    </w:p>
    <w:p w:rsidR="00FB59FF" w:rsidRDefault="00DA3FF1" w:rsidP="00DA3FF1">
      <w:pPr>
        <w:spacing w:line="360" w:lineRule="auto"/>
        <w:ind w:firstLine="720"/>
        <w:jc w:val="both"/>
        <w:rPr>
          <w:rFonts w:ascii="Times New Roman" w:hAnsi="Times New Roman" w:cs="Times New Roman"/>
        </w:rPr>
      </w:pPr>
      <w:r w:rsidRPr="00791425">
        <w:rPr>
          <w:rFonts w:ascii="Times New Roman" w:hAnsi="Times New Roman" w:cs="Times New Roman"/>
        </w:rPr>
        <w:t>The Company engages in ongoing business planning efforts in response to changes in markets, technologies and regulatory direction.  In recent months</w:t>
      </w:r>
      <w:r>
        <w:rPr>
          <w:rFonts w:ascii="Times New Roman" w:hAnsi="Times New Roman" w:cs="Times New Roman"/>
        </w:rPr>
        <w:t>,</w:t>
      </w:r>
      <w:r w:rsidRPr="00791425">
        <w:rPr>
          <w:rFonts w:ascii="Times New Roman" w:hAnsi="Times New Roman" w:cs="Times New Roman"/>
        </w:rPr>
        <w:t xml:space="preserve"> several changes to the </w:t>
      </w:r>
      <w:r>
        <w:rPr>
          <w:rFonts w:ascii="Times New Roman" w:hAnsi="Times New Roman" w:cs="Times New Roman"/>
        </w:rPr>
        <w:t>demand side management (</w:t>
      </w:r>
      <w:r w:rsidRPr="00791425">
        <w:rPr>
          <w:rFonts w:ascii="Times New Roman" w:hAnsi="Times New Roman" w:cs="Times New Roman"/>
        </w:rPr>
        <w:t>DSM</w:t>
      </w:r>
      <w:r>
        <w:rPr>
          <w:rFonts w:ascii="Times New Roman" w:hAnsi="Times New Roman" w:cs="Times New Roman"/>
        </w:rPr>
        <w:t>)</w:t>
      </w:r>
      <w:r w:rsidRPr="00791425">
        <w:rPr>
          <w:rFonts w:ascii="Times New Roman" w:hAnsi="Times New Roman" w:cs="Times New Roman"/>
        </w:rPr>
        <w:t xml:space="preserve"> portfolio that </w:t>
      </w:r>
      <w:r>
        <w:rPr>
          <w:rFonts w:ascii="Times New Roman" w:hAnsi="Times New Roman" w:cs="Times New Roman"/>
        </w:rPr>
        <w:t>the Company believes would</w:t>
      </w:r>
      <w:r w:rsidRPr="00791425">
        <w:rPr>
          <w:rFonts w:ascii="Times New Roman" w:hAnsi="Times New Roman" w:cs="Times New Roman"/>
        </w:rPr>
        <w:t xml:space="preserve"> lead to imp</w:t>
      </w:r>
      <w:r>
        <w:rPr>
          <w:rFonts w:ascii="Times New Roman" w:hAnsi="Times New Roman" w:cs="Times New Roman"/>
        </w:rPr>
        <w:t>roved portfolio performance have</w:t>
      </w:r>
      <w:r w:rsidRPr="00791425">
        <w:rPr>
          <w:rFonts w:ascii="Times New Roman" w:hAnsi="Times New Roman" w:cs="Times New Roman"/>
        </w:rPr>
        <w:t xml:space="preserve"> been </w:t>
      </w:r>
      <w:r>
        <w:rPr>
          <w:rFonts w:ascii="Times New Roman" w:hAnsi="Times New Roman" w:cs="Times New Roman"/>
        </w:rPr>
        <w:t xml:space="preserve">identified and </w:t>
      </w:r>
      <w:r w:rsidRPr="00791425">
        <w:rPr>
          <w:rFonts w:ascii="Times New Roman" w:hAnsi="Times New Roman" w:cs="Times New Roman"/>
        </w:rPr>
        <w:t xml:space="preserve">discussed with </w:t>
      </w:r>
      <w:r>
        <w:rPr>
          <w:rFonts w:ascii="Times New Roman" w:hAnsi="Times New Roman" w:cs="Times New Roman"/>
        </w:rPr>
        <w:t>Avista’s</w:t>
      </w:r>
      <w:r w:rsidRPr="00791425">
        <w:rPr>
          <w:rFonts w:ascii="Times New Roman" w:hAnsi="Times New Roman" w:cs="Times New Roman"/>
        </w:rPr>
        <w:t xml:space="preserve"> </w:t>
      </w:r>
      <w:r>
        <w:rPr>
          <w:rFonts w:ascii="Times New Roman" w:hAnsi="Times New Roman" w:cs="Times New Roman"/>
        </w:rPr>
        <w:t>External Advisory Group</w:t>
      </w:r>
      <w:r w:rsidRPr="00791425">
        <w:rPr>
          <w:rFonts w:ascii="Times New Roman" w:hAnsi="Times New Roman" w:cs="Times New Roman"/>
        </w:rPr>
        <w:t xml:space="preserve">.  </w:t>
      </w:r>
    </w:p>
    <w:p w:rsidR="00FB59FF" w:rsidRDefault="00FB59FF" w:rsidP="00DA3FF1">
      <w:pPr>
        <w:spacing w:line="360" w:lineRule="auto"/>
        <w:ind w:firstLine="720"/>
        <w:jc w:val="both"/>
        <w:rPr>
          <w:rFonts w:ascii="Times New Roman" w:hAnsi="Times New Roman" w:cs="Times New Roman"/>
        </w:rPr>
      </w:pPr>
      <w:r w:rsidRPr="00FB59FF">
        <w:rPr>
          <w:rFonts w:ascii="Times New Roman" w:hAnsi="Times New Roman" w:cs="Times New Roman"/>
        </w:rPr>
        <w:lastRenderedPageBreak/>
        <w:t xml:space="preserve">The Company has regularly convened stakeholder meetings to gain input from customer representatives, Commission staff members, and individuals from the environmental communities.  In these stakeholder meetings the Company’s program offerings are reviewed as well as the underlying cost-effectiveness tests and results.  Stakeholder involvement has grown in the past </w:t>
      </w:r>
      <w:r>
        <w:rPr>
          <w:rFonts w:ascii="Times New Roman" w:hAnsi="Times New Roman" w:cs="Times New Roman"/>
        </w:rPr>
        <w:t xml:space="preserve">couple </w:t>
      </w:r>
      <w:r w:rsidRPr="00FB59FF">
        <w:rPr>
          <w:rFonts w:ascii="Times New Roman" w:hAnsi="Times New Roman" w:cs="Times New Roman"/>
        </w:rPr>
        <w:t>year</w:t>
      </w:r>
      <w:r>
        <w:rPr>
          <w:rFonts w:ascii="Times New Roman" w:hAnsi="Times New Roman" w:cs="Times New Roman"/>
        </w:rPr>
        <w:t>s</w:t>
      </w:r>
      <w:r w:rsidRPr="00FB59FF">
        <w:rPr>
          <w:rFonts w:ascii="Times New Roman" w:hAnsi="Times New Roman" w:cs="Times New Roman"/>
        </w:rPr>
        <w:t>, partly due to increased attention on the “I-937” conservation targets.  The Company continues to appreciate the time and input provided by Avista’s stakeholders.</w:t>
      </w:r>
      <w:r>
        <w:rPr>
          <w:rFonts w:ascii="Times New Roman" w:hAnsi="Times New Roman" w:cs="Times New Roman"/>
        </w:rPr>
        <w:t xml:space="preserve"> </w:t>
      </w:r>
    </w:p>
    <w:p w:rsidR="000677F6" w:rsidRDefault="000677F6" w:rsidP="000677F6">
      <w:pPr>
        <w:spacing w:line="360" w:lineRule="auto"/>
        <w:ind w:firstLine="720"/>
        <w:jc w:val="both"/>
        <w:rPr>
          <w:rFonts w:ascii="Times New Roman" w:hAnsi="Times New Roman" w:cs="Times New Roman"/>
        </w:rPr>
      </w:pPr>
    </w:p>
    <w:p w:rsidR="00DA3FF1" w:rsidRDefault="00DA3FF1" w:rsidP="000677F6">
      <w:pPr>
        <w:spacing w:line="360" w:lineRule="auto"/>
        <w:jc w:val="both"/>
        <w:rPr>
          <w:rFonts w:ascii="Times New Roman" w:hAnsi="Times New Roman" w:cs="Times New Roman"/>
        </w:rPr>
      </w:pPr>
      <w:r w:rsidRPr="00791425">
        <w:rPr>
          <w:rFonts w:ascii="Times New Roman" w:hAnsi="Times New Roman" w:cs="Times New Roman"/>
        </w:rPr>
        <w:t xml:space="preserve">The proposed </w:t>
      </w:r>
      <w:r w:rsidR="005251B9">
        <w:rPr>
          <w:rFonts w:ascii="Times New Roman" w:hAnsi="Times New Roman" w:cs="Times New Roman"/>
        </w:rPr>
        <w:t xml:space="preserve">revisions to Schedule 90 are </w:t>
      </w:r>
      <w:r w:rsidRPr="00791425">
        <w:rPr>
          <w:rFonts w:ascii="Times New Roman" w:hAnsi="Times New Roman" w:cs="Times New Roman"/>
        </w:rPr>
        <w:t>as follows:</w:t>
      </w:r>
    </w:p>
    <w:p w:rsidR="000677F6" w:rsidRPr="00791425" w:rsidRDefault="000677F6" w:rsidP="000677F6">
      <w:pPr>
        <w:spacing w:line="360" w:lineRule="auto"/>
        <w:ind w:firstLine="720"/>
        <w:jc w:val="both"/>
        <w:rPr>
          <w:rFonts w:ascii="Times New Roman" w:hAnsi="Times New Roman" w:cs="Times New Roman"/>
        </w:rPr>
      </w:pPr>
    </w:p>
    <w:p w:rsidR="00DA3FF1" w:rsidRDefault="005251B9" w:rsidP="000677F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DA3FF1" w:rsidRPr="00791425">
        <w:rPr>
          <w:rFonts w:ascii="Times New Roman" w:hAnsi="Times New Roman" w:cs="Times New Roman"/>
          <w:sz w:val="24"/>
          <w:szCs w:val="24"/>
        </w:rPr>
        <w:t xml:space="preserve">hift lighting measures that have an independently verified runtime of 40,000 hours or greater from an incentive tier structure formerly applied to all lighting measures to an incentive tier structure for longer-lived non-lighting measures.  </w:t>
      </w:r>
      <w:r w:rsidR="000677F6">
        <w:rPr>
          <w:rFonts w:ascii="Times New Roman" w:hAnsi="Times New Roman" w:cs="Times New Roman"/>
          <w:sz w:val="24"/>
          <w:szCs w:val="24"/>
        </w:rPr>
        <w:t>In the past, the purpose for</w:t>
      </w:r>
      <w:r w:rsidR="00DA3FF1" w:rsidRPr="00791425">
        <w:rPr>
          <w:rFonts w:ascii="Times New Roman" w:hAnsi="Times New Roman" w:cs="Times New Roman"/>
          <w:sz w:val="24"/>
          <w:szCs w:val="24"/>
        </w:rPr>
        <w:t xml:space="preserve"> the distinction between lighting and non-lighting categories was to provide an objective proxy for measure life, thus recognizing that a shorter payback requirement should apply to the shorter lived lighting measures.  LED lighting technologies are now becoming increasing</w:t>
      </w:r>
      <w:r w:rsidR="000677F6">
        <w:rPr>
          <w:rFonts w:ascii="Times New Roman" w:hAnsi="Times New Roman" w:cs="Times New Roman"/>
          <w:sz w:val="24"/>
          <w:szCs w:val="24"/>
        </w:rPr>
        <w:t>ly</w:t>
      </w:r>
      <w:r w:rsidR="00DA3FF1" w:rsidRPr="00791425">
        <w:rPr>
          <w:rFonts w:ascii="Times New Roman" w:hAnsi="Times New Roman" w:cs="Times New Roman"/>
          <w:sz w:val="24"/>
          <w:szCs w:val="24"/>
        </w:rPr>
        <w:t xml:space="preserve"> common and more cost-effective.  These lighting technologies have measure lives that are more consistent with</w:t>
      </w:r>
      <w:r w:rsidR="000677F6">
        <w:rPr>
          <w:rFonts w:ascii="Times New Roman" w:hAnsi="Times New Roman" w:cs="Times New Roman"/>
          <w:sz w:val="24"/>
          <w:szCs w:val="24"/>
        </w:rPr>
        <w:t>,</w:t>
      </w:r>
      <w:r w:rsidR="00DA3FF1" w:rsidRPr="00791425">
        <w:rPr>
          <w:rFonts w:ascii="Times New Roman" w:hAnsi="Times New Roman" w:cs="Times New Roman"/>
          <w:sz w:val="24"/>
          <w:szCs w:val="24"/>
        </w:rPr>
        <w:t xml:space="preserve"> and warrant the same treatment as the longer-lived non-lighting measures.   </w:t>
      </w:r>
    </w:p>
    <w:p w:rsidR="000C4453" w:rsidRPr="00791425" w:rsidRDefault="000C4453" w:rsidP="000C4453">
      <w:pPr>
        <w:pStyle w:val="ListParagraph"/>
        <w:spacing w:line="240" w:lineRule="auto"/>
        <w:jc w:val="both"/>
        <w:rPr>
          <w:rFonts w:ascii="Times New Roman" w:hAnsi="Times New Roman" w:cs="Times New Roman"/>
          <w:sz w:val="24"/>
          <w:szCs w:val="24"/>
        </w:rPr>
      </w:pPr>
    </w:p>
    <w:p w:rsidR="000C4453" w:rsidRDefault="005251B9" w:rsidP="00933152">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00DA3FF1" w:rsidRPr="00791425">
        <w:rPr>
          <w:rFonts w:ascii="Times New Roman" w:hAnsi="Times New Roman" w:cs="Times New Roman"/>
          <w:sz w:val="24"/>
          <w:szCs w:val="24"/>
        </w:rPr>
        <w:t>ncrease the cap on customer incentives from 50% to 70% for the most cost-effective projects in order to increase the likelihood of acquisition of those projects.  This revision</w:t>
      </w:r>
      <w:r w:rsidR="000677F6">
        <w:rPr>
          <w:rFonts w:ascii="Times New Roman" w:hAnsi="Times New Roman" w:cs="Times New Roman"/>
          <w:sz w:val="24"/>
          <w:szCs w:val="24"/>
        </w:rPr>
        <w:t xml:space="preserve"> will apply to (a) non-lighting projects</w:t>
      </w:r>
      <w:r w:rsidR="00DA3FF1" w:rsidRPr="00791425">
        <w:rPr>
          <w:rFonts w:ascii="Times New Roman" w:hAnsi="Times New Roman" w:cs="Times New Roman"/>
          <w:sz w:val="24"/>
          <w:szCs w:val="24"/>
        </w:rPr>
        <w:t xml:space="preserve"> with energy simple paybacks </w:t>
      </w:r>
      <w:r w:rsidR="000677F6">
        <w:rPr>
          <w:rFonts w:ascii="Times New Roman" w:hAnsi="Times New Roman" w:cs="Times New Roman"/>
          <w:sz w:val="24"/>
          <w:szCs w:val="24"/>
        </w:rPr>
        <w:t>of less than five years and (b)</w:t>
      </w:r>
      <w:r w:rsidR="000677F6" w:rsidRPr="00791425">
        <w:rPr>
          <w:rFonts w:ascii="Times New Roman" w:hAnsi="Times New Roman" w:cs="Times New Roman"/>
          <w:sz w:val="24"/>
          <w:szCs w:val="24"/>
        </w:rPr>
        <w:t xml:space="preserve"> lighting technologies with a greater than 40,000 </w:t>
      </w:r>
      <w:r w:rsidR="000677F6">
        <w:rPr>
          <w:rFonts w:ascii="Times New Roman" w:hAnsi="Times New Roman" w:cs="Times New Roman"/>
          <w:sz w:val="24"/>
          <w:szCs w:val="24"/>
        </w:rPr>
        <w:t xml:space="preserve">hour life </w:t>
      </w:r>
      <w:r w:rsidR="000677F6" w:rsidRPr="00791425">
        <w:rPr>
          <w:rFonts w:ascii="Times New Roman" w:hAnsi="Times New Roman" w:cs="Times New Roman"/>
          <w:sz w:val="24"/>
          <w:szCs w:val="24"/>
        </w:rPr>
        <w:t xml:space="preserve">with energy simple paybacks </w:t>
      </w:r>
      <w:r w:rsidR="000677F6">
        <w:rPr>
          <w:rFonts w:ascii="Times New Roman" w:hAnsi="Times New Roman" w:cs="Times New Roman"/>
          <w:sz w:val="24"/>
          <w:szCs w:val="24"/>
        </w:rPr>
        <w:t xml:space="preserve">of less than five years and (c) </w:t>
      </w:r>
      <w:r w:rsidR="00DA3FF1" w:rsidRPr="00791425">
        <w:rPr>
          <w:rFonts w:ascii="Times New Roman" w:hAnsi="Times New Roman" w:cs="Times New Roman"/>
          <w:sz w:val="24"/>
          <w:szCs w:val="24"/>
        </w:rPr>
        <w:t xml:space="preserve">lighting projects with paybacks of less than three years.  </w:t>
      </w:r>
    </w:p>
    <w:p w:rsidR="000C4453" w:rsidRPr="00422CEA" w:rsidRDefault="000C4453" w:rsidP="00422CEA">
      <w:pPr>
        <w:jc w:val="both"/>
        <w:rPr>
          <w:rFonts w:ascii="Times New Roman" w:hAnsi="Times New Roman" w:cs="Times New Roman"/>
        </w:rPr>
      </w:pPr>
    </w:p>
    <w:p w:rsidR="000C4453" w:rsidRDefault="005251B9" w:rsidP="000C445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Clarifies in the tariff prescriptive programs, </w:t>
      </w:r>
      <w:r w:rsidR="00DA3FF1" w:rsidRPr="00791425">
        <w:rPr>
          <w:rFonts w:ascii="Times New Roman" w:hAnsi="Times New Roman" w:cs="Times New Roman"/>
          <w:sz w:val="24"/>
          <w:szCs w:val="24"/>
        </w:rPr>
        <w:t xml:space="preserve">Schedule 90 tariff </w:t>
      </w:r>
      <w:r w:rsidR="00422CEA">
        <w:rPr>
          <w:rFonts w:ascii="Times New Roman" w:hAnsi="Times New Roman" w:cs="Times New Roman"/>
          <w:sz w:val="24"/>
          <w:szCs w:val="24"/>
        </w:rPr>
        <w:t xml:space="preserve">does not </w:t>
      </w:r>
      <w:r w:rsidR="00DA3FF1" w:rsidRPr="00791425">
        <w:rPr>
          <w:rFonts w:ascii="Times New Roman" w:hAnsi="Times New Roman" w:cs="Times New Roman"/>
          <w:sz w:val="24"/>
          <w:szCs w:val="24"/>
        </w:rPr>
        <w:t>explicitly mention prescriptive (or ‘standard offer’) programs.  Prescriptive programs allow the Company to offer a fixed amount for the installation of smaller efficiency measures without the need for individualized calculation of the rebate or the signature of a pre-project agreement.  This approach is critical to the efficient marketing and administration of programs promoting small measures.  Prescriptive programs have been a critical element to the Avista DSM portfolio for many years.  The Company is proposing additional language to provide greater clarity of how these programs will be offered.</w:t>
      </w:r>
      <w:r w:rsidR="00422CEA">
        <w:rPr>
          <w:rFonts w:ascii="Times New Roman" w:hAnsi="Times New Roman" w:cs="Times New Roman"/>
          <w:sz w:val="24"/>
          <w:szCs w:val="24"/>
        </w:rPr>
        <w:t xml:space="preserve"> The proposed language is as follows:</w:t>
      </w:r>
    </w:p>
    <w:p w:rsidR="00422CEA" w:rsidRPr="00422CEA" w:rsidRDefault="00422CEA" w:rsidP="00422CEA">
      <w:pPr>
        <w:pStyle w:val="ListParagraph"/>
        <w:rPr>
          <w:rFonts w:ascii="Times New Roman" w:hAnsi="Times New Roman" w:cs="Times New Roman"/>
          <w:sz w:val="24"/>
          <w:szCs w:val="24"/>
        </w:rPr>
      </w:pPr>
    </w:p>
    <w:p w:rsidR="00422CEA" w:rsidRDefault="00422CEA" w:rsidP="00933152">
      <w:pPr>
        <w:pStyle w:val="ListParagraph"/>
        <w:spacing w:line="240" w:lineRule="auto"/>
        <w:ind w:left="1080" w:right="547"/>
        <w:jc w:val="both"/>
        <w:rPr>
          <w:rFonts w:ascii="Times New Roman" w:hAnsi="Times New Roman" w:cs="Times New Roman"/>
          <w:sz w:val="24"/>
          <w:szCs w:val="24"/>
        </w:rPr>
      </w:pPr>
      <w:r>
        <w:rPr>
          <w:rFonts w:ascii="Times New Roman" w:hAnsi="Times New Roman" w:cs="Times New Roman"/>
          <w:sz w:val="24"/>
          <w:szCs w:val="24"/>
        </w:rPr>
        <w:t>Prescriptive programs are guided by the typical application of that measure in accordance with the previously defined incentive structure. Incentive levels for these programs are based on market conditions at the time of program design and are not dependent on actual project cost relative to incentive caps. Incentives shall not exceed project costs.</w:t>
      </w:r>
    </w:p>
    <w:p w:rsidR="000C4453" w:rsidRPr="000C4453" w:rsidRDefault="000C4453" w:rsidP="000C4453">
      <w:pPr>
        <w:jc w:val="both"/>
        <w:rPr>
          <w:rFonts w:ascii="Times New Roman" w:hAnsi="Times New Roman" w:cs="Times New Roman"/>
        </w:rPr>
      </w:pPr>
    </w:p>
    <w:p w:rsidR="00DA3FF1" w:rsidRPr="00791425" w:rsidRDefault="00DA3FF1" w:rsidP="000C4453">
      <w:pPr>
        <w:spacing w:line="360" w:lineRule="auto"/>
        <w:ind w:firstLine="360"/>
        <w:rPr>
          <w:rFonts w:ascii="Times New Roman" w:hAnsi="Times New Roman" w:cs="Times New Roman"/>
        </w:rPr>
      </w:pPr>
      <w:r w:rsidRPr="00791425">
        <w:rPr>
          <w:rFonts w:ascii="Times New Roman" w:hAnsi="Times New Roman" w:cs="Times New Roman"/>
        </w:rPr>
        <w:t xml:space="preserve">The Company has developed a written policy to guide the customer-facing elements of the transition that would occur should these proposed revisions be approved.  </w:t>
      </w:r>
    </w:p>
    <w:p w:rsidR="000677F6" w:rsidRDefault="000677F6" w:rsidP="00933152">
      <w:pPr>
        <w:suppressAutoHyphens/>
        <w:jc w:val="both"/>
        <w:rPr>
          <w:rFonts w:ascii="Times New Roman" w:hAnsi="Times New Roman" w:cs="Times New Roman"/>
        </w:rPr>
      </w:pPr>
    </w:p>
    <w:p w:rsidR="000677F6" w:rsidRPr="000677F6" w:rsidRDefault="000677F6" w:rsidP="00B77228">
      <w:pPr>
        <w:suppressAutoHyphens/>
        <w:spacing w:line="360" w:lineRule="auto"/>
        <w:ind w:firstLine="360"/>
        <w:jc w:val="both"/>
        <w:rPr>
          <w:rFonts w:ascii="Times New Roman" w:hAnsi="Times New Roman" w:cs="Times New Roman"/>
        </w:rPr>
      </w:pPr>
      <w:r w:rsidRPr="000677F6">
        <w:rPr>
          <w:rFonts w:ascii="Times New Roman" w:hAnsi="Times New Roman" w:cs="Times New Roman"/>
        </w:rPr>
        <w:t xml:space="preserve">Pursuant to WAC 480-100-195(2), enclosed is a “Notice of Tariff Change” which will be posted in all Company offices coincident with the date of this filing.  </w:t>
      </w:r>
    </w:p>
    <w:p w:rsidR="000677F6" w:rsidRPr="000677F6" w:rsidRDefault="000677F6" w:rsidP="00933152">
      <w:pPr>
        <w:jc w:val="both"/>
        <w:rPr>
          <w:rFonts w:ascii="Times New Roman" w:hAnsi="Times New Roman" w:cs="Times New Roman"/>
        </w:rPr>
      </w:pPr>
    </w:p>
    <w:p w:rsidR="000677F6" w:rsidRPr="000677F6" w:rsidRDefault="000677F6" w:rsidP="00B77228">
      <w:pPr>
        <w:spacing w:line="360" w:lineRule="auto"/>
        <w:ind w:firstLine="360"/>
        <w:jc w:val="both"/>
        <w:rPr>
          <w:rFonts w:ascii="Times New Roman" w:hAnsi="Times New Roman" w:cs="Times New Roman"/>
        </w:rPr>
      </w:pPr>
      <w:r w:rsidRPr="000677F6">
        <w:rPr>
          <w:rFonts w:ascii="Times New Roman" w:hAnsi="Times New Roman" w:cs="Times New Roman"/>
        </w:rPr>
        <w:t xml:space="preserve">Please direct any questions on this matter to Bruce Folsom, </w:t>
      </w:r>
      <w:r w:rsidR="00B77228">
        <w:rPr>
          <w:rFonts w:ascii="Times New Roman" w:hAnsi="Times New Roman" w:cs="Times New Roman"/>
        </w:rPr>
        <w:t>Director</w:t>
      </w:r>
      <w:r w:rsidRPr="000677F6">
        <w:rPr>
          <w:rFonts w:ascii="Times New Roman" w:hAnsi="Times New Roman" w:cs="Times New Roman"/>
        </w:rPr>
        <w:t xml:space="preserve">, </w:t>
      </w:r>
      <w:proofErr w:type="gramStart"/>
      <w:r w:rsidRPr="000677F6">
        <w:rPr>
          <w:rFonts w:ascii="Times New Roman" w:hAnsi="Times New Roman" w:cs="Times New Roman"/>
        </w:rPr>
        <w:t>Energy</w:t>
      </w:r>
      <w:proofErr w:type="gramEnd"/>
      <w:r w:rsidRPr="000677F6">
        <w:rPr>
          <w:rFonts w:ascii="Times New Roman" w:hAnsi="Times New Roman" w:cs="Times New Roman"/>
        </w:rPr>
        <w:t xml:space="preserve"> Efficiency at (509) 495-8706 or myself at (509) 495-4975.</w:t>
      </w:r>
    </w:p>
    <w:p w:rsidR="000677F6" w:rsidRPr="000677F6" w:rsidRDefault="000677F6" w:rsidP="000677F6">
      <w:pPr>
        <w:spacing w:line="360" w:lineRule="auto"/>
        <w:jc w:val="both"/>
        <w:rPr>
          <w:rFonts w:ascii="Times New Roman" w:hAnsi="Times New Roman" w:cs="Times New Roman"/>
        </w:rPr>
      </w:pPr>
    </w:p>
    <w:p w:rsidR="000677F6" w:rsidRPr="000677F6" w:rsidRDefault="000677F6" w:rsidP="000677F6">
      <w:pPr>
        <w:jc w:val="both"/>
        <w:rPr>
          <w:rFonts w:ascii="Times New Roman" w:hAnsi="Times New Roman" w:cs="Times New Roman"/>
        </w:rPr>
      </w:pPr>
      <w:r w:rsidRPr="000677F6">
        <w:rPr>
          <w:rFonts w:ascii="Times New Roman" w:hAnsi="Times New Roman" w:cs="Times New Roman"/>
        </w:rPr>
        <w:t>Sincerely,</w:t>
      </w:r>
    </w:p>
    <w:p w:rsidR="000677F6" w:rsidRPr="000677F6" w:rsidRDefault="000677F6" w:rsidP="000677F6">
      <w:pPr>
        <w:jc w:val="both"/>
        <w:rPr>
          <w:rFonts w:ascii="Times New Roman" w:hAnsi="Times New Roman" w:cs="Times New Roman"/>
        </w:rPr>
      </w:pPr>
    </w:p>
    <w:p w:rsidR="000677F6" w:rsidRPr="00B77228" w:rsidRDefault="000677F6" w:rsidP="000677F6">
      <w:pPr>
        <w:jc w:val="both"/>
        <w:rPr>
          <w:rFonts w:ascii="Lucida Handwriting" w:hAnsi="Lucida Handwriting" w:cs="Times New Roman"/>
        </w:rPr>
      </w:pPr>
      <w:r w:rsidRPr="00B77228">
        <w:rPr>
          <w:rFonts w:ascii="Lucida Handwriting" w:hAnsi="Lucida Handwriting" w:cs="Times New Roman"/>
        </w:rPr>
        <w:t>/s/Linda Gervais//</w:t>
      </w:r>
    </w:p>
    <w:p w:rsidR="000677F6" w:rsidRPr="000677F6" w:rsidRDefault="000677F6" w:rsidP="000677F6">
      <w:pPr>
        <w:jc w:val="both"/>
        <w:rPr>
          <w:rFonts w:ascii="Times New Roman" w:hAnsi="Times New Roman" w:cs="Times New Roman"/>
        </w:rPr>
      </w:pPr>
    </w:p>
    <w:p w:rsidR="000677F6" w:rsidRPr="000677F6" w:rsidRDefault="000677F6" w:rsidP="000677F6">
      <w:pPr>
        <w:jc w:val="both"/>
        <w:rPr>
          <w:rFonts w:ascii="Times New Roman" w:hAnsi="Times New Roman" w:cs="Times New Roman"/>
        </w:rPr>
      </w:pPr>
      <w:r w:rsidRPr="000677F6">
        <w:rPr>
          <w:rFonts w:ascii="Times New Roman" w:hAnsi="Times New Roman" w:cs="Times New Roman"/>
        </w:rPr>
        <w:t>Linda Gervais</w:t>
      </w:r>
    </w:p>
    <w:p w:rsidR="000677F6" w:rsidRPr="000677F6" w:rsidRDefault="000677F6" w:rsidP="000677F6">
      <w:pPr>
        <w:jc w:val="both"/>
        <w:rPr>
          <w:rFonts w:ascii="Times New Roman" w:hAnsi="Times New Roman" w:cs="Times New Roman"/>
        </w:rPr>
      </w:pPr>
      <w:r w:rsidRPr="000677F6">
        <w:rPr>
          <w:rFonts w:ascii="Times New Roman" w:hAnsi="Times New Roman" w:cs="Times New Roman"/>
        </w:rPr>
        <w:t>Manager, Regulatory Policy</w:t>
      </w:r>
    </w:p>
    <w:p w:rsidR="000677F6" w:rsidRPr="000677F6" w:rsidRDefault="000677F6" w:rsidP="000677F6">
      <w:pPr>
        <w:jc w:val="both"/>
        <w:rPr>
          <w:rFonts w:ascii="Times New Roman" w:hAnsi="Times New Roman" w:cs="Times New Roman"/>
        </w:rPr>
      </w:pPr>
      <w:r w:rsidRPr="000677F6">
        <w:rPr>
          <w:rFonts w:ascii="Times New Roman" w:hAnsi="Times New Roman" w:cs="Times New Roman"/>
        </w:rPr>
        <w:t>Avista Utilities</w:t>
      </w:r>
    </w:p>
    <w:p w:rsidR="000677F6" w:rsidRDefault="00777018" w:rsidP="000677F6">
      <w:pPr>
        <w:jc w:val="both"/>
        <w:rPr>
          <w:rFonts w:ascii="Times New Roman" w:hAnsi="Times New Roman" w:cs="Times New Roman"/>
        </w:rPr>
      </w:pPr>
      <w:hyperlink r:id="rId8" w:history="1">
        <w:r w:rsidR="00B77228" w:rsidRPr="00F1522F">
          <w:rPr>
            <w:rStyle w:val="Hyperlink"/>
            <w:rFonts w:ascii="Times New Roman" w:hAnsi="Times New Roman" w:cs="Times New Roman"/>
          </w:rPr>
          <w:t>linda.gervais@avistacorp.com</w:t>
        </w:r>
      </w:hyperlink>
    </w:p>
    <w:p w:rsidR="00B77228" w:rsidRPr="000677F6" w:rsidRDefault="00B77228" w:rsidP="000677F6">
      <w:pPr>
        <w:jc w:val="both"/>
        <w:rPr>
          <w:rFonts w:ascii="Times New Roman" w:hAnsi="Times New Roman" w:cs="Times New Roman"/>
        </w:rPr>
      </w:pPr>
    </w:p>
    <w:p w:rsidR="003D0502" w:rsidRPr="000677F6" w:rsidRDefault="000677F6" w:rsidP="000677F6">
      <w:pPr>
        <w:pStyle w:val="Heading1"/>
        <w:rPr>
          <w:rFonts w:ascii="Times New Roman" w:hAnsi="Times New Roman" w:cs="Times New Roman"/>
          <w:sz w:val="24"/>
          <w:szCs w:val="24"/>
        </w:rPr>
      </w:pPr>
      <w:r w:rsidRPr="000677F6">
        <w:rPr>
          <w:rFonts w:ascii="Times New Roman" w:hAnsi="Times New Roman" w:cs="Times New Roman"/>
          <w:sz w:val="24"/>
          <w:szCs w:val="24"/>
        </w:rPr>
        <w:t>Enclosures</w:t>
      </w:r>
    </w:p>
    <w:sectPr w:rsidR="003D0502" w:rsidRPr="000677F6" w:rsidSect="003D0502">
      <w:headerReference w:type="default" r:id="rId9"/>
      <w:footerReference w:type="default" r:id="rId10"/>
      <w:headerReference w:type="first" r:id="rId11"/>
      <w:pgSz w:w="12240" w:h="15840"/>
      <w:pgMar w:top="1800" w:right="1440" w:bottom="1440" w:left="1440" w:header="36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CEA" w:rsidRDefault="00422CEA" w:rsidP="002A1126">
      <w:r>
        <w:separator/>
      </w:r>
    </w:p>
  </w:endnote>
  <w:endnote w:type="continuationSeparator" w:id="0">
    <w:p w:rsidR="00422CEA" w:rsidRDefault="00422CEA" w:rsidP="002A11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88011"/>
      <w:docPartObj>
        <w:docPartGallery w:val="Page Numbers (Bottom of Page)"/>
        <w:docPartUnique/>
      </w:docPartObj>
    </w:sdtPr>
    <w:sdtEndPr>
      <w:rPr>
        <w:rFonts w:ascii="Times New Roman" w:hAnsi="Times New Roman" w:cs="Times New Roman"/>
        <w:color w:val="7F7F7F" w:themeColor="background1" w:themeShade="7F"/>
        <w:spacing w:val="60"/>
      </w:rPr>
    </w:sdtEndPr>
    <w:sdtContent>
      <w:p w:rsidR="00422CEA" w:rsidRPr="00FB59FF" w:rsidRDefault="00777018">
        <w:pPr>
          <w:pStyle w:val="Footer"/>
          <w:pBdr>
            <w:top w:val="single" w:sz="4" w:space="1" w:color="D9D9D9" w:themeColor="background1" w:themeShade="D9"/>
          </w:pBdr>
          <w:jc w:val="right"/>
          <w:rPr>
            <w:rFonts w:ascii="Times New Roman" w:hAnsi="Times New Roman" w:cs="Times New Roman"/>
          </w:rPr>
        </w:pPr>
        <w:r w:rsidRPr="00FB59FF">
          <w:rPr>
            <w:rFonts w:ascii="Times New Roman" w:hAnsi="Times New Roman" w:cs="Times New Roman"/>
          </w:rPr>
          <w:fldChar w:fldCharType="begin"/>
        </w:r>
        <w:r w:rsidR="00422CEA" w:rsidRPr="00FB59FF">
          <w:rPr>
            <w:rFonts w:ascii="Times New Roman" w:hAnsi="Times New Roman" w:cs="Times New Roman"/>
          </w:rPr>
          <w:instrText xml:space="preserve"> PAGE   \* MERGEFORMAT </w:instrText>
        </w:r>
        <w:r w:rsidRPr="00FB59FF">
          <w:rPr>
            <w:rFonts w:ascii="Times New Roman" w:hAnsi="Times New Roman" w:cs="Times New Roman"/>
          </w:rPr>
          <w:fldChar w:fldCharType="separate"/>
        </w:r>
        <w:r w:rsidR="008B5494">
          <w:rPr>
            <w:rFonts w:ascii="Times New Roman" w:hAnsi="Times New Roman" w:cs="Times New Roman"/>
            <w:noProof/>
          </w:rPr>
          <w:t>3</w:t>
        </w:r>
        <w:r w:rsidRPr="00FB59FF">
          <w:rPr>
            <w:rFonts w:ascii="Times New Roman" w:hAnsi="Times New Roman" w:cs="Times New Roman"/>
          </w:rPr>
          <w:fldChar w:fldCharType="end"/>
        </w:r>
        <w:r w:rsidR="00422CEA" w:rsidRPr="00FB59FF">
          <w:rPr>
            <w:rFonts w:ascii="Times New Roman" w:hAnsi="Times New Roman" w:cs="Times New Roman"/>
          </w:rPr>
          <w:t xml:space="preserve"> | </w:t>
        </w:r>
        <w:r w:rsidR="00422CEA" w:rsidRPr="00FB59FF">
          <w:rPr>
            <w:rFonts w:ascii="Times New Roman" w:hAnsi="Times New Roman" w:cs="Times New Roman"/>
            <w:color w:val="7F7F7F" w:themeColor="background1" w:themeShade="7F"/>
            <w:spacing w:val="60"/>
          </w:rPr>
          <w:t>Page</w:t>
        </w:r>
      </w:p>
    </w:sdtContent>
  </w:sdt>
  <w:p w:rsidR="00422CEA" w:rsidRDefault="00422CEA" w:rsidP="003D0502">
    <w:pPr>
      <w:pStyle w:val="Footer"/>
      <w:ind w:righ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CEA" w:rsidRDefault="00422CEA" w:rsidP="002A1126">
      <w:r>
        <w:separator/>
      </w:r>
    </w:p>
  </w:footnote>
  <w:footnote w:type="continuationSeparator" w:id="0">
    <w:p w:rsidR="00422CEA" w:rsidRDefault="00422CEA" w:rsidP="002A1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CEA" w:rsidRDefault="00422CEA" w:rsidP="003D0502">
    <w:pPr>
      <w:pStyle w:val="Header"/>
      <w:ind w:left="-11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CEA" w:rsidRDefault="00422CEA" w:rsidP="003D0502">
    <w:pPr>
      <w:pStyle w:val="Header"/>
      <w:spacing w:after="480"/>
      <w:ind w:left="-1166" w:right="-1166"/>
    </w:pPr>
    <w:r w:rsidRPr="0071027A">
      <w:rPr>
        <w:noProof/>
      </w:rPr>
      <w:drawing>
        <wp:inline distT="0" distB="0" distL="0" distR="0">
          <wp:extent cx="7397115" cy="1158881"/>
          <wp:effectExtent l="25400" t="0" r="0" b="0"/>
          <wp:docPr id="3" name=""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C3D5A"/>
    <w:multiLevelType w:val="hybridMultilevel"/>
    <w:tmpl w:val="A7562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16385"/>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3D0502"/>
    <w:rsid w:val="000677F6"/>
    <w:rsid w:val="000C4453"/>
    <w:rsid w:val="00181566"/>
    <w:rsid w:val="002A1126"/>
    <w:rsid w:val="00355DF7"/>
    <w:rsid w:val="003D0502"/>
    <w:rsid w:val="00422CEA"/>
    <w:rsid w:val="005251B9"/>
    <w:rsid w:val="005D2892"/>
    <w:rsid w:val="006A2183"/>
    <w:rsid w:val="006C00EB"/>
    <w:rsid w:val="00777018"/>
    <w:rsid w:val="008B5494"/>
    <w:rsid w:val="009242BD"/>
    <w:rsid w:val="00933152"/>
    <w:rsid w:val="00B3771B"/>
    <w:rsid w:val="00B77228"/>
    <w:rsid w:val="00C251BB"/>
    <w:rsid w:val="00DA3FF1"/>
    <w:rsid w:val="00E76CFA"/>
    <w:rsid w:val="00F86C06"/>
    <w:rsid w:val="00FB59F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uiPriority w:val="99"/>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BodyText2">
    <w:name w:val="Body Text 2"/>
    <w:basedOn w:val="Normal"/>
    <w:link w:val="BodyText2Char"/>
    <w:rsid w:val="00DA3FF1"/>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DA3FF1"/>
    <w:rPr>
      <w:rFonts w:ascii="Times New Roman" w:eastAsia="Times New Roman" w:hAnsi="Times New Roman" w:cs="Times New Roman"/>
      <w:sz w:val="24"/>
    </w:rPr>
  </w:style>
  <w:style w:type="paragraph" w:styleId="BodyTextIndent">
    <w:name w:val="Body Text Indent"/>
    <w:basedOn w:val="Normal"/>
    <w:link w:val="BodyTextIndentChar"/>
    <w:rsid w:val="00DA3FF1"/>
    <w:pPr>
      <w:tabs>
        <w:tab w:val="left" w:pos="1440"/>
      </w:tabs>
      <w:ind w:firstLine="72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DA3FF1"/>
    <w:rPr>
      <w:rFonts w:ascii="Times New Roman" w:eastAsia="Times New Roman" w:hAnsi="Times New Roman" w:cs="Times New Roman"/>
      <w:sz w:val="24"/>
    </w:rPr>
  </w:style>
  <w:style w:type="paragraph" w:styleId="ListParagraph">
    <w:name w:val="List Paragraph"/>
    <w:basedOn w:val="Normal"/>
    <w:uiPriority w:val="34"/>
    <w:qFormat/>
    <w:rsid w:val="00DA3FF1"/>
    <w:pPr>
      <w:spacing w:after="200" w:line="276" w:lineRule="auto"/>
      <w:ind w:left="720"/>
      <w:contextualSpacing/>
    </w:pPr>
    <w:rPr>
      <w:rFonts w:asciiTheme="minorHAnsi" w:hAnsiTheme="minorHAnsi"/>
      <w:sz w:val="22"/>
      <w:szCs w:val="22"/>
    </w:rPr>
  </w:style>
  <w:style w:type="character" w:styleId="LineNumber">
    <w:name w:val="line number"/>
    <w:basedOn w:val="DefaultParagraphFont"/>
    <w:rsid w:val="00FB59FF"/>
    <w:rPr>
      <w:rFonts w:ascii="Times New Roman" w:hAnsi="Times New Roman" w:cs="Times New Roman"/>
      <w:sz w:val="24"/>
      <w:szCs w:val="24"/>
    </w:rPr>
  </w:style>
  <w:style w:type="character" w:styleId="Hyperlink">
    <w:name w:val="Hyperlink"/>
    <w:basedOn w:val="DefaultParagraphFont"/>
    <w:uiPriority w:val="99"/>
    <w:unhideWhenUsed/>
    <w:rsid w:val="00B77228"/>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gervais@avistacor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192E34F322EA4997FD32628065D60A" ma:contentTypeVersion="135" ma:contentTypeDescription="" ma:contentTypeScope="" ma:versionID="e8870c0388d26f9f46affbc3b7f39a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2013-06-26T07:00:00+00:00</OpenedDate>
    <Date1 xmlns="dc463f71-b30c-4ab2-9473-d307f9d35888">2013-06-26T07:00:00+00:00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131217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D32E6F5-3B2C-429A-9D1E-07E7BF97235E}"/>
</file>

<file path=customXml/itemProps2.xml><?xml version="1.0" encoding="utf-8"?>
<ds:datastoreItem xmlns:ds="http://schemas.openxmlformats.org/officeDocument/2006/customXml" ds:itemID="{A504A450-104C-4888-BE27-83EB1D6DAC18}"/>
</file>

<file path=customXml/itemProps3.xml><?xml version="1.0" encoding="utf-8"?>
<ds:datastoreItem xmlns:ds="http://schemas.openxmlformats.org/officeDocument/2006/customXml" ds:itemID="{4F39158A-543B-47C0-A706-2B210DD24114}"/>
</file>

<file path=customXml/itemProps4.xml><?xml version="1.0" encoding="utf-8"?>
<ds:datastoreItem xmlns:ds="http://schemas.openxmlformats.org/officeDocument/2006/customXml" ds:itemID="{96F2A3FB-17F1-42C6-A636-7671B98E2072}"/>
</file>

<file path=customXml/itemProps5.xml><?xml version="1.0" encoding="utf-8"?>
<ds:datastoreItem xmlns:ds="http://schemas.openxmlformats.org/officeDocument/2006/customXml" ds:itemID="{189375D7-8DB9-458A-814B-48301F4EE7BD}"/>
</file>

<file path=docProps/app.xml><?xml version="1.0" encoding="utf-8"?>
<Properties xmlns="http://schemas.openxmlformats.org/officeDocument/2006/extended-properties" xmlns:vt="http://schemas.openxmlformats.org/officeDocument/2006/docPropsVTypes">
  <Template>Normal.dotm</Template>
  <TotalTime>13</TotalTime>
  <Pages>3</Pages>
  <Words>741</Words>
  <Characters>4226</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Enclosures</vt:lpstr>
    </vt:vector>
  </TitlesOfParts>
  <Company>MAI</Company>
  <LinksUpToDate>false</LinksUpToDate>
  <CharactersWithSpaces>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monigle</dc:creator>
  <cp:keywords/>
  <cp:lastModifiedBy>Linda Gervais</cp:lastModifiedBy>
  <cp:revision>5</cp:revision>
  <dcterms:created xsi:type="dcterms:W3CDTF">2013-06-20T19:14:00Z</dcterms:created>
  <dcterms:modified xsi:type="dcterms:W3CDTF">2013-06-26T15:47:00Z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0x0101006E56B4D1795A2E4DB2F0B01679ED314A00BF192E34F322EA4997FD32628065D60A</vt:lpwstr>
  </property>
  <property fmtid="{D5CDD505-2E9C-101B-9397-08002B2CF9AE}" pid="3" name="_docset_NoMedatataSyncRequired">
    <vt:lpwstr>False</vt:lpwstr>
  </property>
</Properties>
</file>