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79EB" w14:textId="77777777" w:rsidR="001758A3" w:rsidRPr="00FD6270" w:rsidRDefault="001758A3" w:rsidP="00F205AE">
      <w:pPr>
        <w:spacing w:line="288" w:lineRule="auto"/>
        <w:jc w:val="center"/>
        <w:rPr>
          <w:b/>
          <w:bCs/>
          <w:sz w:val="25"/>
          <w:szCs w:val="25"/>
        </w:rPr>
      </w:pPr>
      <w:r w:rsidRPr="00FD6270">
        <w:rPr>
          <w:b/>
          <w:bCs/>
          <w:sz w:val="25"/>
          <w:szCs w:val="25"/>
        </w:rPr>
        <w:t xml:space="preserve">BEFORE THE WASHINGTON </w:t>
      </w:r>
    </w:p>
    <w:p w14:paraId="083B79EC" w14:textId="77777777" w:rsidR="001758A3" w:rsidRPr="00FD6270" w:rsidRDefault="001758A3" w:rsidP="00F205AE">
      <w:pPr>
        <w:spacing w:line="288" w:lineRule="auto"/>
        <w:jc w:val="center"/>
        <w:rPr>
          <w:b/>
          <w:bCs/>
          <w:sz w:val="25"/>
          <w:szCs w:val="25"/>
        </w:rPr>
      </w:pPr>
      <w:r w:rsidRPr="00FD6270">
        <w:rPr>
          <w:b/>
          <w:bCs/>
          <w:sz w:val="25"/>
          <w:szCs w:val="25"/>
        </w:rPr>
        <w:t>UTILITIES AND TRANSPORTATION COMMISSION</w:t>
      </w:r>
    </w:p>
    <w:p w14:paraId="083B79ED" w14:textId="77777777" w:rsidR="001758A3" w:rsidRPr="00FD6270" w:rsidRDefault="001758A3" w:rsidP="00F205AE">
      <w:pPr>
        <w:spacing w:line="288" w:lineRule="auto"/>
        <w:jc w:val="center"/>
        <w:rPr>
          <w:b/>
          <w:bCs/>
          <w:sz w:val="25"/>
          <w:szCs w:val="25"/>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1758A3" w:rsidRPr="00FD6270" w14:paraId="083B7A14" w14:textId="77777777" w:rsidTr="00FA7070">
        <w:tc>
          <w:tcPr>
            <w:tcW w:w="4708" w:type="dxa"/>
          </w:tcPr>
          <w:p w14:paraId="083B79EE" w14:textId="77777777" w:rsidR="001758A3" w:rsidRPr="00FD6270" w:rsidRDefault="001758A3" w:rsidP="00F205AE">
            <w:pPr>
              <w:keepLines/>
              <w:spacing w:line="288" w:lineRule="auto"/>
              <w:rPr>
                <w:caps/>
                <w:sz w:val="25"/>
                <w:szCs w:val="25"/>
              </w:rPr>
            </w:pPr>
          </w:p>
          <w:p w14:paraId="083B79EF" w14:textId="77777777" w:rsidR="001758A3" w:rsidRPr="00FD6270" w:rsidRDefault="001758A3" w:rsidP="00F205AE">
            <w:pPr>
              <w:keepLines/>
              <w:spacing w:line="288" w:lineRule="auto"/>
              <w:rPr>
                <w:sz w:val="25"/>
                <w:szCs w:val="25"/>
              </w:rPr>
            </w:pPr>
            <w:r w:rsidRPr="00FD6270">
              <w:rPr>
                <w:caps/>
                <w:sz w:val="25"/>
                <w:szCs w:val="25"/>
              </w:rPr>
              <w:t>Washington Utilities and Transportation Commission</w:t>
            </w:r>
            <w:r w:rsidRPr="00FD6270">
              <w:rPr>
                <w:sz w:val="25"/>
                <w:szCs w:val="25"/>
              </w:rPr>
              <w:t>,</w:t>
            </w:r>
          </w:p>
          <w:p w14:paraId="083B79F0" w14:textId="77777777" w:rsidR="001758A3" w:rsidRPr="00FD6270" w:rsidRDefault="001758A3" w:rsidP="00F205AE">
            <w:pPr>
              <w:keepLines/>
              <w:spacing w:line="288" w:lineRule="auto"/>
              <w:rPr>
                <w:sz w:val="25"/>
                <w:szCs w:val="25"/>
              </w:rPr>
            </w:pPr>
          </w:p>
          <w:p w14:paraId="083B79F1" w14:textId="77777777" w:rsidR="001758A3" w:rsidRPr="00FD6270" w:rsidRDefault="001758A3" w:rsidP="00F205AE">
            <w:pPr>
              <w:keepLines/>
              <w:tabs>
                <w:tab w:val="left" w:pos="2100"/>
              </w:tabs>
              <w:spacing w:line="288" w:lineRule="auto"/>
              <w:rPr>
                <w:sz w:val="25"/>
                <w:szCs w:val="25"/>
              </w:rPr>
            </w:pPr>
            <w:r w:rsidRPr="00FD6270">
              <w:rPr>
                <w:sz w:val="25"/>
                <w:szCs w:val="25"/>
              </w:rPr>
              <w:tab/>
              <w:t>Complainant,</w:t>
            </w:r>
          </w:p>
          <w:p w14:paraId="083B79F2" w14:textId="77777777" w:rsidR="001758A3" w:rsidRPr="00FD6270" w:rsidRDefault="001758A3" w:rsidP="00F205AE">
            <w:pPr>
              <w:keepLines/>
              <w:spacing w:line="288" w:lineRule="auto"/>
              <w:rPr>
                <w:sz w:val="25"/>
                <w:szCs w:val="25"/>
              </w:rPr>
            </w:pPr>
          </w:p>
          <w:p w14:paraId="083B79F3" w14:textId="77777777" w:rsidR="001758A3" w:rsidRPr="00FD6270" w:rsidRDefault="001758A3" w:rsidP="00F205AE">
            <w:pPr>
              <w:keepLines/>
              <w:spacing w:line="288" w:lineRule="auto"/>
              <w:rPr>
                <w:sz w:val="25"/>
                <w:szCs w:val="25"/>
              </w:rPr>
            </w:pPr>
            <w:proofErr w:type="gramStart"/>
            <w:r w:rsidRPr="00FD6270">
              <w:rPr>
                <w:sz w:val="25"/>
                <w:szCs w:val="25"/>
              </w:rPr>
              <w:t>v</w:t>
            </w:r>
            <w:proofErr w:type="gramEnd"/>
            <w:r w:rsidRPr="00FD6270">
              <w:rPr>
                <w:sz w:val="25"/>
                <w:szCs w:val="25"/>
              </w:rPr>
              <w:t>.</w:t>
            </w:r>
          </w:p>
          <w:p w14:paraId="083B79F4" w14:textId="77777777" w:rsidR="001758A3" w:rsidRPr="00FD6270" w:rsidRDefault="001758A3" w:rsidP="00F205AE">
            <w:pPr>
              <w:keepLines/>
              <w:spacing w:line="288" w:lineRule="auto"/>
              <w:rPr>
                <w:sz w:val="25"/>
                <w:szCs w:val="25"/>
              </w:rPr>
            </w:pPr>
          </w:p>
          <w:p w14:paraId="083B79F5" w14:textId="77777777" w:rsidR="001758A3" w:rsidRDefault="00811D57" w:rsidP="00F205AE">
            <w:pPr>
              <w:autoSpaceDE w:val="0"/>
              <w:autoSpaceDN w:val="0"/>
              <w:adjustRightInd w:val="0"/>
              <w:spacing w:line="288" w:lineRule="auto"/>
              <w:rPr>
                <w:caps/>
                <w:color w:val="000000"/>
                <w:sz w:val="25"/>
                <w:szCs w:val="25"/>
              </w:rPr>
            </w:pPr>
            <w:r>
              <w:rPr>
                <w:caps/>
                <w:color w:val="000000"/>
                <w:sz w:val="25"/>
                <w:szCs w:val="25"/>
              </w:rPr>
              <w:t>Olympic moving &amp; storage, inc.</w:t>
            </w:r>
            <w:r w:rsidR="001758A3" w:rsidRPr="00FD6270">
              <w:rPr>
                <w:caps/>
                <w:color w:val="000000"/>
                <w:sz w:val="25"/>
                <w:szCs w:val="25"/>
              </w:rPr>
              <w:t>,</w:t>
            </w:r>
          </w:p>
          <w:p w14:paraId="083B79F6" w14:textId="41D38EF2" w:rsidR="00811D57" w:rsidRPr="00FD6270" w:rsidRDefault="00811D57" w:rsidP="00F205AE">
            <w:pPr>
              <w:autoSpaceDE w:val="0"/>
              <w:autoSpaceDN w:val="0"/>
              <w:adjustRightInd w:val="0"/>
              <w:spacing w:line="288" w:lineRule="auto"/>
              <w:rPr>
                <w:caps/>
                <w:color w:val="000000"/>
                <w:sz w:val="25"/>
                <w:szCs w:val="25"/>
              </w:rPr>
            </w:pPr>
            <w:r>
              <w:rPr>
                <w:color w:val="000000"/>
                <w:sz w:val="25"/>
                <w:szCs w:val="25"/>
              </w:rPr>
              <w:t>d</w:t>
            </w:r>
            <w:r w:rsidR="000B2392">
              <w:rPr>
                <w:color w:val="000000"/>
                <w:sz w:val="25"/>
                <w:szCs w:val="25"/>
              </w:rPr>
              <w:t>/</w:t>
            </w:r>
            <w:r>
              <w:rPr>
                <w:color w:val="000000"/>
                <w:sz w:val="25"/>
                <w:szCs w:val="25"/>
              </w:rPr>
              <w:t>b</w:t>
            </w:r>
            <w:r w:rsidR="000B2392">
              <w:rPr>
                <w:color w:val="000000"/>
                <w:sz w:val="25"/>
                <w:szCs w:val="25"/>
              </w:rPr>
              <w:t>/</w:t>
            </w:r>
            <w:r>
              <w:rPr>
                <w:color w:val="000000"/>
                <w:sz w:val="25"/>
                <w:szCs w:val="25"/>
              </w:rPr>
              <w:t>a</w:t>
            </w:r>
            <w:r>
              <w:rPr>
                <w:caps/>
                <w:color w:val="000000"/>
                <w:sz w:val="25"/>
                <w:szCs w:val="25"/>
              </w:rPr>
              <w:t xml:space="preserve"> olympic movers</w:t>
            </w:r>
          </w:p>
          <w:p w14:paraId="083B79F7" w14:textId="77777777" w:rsidR="001758A3" w:rsidRPr="00FD6270" w:rsidRDefault="001758A3" w:rsidP="00F205AE">
            <w:pPr>
              <w:pStyle w:val="Header"/>
              <w:keepLines/>
              <w:tabs>
                <w:tab w:val="clear" w:pos="4320"/>
                <w:tab w:val="clear" w:pos="8640"/>
              </w:tabs>
              <w:spacing w:line="288" w:lineRule="auto"/>
              <w:rPr>
                <w:sz w:val="25"/>
                <w:szCs w:val="25"/>
              </w:rPr>
            </w:pPr>
          </w:p>
          <w:p w14:paraId="083B79F8" w14:textId="77777777" w:rsidR="001758A3" w:rsidRPr="00FD6270" w:rsidRDefault="001758A3" w:rsidP="00F205AE">
            <w:pPr>
              <w:keepLines/>
              <w:tabs>
                <w:tab w:val="left" w:pos="2100"/>
              </w:tabs>
              <w:spacing w:line="288" w:lineRule="auto"/>
              <w:rPr>
                <w:sz w:val="25"/>
                <w:szCs w:val="25"/>
              </w:rPr>
            </w:pPr>
            <w:r w:rsidRPr="00FD6270">
              <w:rPr>
                <w:sz w:val="25"/>
                <w:szCs w:val="25"/>
              </w:rPr>
              <w:tab/>
              <w:t>Respondent.</w:t>
            </w:r>
          </w:p>
          <w:p w14:paraId="083B79F9" w14:textId="77777777" w:rsidR="001758A3" w:rsidRPr="00FD6270" w:rsidRDefault="001758A3" w:rsidP="00F205AE">
            <w:pPr>
              <w:keepLines/>
              <w:spacing w:line="288" w:lineRule="auto"/>
              <w:rPr>
                <w:sz w:val="25"/>
                <w:szCs w:val="25"/>
              </w:rPr>
            </w:pPr>
          </w:p>
          <w:p w14:paraId="083B79FA" w14:textId="77777777" w:rsidR="001758A3" w:rsidRPr="00FD6270" w:rsidRDefault="001758A3" w:rsidP="00F205AE">
            <w:pPr>
              <w:keepLines/>
              <w:spacing w:line="288" w:lineRule="auto"/>
              <w:rPr>
                <w:sz w:val="25"/>
                <w:szCs w:val="25"/>
              </w:rPr>
            </w:pPr>
            <w:r w:rsidRPr="00FD6270">
              <w:rPr>
                <w:sz w:val="25"/>
                <w:szCs w:val="25"/>
              </w:rPr>
              <w:t xml:space="preserve">. . . . . . . . . . . . . . . . . . . . . . . . . . . . . . . . . . . . </w:t>
            </w:r>
          </w:p>
        </w:tc>
        <w:tc>
          <w:tcPr>
            <w:tcW w:w="500" w:type="dxa"/>
            <w:tcBorders>
              <w:top w:val="nil"/>
              <w:bottom w:val="nil"/>
            </w:tcBorders>
          </w:tcPr>
          <w:p w14:paraId="083B79FB" w14:textId="77777777" w:rsidR="001758A3" w:rsidRPr="00FD6270" w:rsidRDefault="001758A3" w:rsidP="00F205AE">
            <w:pPr>
              <w:keepLines/>
              <w:spacing w:line="288" w:lineRule="auto"/>
              <w:rPr>
                <w:sz w:val="25"/>
                <w:szCs w:val="25"/>
              </w:rPr>
            </w:pPr>
            <w:r w:rsidRPr="00FD6270">
              <w:rPr>
                <w:sz w:val="25"/>
                <w:szCs w:val="25"/>
              </w:rPr>
              <w:t>)</w:t>
            </w:r>
          </w:p>
          <w:p w14:paraId="083B79FC" w14:textId="77777777" w:rsidR="001758A3" w:rsidRPr="00FD6270" w:rsidRDefault="001758A3" w:rsidP="00F205AE">
            <w:pPr>
              <w:keepLines/>
              <w:spacing w:line="288" w:lineRule="auto"/>
              <w:rPr>
                <w:sz w:val="25"/>
                <w:szCs w:val="25"/>
              </w:rPr>
            </w:pPr>
            <w:r w:rsidRPr="00FD6270">
              <w:rPr>
                <w:sz w:val="25"/>
                <w:szCs w:val="25"/>
              </w:rPr>
              <w:t>)</w:t>
            </w:r>
          </w:p>
          <w:p w14:paraId="083B79FD" w14:textId="77777777" w:rsidR="001758A3" w:rsidRPr="00FD6270" w:rsidRDefault="001758A3" w:rsidP="00F205AE">
            <w:pPr>
              <w:keepLines/>
              <w:spacing w:line="288" w:lineRule="auto"/>
              <w:rPr>
                <w:sz w:val="25"/>
                <w:szCs w:val="25"/>
              </w:rPr>
            </w:pPr>
            <w:r w:rsidRPr="00FD6270">
              <w:rPr>
                <w:sz w:val="25"/>
                <w:szCs w:val="25"/>
              </w:rPr>
              <w:t>)</w:t>
            </w:r>
          </w:p>
          <w:p w14:paraId="083B79FE" w14:textId="77777777" w:rsidR="001758A3" w:rsidRPr="00FD6270" w:rsidRDefault="001758A3" w:rsidP="00F205AE">
            <w:pPr>
              <w:keepLines/>
              <w:spacing w:line="288" w:lineRule="auto"/>
              <w:rPr>
                <w:sz w:val="25"/>
                <w:szCs w:val="25"/>
              </w:rPr>
            </w:pPr>
            <w:r w:rsidRPr="00FD6270">
              <w:rPr>
                <w:sz w:val="25"/>
                <w:szCs w:val="25"/>
              </w:rPr>
              <w:t>)</w:t>
            </w:r>
          </w:p>
          <w:p w14:paraId="083B79FF" w14:textId="77777777" w:rsidR="001758A3" w:rsidRPr="00FD6270" w:rsidRDefault="001758A3" w:rsidP="00F205AE">
            <w:pPr>
              <w:keepLines/>
              <w:spacing w:line="288" w:lineRule="auto"/>
              <w:rPr>
                <w:sz w:val="25"/>
                <w:szCs w:val="25"/>
              </w:rPr>
            </w:pPr>
            <w:r w:rsidRPr="00FD6270">
              <w:rPr>
                <w:sz w:val="25"/>
                <w:szCs w:val="25"/>
              </w:rPr>
              <w:t>)</w:t>
            </w:r>
          </w:p>
          <w:p w14:paraId="083B7A00" w14:textId="77777777" w:rsidR="001758A3" w:rsidRPr="00FD6270" w:rsidRDefault="001758A3" w:rsidP="00F205AE">
            <w:pPr>
              <w:keepLines/>
              <w:spacing w:line="288" w:lineRule="auto"/>
              <w:rPr>
                <w:sz w:val="25"/>
                <w:szCs w:val="25"/>
              </w:rPr>
            </w:pPr>
            <w:r w:rsidRPr="00FD6270">
              <w:rPr>
                <w:sz w:val="25"/>
                <w:szCs w:val="25"/>
              </w:rPr>
              <w:t>)</w:t>
            </w:r>
          </w:p>
          <w:p w14:paraId="083B7A01" w14:textId="77777777" w:rsidR="001758A3" w:rsidRPr="00FD6270" w:rsidRDefault="001758A3" w:rsidP="00F205AE">
            <w:pPr>
              <w:keepLines/>
              <w:spacing w:line="288" w:lineRule="auto"/>
              <w:rPr>
                <w:sz w:val="25"/>
                <w:szCs w:val="25"/>
              </w:rPr>
            </w:pPr>
            <w:r w:rsidRPr="00FD6270">
              <w:rPr>
                <w:sz w:val="25"/>
                <w:szCs w:val="25"/>
              </w:rPr>
              <w:t>)</w:t>
            </w:r>
          </w:p>
          <w:p w14:paraId="083B7A02" w14:textId="77777777" w:rsidR="001758A3" w:rsidRPr="00FD6270" w:rsidRDefault="001758A3" w:rsidP="00F205AE">
            <w:pPr>
              <w:keepLines/>
              <w:spacing w:line="288" w:lineRule="auto"/>
              <w:rPr>
                <w:sz w:val="25"/>
                <w:szCs w:val="25"/>
              </w:rPr>
            </w:pPr>
            <w:r w:rsidRPr="00FD6270">
              <w:rPr>
                <w:sz w:val="25"/>
                <w:szCs w:val="25"/>
              </w:rPr>
              <w:t>)</w:t>
            </w:r>
          </w:p>
          <w:p w14:paraId="083B7A03" w14:textId="77777777" w:rsidR="001758A3" w:rsidRPr="00FD6270" w:rsidRDefault="001758A3" w:rsidP="00F205AE">
            <w:pPr>
              <w:keepLines/>
              <w:spacing w:line="288" w:lineRule="auto"/>
              <w:rPr>
                <w:sz w:val="25"/>
                <w:szCs w:val="25"/>
              </w:rPr>
            </w:pPr>
            <w:r w:rsidRPr="00FD6270">
              <w:rPr>
                <w:sz w:val="25"/>
                <w:szCs w:val="25"/>
              </w:rPr>
              <w:t>)</w:t>
            </w:r>
          </w:p>
          <w:p w14:paraId="083B7A04" w14:textId="77777777" w:rsidR="001758A3" w:rsidRPr="00FD6270" w:rsidRDefault="001758A3" w:rsidP="00F205AE">
            <w:pPr>
              <w:keepLines/>
              <w:spacing w:line="288" w:lineRule="auto"/>
              <w:rPr>
                <w:sz w:val="25"/>
                <w:szCs w:val="25"/>
              </w:rPr>
            </w:pPr>
            <w:r w:rsidRPr="00FD6270">
              <w:rPr>
                <w:sz w:val="25"/>
                <w:szCs w:val="25"/>
              </w:rPr>
              <w:t>)</w:t>
            </w:r>
          </w:p>
          <w:p w14:paraId="083B7A05" w14:textId="77777777" w:rsidR="001758A3" w:rsidRPr="00FD6270" w:rsidRDefault="001758A3" w:rsidP="00F205AE">
            <w:pPr>
              <w:keepLines/>
              <w:spacing w:line="288" w:lineRule="auto"/>
              <w:rPr>
                <w:sz w:val="25"/>
                <w:szCs w:val="25"/>
              </w:rPr>
            </w:pPr>
            <w:r w:rsidRPr="00FD6270">
              <w:rPr>
                <w:sz w:val="25"/>
                <w:szCs w:val="25"/>
              </w:rPr>
              <w:t>)</w:t>
            </w:r>
          </w:p>
          <w:p w14:paraId="083B7A06" w14:textId="77777777" w:rsidR="001758A3" w:rsidRPr="00FD6270" w:rsidRDefault="001758A3" w:rsidP="00F205AE">
            <w:pPr>
              <w:keepLines/>
              <w:spacing w:line="288" w:lineRule="auto"/>
              <w:rPr>
                <w:sz w:val="25"/>
                <w:szCs w:val="25"/>
              </w:rPr>
            </w:pPr>
            <w:r w:rsidRPr="00FD6270">
              <w:rPr>
                <w:sz w:val="25"/>
                <w:szCs w:val="25"/>
              </w:rPr>
              <w:t>)</w:t>
            </w:r>
          </w:p>
          <w:p w14:paraId="6DFD3982" w14:textId="77777777" w:rsidR="001758A3" w:rsidRDefault="001758A3" w:rsidP="00F205AE">
            <w:pPr>
              <w:keepLines/>
              <w:spacing w:line="288" w:lineRule="auto"/>
              <w:rPr>
                <w:sz w:val="25"/>
                <w:szCs w:val="25"/>
              </w:rPr>
            </w:pPr>
            <w:r w:rsidRPr="00FD6270">
              <w:rPr>
                <w:sz w:val="25"/>
                <w:szCs w:val="25"/>
              </w:rPr>
              <w:t>)</w:t>
            </w:r>
          </w:p>
          <w:p w14:paraId="083B7A07" w14:textId="269425A4" w:rsidR="00F205AE" w:rsidRPr="00FD6270" w:rsidRDefault="00F205AE" w:rsidP="00F205AE">
            <w:pPr>
              <w:keepLines/>
              <w:spacing w:line="288" w:lineRule="auto"/>
              <w:rPr>
                <w:sz w:val="25"/>
                <w:szCs w:val="25"/>
              </w:rPr>
            </w:pPr>
            <w:r>
              <w:rPr>
                <w:sz w:val="25"/>
                <w:szCs w:val="25"/>
              </w:rPr>
              <w:t>)</w:t>
            </w:r>
          </w:p>
        </w:tc>
        <w:tc>
          <w:tcPr>
            <w:tcW w:w="3988" w:type="dxa"/>
            <w:tcBorders>
              <w:top w:val="nil"/>
              <w:bottom w:val="nil"/>
            </w:tcBorders>
          </w:tcPr>
          <w:p w14:paraId="083B7A08" w14:textId="77777777" w:rsidR="001758A3" w:rsidRPr="00FD6270" w:rsidRDefault="001758A3" w:rsidP="00F205AE">
            <w:pPr>
              <w:keepLines/>
              <w:spacing w:line="288" w:lineRule="auto"/>
              <w:rPr>
                <w:sz w:val="25"/>
                <w:szCs w:val="25"/>
              </w:rPr>
            </w:pPr>
          </w:p>
          <w:p w14:paraId="083B7A09" w14:textId="77777777" w:rsidR="001758A3" w:rsidRPr="00FD6270" w:rsidRDefault="001758A3" w:rsidP="00F205AE">
            <w:pPr>
              <w:keepLines/>
              <w:spacing w:line="288" w:lineRule="auto"/>
              <w:rPr>
                <w:sz w:val="25"/>
                <w:szCs w:val="25"/>
              </w:rPr>
            </w:pPr>
            <w:r w:rsidRPr="00FD6270">
              <w:rPr>
                <w:sz w:val="25"/>
                <w:szCs w:val="25"/>
              </w:rPr>
              <w:t xml:space="preserve">DOCKET </w:t>
            </w:r>
            <w:r w:rsidR="008873D0">
              <w:rPr>
                <w:sz w:val="25"/>
                <w:szCs w:val="25"/>
              </w:rPr>
              <w:t>TV-122004</w:t>
            </w:r>
          </w:p>
          <w:p w14:paraId="083B7A0A" w14:textId="77777777" w:rsidR="001758A3" w:rsidRPr="00FD6270" w:rsidRDefault="001758A3" w:rsidP="00F205AE">
            <w:pPr>
              <w:keepLines/>
              <w:spacing w:line="288" w:lineRule="auto"/>
              <w:rPr>
                <w:sz w:val="25"/>
                <w:szCs w:val="25"/>
              </w:rPr>
            </w:pPr>
          </w:p>
          <w:p w14:paraId="083B7A0B" w14:textId="77777777" w:rsidR="001758A3" w:rsidRPr="00FD6270" w:rsidRDefault="001758A3" w:rsidP="00F205AE">
            <w:pPr>
              <w:keepLines/>
              <w:spacing w:line="288" w:lineRule="auto"/>
              <w:rPr>
                <w:sz w:val="25"/>
                <w:szCs w:val="25"/>
              </w:rPr>
            </w:pPr>
          </w:p>
          <w:p w14:paraId="083B7A0C" w14:textId="77777777" w:rsidR="001758A3" w:rsidRDefault="001758A3" w:rsidP="00F205AE">
            <w:pPr>
              <w:keepLines/>
              <w:spacing w:line="288" w:lineRule="auto"/>
              <w:rPr>
                <w:sz w:val="25"/>
                <w:szCs w:val="25"/>
              </w:rPr>
            </w:pPr>
            <w:r w:rsidRPr="00FD6270">
              <w:rPr>
                <w:sz w:val="25"/>
                <w:szCs w:val="25"/>
              </w:rPr>
              <w:t xml:space="preserve">COMPLAINT </w:t>
            </w:r>
          </w:p>
          <w:p w14:paraId="083B7A0D" w14:textId="77777777" w:rsidR="00595D70" w:rsidRDefault="00595D70" w:rsidP="00F205AE">
            <w:pPr>
              <w:keepLines/>
              <w:spacing w:line="288" w:lineRule="auto"/>
              <w:rPr>
                <w:sz w:val="25"/>
                <w:szCs w:val="25"/>
              </w:rPr>
            </w:pPr>
          </w:p>
          <w:p w14:paraId="083B7A0E" w14:textId="77777777" w:rsidR="00595D70" w:rsidRDefault="00595D70" w:rsidP="00F205AE">
            <w:pPr>
              <w:keepLines/>
              <w:spacing w:line="288" w:lineRule="auto"/>
              <w:rPr>
                <w:sz w:val="25"/>
                <w:szCs w:val="25"/>
              </w:rPr>
            </w:pPr>
          </w:p>
          <w:p w14:paraId="083B7A0F" w14:textId="77777777" w:rsidR="00595D70" w:rsidRDefault="00595D70" w:rsidP="00F205AE">
            <w:pPr>
              <w:keepLines/>
              <w:spacing w:line="288" w:lineRule="auto"/>
              <w:rPr>
                <w:sz w:val="25"/>
                <w:szCs w:val="25"/>
              </w:rPr>
            </w:pPr>
            <w:r>
              <w:rPr>
                <w:sz w:val="25"/>
                <w:szCs w:val="25"/>
              </w:rPr>
              <w:t>NOTICE OF PREHEARING</w:t>
            </w:r>
          </w:p>
          <w:p w14:paraId="083B7A10" w14:textId="77777777" w:rsidR="00595D70" w:rsidRPr="00FD6270" w:rsidRDefault="00595D70" w:rsidP="00F205AE">
            <w:pPr>
              <w:keepLines/>
              <w:spacing w:line="288" w:lineRule="auto"/>
              <w:rPr>
                <w:sz w:val="25"/>
                <w:szCs w:val="25"/>
              </w:rPr>
            </w:pPr>
            <w:r>
              <w:rPr>
                <w:sz w:val="25"/>
                <w:szCs w:val="25"/>
              </w:rPr>
              <w:t>CONFERENCE</w:t>
            </w:r>
          </w:p>
          <w:p w14:paraId="083B7A11" w14:textId="77777777" w:rsidR="001758A3" w:rsidRPr="00FD6270" w:rsidRDefault="001758A3" w:rsidP="00F205AE">
            <w:pPr>
              <w:keepLines/>
              <w:spacing w:line="288" w:lineRule="auto"/>
              <w:rPr>
                <w:sz w:val="25"/>
                <w:szCs w:val="25"/>
              </w:rPr>
            </w:pPr>
          </w:p>
          <w:p w14:paraId="083B7A12" w14:textId="77777777" w:rsidR="001758A3" w:rsidRPr="00FD6270" w:rsidRDefault="001758A3" w:rsidP="00F205AE">
            <w:pPr>
              <w:keepLines/>
              <w:spacing w:line="288" w:lineRule="auto"/>
              <w:rPr>
                <w:sz w:val="25"/>
                <w:szCs w:val="25"/>
              </w:rPr>
            </w:pPr>
          </w:p>
          <w:p w14:paraId="083B7A13" w14:textId="77777777" w:rsidR="001758A3" w:rsidRPr="00FD6270" w:rsidRDefault="001758A3" w:rsidP="00F205AE">
            <w:pPr>
              <w:keepLines/>
              <w:spacing w:line="288" w:lineRule="auto"/>
              <w:rPr>
                <w:sz w:val="25"/>
                <w:szCs w:val="25"/>
              </w:rPr>
            </w:pPr>
          </w:p>
        </w:tc>
      </w:tr>
    </w:tbl>
    <w:p w14:paraId="083B7A15" w14:textId="77777777" w:rsidR="001758A3" w:rsidRPr="00FD6270" w:rsidRDefault="001758A3" w:rsidP="00F205AE">
      <w:pPr>
        <w:pStyle w:val="FindingsConclusions"/>
        <w:numPr>
          <w:ilvl w:val="0"/>
          <w:numId w:val="0"/>
        </w:numPr>
        <w:spacing w:line="288" w:lineRule="auto"/>
        <w:rPr>
          <w:sz w:val="25"/>
          <w:szCs w:val="25"/>
        </w:rPr>
      </w:pPr>
    </w:p>
    <w:p w14:paraId="083B7A16" w14:textId="77777777" w:rsidR="001758A3" w:rsidRPr="00FD6270" w:rsidRDefault="001758A3" w:rsidP="00F205AE">
      <w:pPr>
        <w:pStyle w:val="FindingsConclusions"/>
        <w:numPr>
          <w:ilvl w:val="0"/>
          <w:numId w:val="0"/>
        </w:numPr>
        <w:spacing w:line="288" w:lineRule="auto"/>
        <w:rPr>
          <w:sz w:val="25"/>
          <w:szCs w:val="25"/>
        </w:rPr>
      </w:pPr>
    </w:p>
    <w:p w14:paraId="083B7A17" w14:textId="77777777" w:rsidR="001758A3" w:rsidRPr="00FD6270" w:rsidRDefault="001758A3" w:rsidP="00F205AE">
      <w:pPr>
        <w:pStyle w:val="NoSpacing"/>
        <w:numPr>
          <w:ilvl w:val="0"/>
          <w:numId w:val="4"/>
        </w:numPr>
        <w:spacing w:line="288" w:lineRule="auto"/>
        <w:ind w:left="0" w:hanging="720"/>
        <w:rPr>
          <w:sz w:val="25"/>
          <w:szCs w:val="25"/>
        </w:rPr>
      </w:pPr>
      <w:r w:rsidRPr="00FD6270">
        <w:rPr>
          <w:sz w:val="25"/>
          <w:szCs w:val="25"/>
        </w:rPr>
        <w:t>The Washington Utilities and Transportation Commission (Commission), on its own motion, and through its Staff, alleges as follows:</w:t>
      </w:r>
    </w:p>
    <w:p w14:paraId="083B7A18" w14:textId="77777777" w:rsidR="001758A3" w:rsidRPr="00FD6270" w:rsidRDefault="001758A3" w:rsidP="00F205AE">
      <w:pPr>
        <w:pStyle w:val="NoSpacing"/>
        <w:spacing w:line="288" w:lineRule="auto"/>
        <w:rPr>
          <w:sz w:val="25"/>
          <w:szCs w:val="25"/>
        </w:rPr>
      </w:pPr>
    </w:p>
    <w:p w14:paraId="083B7A19" w14:textId="77777777" w:rsidR="001758A3" w:rsidRPr="00FD6270" w:rsidRDefault="001758A3" w:rsidP="00F205AE">
      <w:pPr>
        <w:pStyle w:val="NoSpacing"/>
        <w:numPr>
          <w:ilvl w:val="0"/>
          <w:numId w:val="3"/>
        </w:numPr>
        <w:spacing w:line="288" w:lineRule="auto"/>
        <w:ind w:left="0" w:firstLine="0"/>
        <w:jc w:val="center"/>
        <w:rPr>
          <w:b/>
          <w:sz w:val="25"/>
          <w:szCs w:val="25"/>
        </w:rPr>
      </w:pPr>
      <w:r w:rsidRPr="00FD6270">
        <w:rPr>
          <w:b/>
          <w:sz w:val="25"/>
          <w:szCs w:val="25"/>
        </w:rPr>
        <w:t>BACKGROUND</w:t>
      </w:r>
    </w:p>
    <w:p w14:paraId="083B7A1A" w14:textId="77777777" w:rsidR="001758A3" w:rsidRPr="00FD6270" w:rsidRDefault="001758A3" w:rsidP="00F205AE">
      <w:pPr>
        <w:pStyle w:val="NoSpacing"/>
        <w:spacing w:line="288" w:lineRule="auto"/>
        <w:rPr>
          <w:b/>
          <w:sz w:val="25"/>
          <w:szCs w:val="25"/>
        </w:rPr>
      </w:pPr>
    </w:p>
    <w:p w14:paraId="083B7A1B" w14:textId="197BCB0D" w:rsidR="00865C12" w:rsidRDefault="00811D57" w:rsidP="00F205AE">
      <w:pPr>
        <w:pStyle w:val="NoSpacing"/>
        <w:numPr>
          <w:ilvl w:val="0"/>
          <w:numId w:val="4"/>
        </w:numPr>
        <w:spacing w:line="288" w:lineRule="auto"/>
        <w:ind w:left="0" w:hanging="720"/>
        <w:rPr>
          <w:sz w:val="25"/>
          <w:szCs w:val="25"/>
        </w:rPr>
      </w:pPr>
      <w:r>
        <w:rPr>
          <w:sz w:val="25"/>
          <w:szCs w:val="25"/>
        </w:rPr>
        <w:t>Based on information received on May 30, 2012, Commission Staff</w:t>
      </w:r>
      <w:r w:rsidR="003C11F3">
        <w:rPr>
          <w:sz w:val="25"/>
          <w:szCs w:val="25"/>
        </w:rPr>
        <w:t xml:space="preserve"> (Staff)</w:t>
      </w:r>
      <w:r>
        <w:rPr>
          <w:sz w:val="25"/>
          <w:szCs w:val="25"/>
        </w:rPr>
        <w:t xml:space="preserve"> began an investigation into the business practices of Olympic Moving &amp; Storage, Inc. d</w:t>
      </w:r>
      <w:r w:rsidR="000B2392">
        <w:rPr>
          <w:sz w:val="25"/>
          <w:szCs w:val="25"/>
        </w:rPr>
        <w:t>/</w:t>
      </w:r>
      <w:r>
        <w:rPr>
          <w:sz w:val="25"/>
          <w:szCs w:val="25"/>
        </w:rPr>
        <w:t>b</w:t>
      </w:r>
      <w:r w:rsidR="000B2392">
        <w:rPr>
          <w:sz w:val="25"/>
          <w:szCs w:val="25"/>
        </w:rPr>
        <w:t>/</w:t>
      </w:r>
      <w:r>
        <w:rPr>
          <w:sz w:val="25"/>
          <w:szCs w:val="25"/>
        </w:rPr>
        <w:t xml:space="preserve">a Olympic Movers (Olympic or the Company).  </w:t>
      </w:r>
      <w:r w:rsidR="003C11F3">
        <w:rPr>
          <w:sz w:val="25"/>
          <w:szCs w:val="25"/>
        </w:rPr>
        <w:t xml:space="preserve">On September 26, 2012, Staff requested records </w:t>
      </w:r>
      <w:r w:rsidR="00F914CA">
        <w:rPr>
          <w:sz w:val="25"/>
          <w:szCs w:val="25"/>
        </w:rPr>
        <w:t>relating to</w:t>
      </w:r>
      <w:r w:rsidR="003C11F3">
        <w:rPr>
          <w:sz w:val="25"/>
          <w:szCs w:val="25"/>
        </w:rPr>
        <w:t xml:space="preserve"> the Company’s operations between June 1, 2012 and August 31, 2012.  </w:t>
      </w:r>
      <w:proofErr w:type="spellStart"/>
      <w:r w:rsidR="003C11F3">
        <w:rPr>
          <w:sz w:val="25"/>
          <w:szCs w:val="25"/>
        </w:rPr>
        <w:t>Olympic’s</w:t>
      </w:r>
      <w:proofErr w:type="spellEnd"/>
      <w:r w:rsidR="003C11F3">
        <w:rPr>
          <w:sz w:val="25"/>
          <w:szCs w:val="25"/>
        </w:rPr>
        <w:t xml:space="preserve"> response to Staff’s request included several documents </w:t>
      </w:r>
      <w:proofErr w:type="gramStart"/>
      <w:r w:rsidR="003C11F3">
        <w:rPr>
          <w:sz w:val="25"/>
          <w:szCs w:val="25"/>
        </w:rPr>
        <w:t>that</w:t>
      </w:r>
      <w:proofErr w:type="gramEnd"/>
      <w:r w:rsidR="00722376">
        <w:rPr>
          <w:sz w:val="25"/>
          <w:szCs w:val="25"/>
        </w:rPr>
        <w:t xml:space="preserve"> the Company had</w:t>
      </w:r>
      <w:r w:rsidR="003C11F3">
        <w:rPr>
          <w:sz w:val="25"/>
          <w:szCs w:val="25"/>
        </w:rPr>
        <w:t xml:space="preserve"> altered to conceal violations of Commission rules and relevant state laws.  </w:t>
      </w:r>
    </w:p>
    <w:p w14:paraId="083B7A1C" w14:textId="77777777" w:rsidR="00865C12" w:rsidRDefault="00865C12" w:rsidP="00F205AE">
      <w:pPr>
        <w:pStyle w:val="NoSpacing"/>
        <w:spacing w:line="288" w:lineRule="auto"/>
        <w:rPr>
          <w:sz w:val="25"/>
          <w:szCs w:val="25"/>
        </w:rPr>
      </w:pPr>
    </w:p>
    <w:p w14:paraId="083B7A1D" w14:textId="77777777" w:rsidR="00811D57" w:rsidRDefault="00194B98" w:rsidP="00F205AE">
      <w:pPr>
        <w:pStyle w:val="NoSpacing"/>
        <w:numPr>
          <w:ilvl w:val="0"/>
          <w:numId w:val="4"/>
        </w:numPr>
        <w:spacing w:line="288" w:lineRule="auto"/>
        <w:ind w:left="0" w:hanging="720"/>
        <w:rPr>
          <w:sz w:val="25"/>
          <w:szCs w:val="25"/>
        </w:rPr>
      </w:pPr>
      <w:r>
        <w:rPr>
          <w:sz w:val="25"/>
          <w:szCs w:val="25"/>
        </w:rPr>
        <w:t xml:space="preserve">Additionally, </w:t>
      </w:r>
      <w:r w:rsidR="00865C12">
        <w:rPr>
          <w:sz w:val="25"/>
          <w:szCs w:val="25"/>
        </w:rPr>
        <w:t xml:space="preserve">on </w:t>
      </w:r>
      <w:r>
        <w:rPr>
          <w:sz w:val="25"/>
          <w:szCs w:val="25"/>
        </w:rPr>
        <w:t xml:space="preserve">October 17, 2013, Staff received a consumer complaint relating to Olympic.  Staff requested the relevant documentation of the move from the Company and the consumer who had filed the complaint.  </w:t>
      </w:r>
      <w:r w:rsidR="00865C12">
        <w:rPr>
          <w:sz w:val="25"/>
          <w:szCs w:val="25"/>
        </w:rPr>
        <w:t xml:space="preserve">Upon subsequent investigation, Staff </w:t>
      </w:r>
      <w:r w:rsidR="00865C12">
        <w:rPr>
          <w:sz w:val="25"/>
          <w:szCs w:val="25"/>
        </w:rPr>
        <w:lastRenderedPageBreak/>
        <w:t xml:space="preserve">discovered that the Company had again altered several documents prior to providing them to Staff.  </w:t>
      </w:r>
    </w:p>
    <w:p w14:paraId="4A4E2C7F" w14:textId="77777777" w:rsidR="00543764" w:rsidRDefault="00543764" w:rsidP="00F205AE">
      <w:pPr>
        <w:pStyle w:val="NoSpacing"/>
        <w:spacing w:line="288" w:lineRule="auto"/>
        <w:rPr>
          <w:sz w:val="25"/>
          <w:szCs w:val="25"/>
        </w:rPr>
      </w:pPr>
    </w:p>
    <w:p w14:paraId="083B7A20" w14:textId="77777777" w:rsidR="001758A3" w:rsidRPr="00FD6270" w:rsidRDefault="001758A3" w:rsidP="00F205AE">
      <w:pPr>
        <w:pStyle w:val="NoSpacing"/>
        <w:numPr>
          <w:ilvl w:val="0"/>
          <w:numId w:val="3"/>
        </w:numPr>
        <w:tabs>
          <w:tab w:val="left" w:pos="0"/>
        </w:tabs>
        <w:spacing w:line="288" w:lineRule="auto"/>
        <w:ind w:left="0" w:firstLine="0"/>
        <w:jc w:val="center"/>
        <w:rPr>
          <w:b/>
          <w:sz w:val="25"/>
          <w:szCs w:val="25"/>
        </w:rPr>
      </w:pPr>
      <w:r w:rsidRPr="00FD6270">
        <w:rPr>
          <w:b/>
          <w:sz w:val="25"/>
          <w:szCs w:val="25"/>
        </w:rPr>
        <w:t>PARTIES</w:t>
      </w:r>
    </w:p>
    <w:p w14:paraId="083B7A21" w14:textId="77777777" w:rsidR="001758A3" w:rsidRPr="00FD6270" w:rsidRDefault="001758A3" w:rsidP="00F205AE">
      <w:pPr>
        <w:pStyle w:val="NoSpacing"/>
        <w:spacing w:line="288" w:lineRule="auto"/>
        <w:rPr>
          <w:b/>
          <w:sz w:val="25"/>
          <w:szCs w:val="25"/>
        </w:rPr>
      </w:pPr>
    </w:p>
    <w:p w14:paraId="083B7A22" w14:textId="77777777" w:rsidR="001758A3" w:rsidRPr="00FD6270" w:rsidRDefault="001758A3" w:rsidP="00F205AE">
      <w:pPr>
        <w:pStyle w:val="NoSpacing"/>
        <w:numPr>
          <w:ilvl w:val="0"/>
          <w:numId w:val="4"/>
        </w:numPr>
        <w:spacing w:line="288" w:lineRule="auto"/>
        <w:ind w:left="0" w:hanging="720"/>
        <w:rPr>
          <w:sz w:val="25"/>
          <w:szCs w:val="25"/>
        </w:rPr>
      </w:pPr>
      <w:r w:rsidRPr="00FD6270">
        <w:rPr>
          <w:sz w:val="25"/>
          <w:szCs w:val="25"/>
        </w:rPr>
        <w:t xml:space="preserve">The Washington Utilities and Transportation Commission is an agency of the State of Washington, authorized by </w:t>
      </w:r>
      <w:r w:rsidR="00722376">
        <w:rPr>
          <w:sz w:val="25"/>
          <w:szCs w:val="25"/>
        </w:rPr>
        <w:t xml:space="preserve">RCW Chapter 81.80 to regulate companies that transport household goods within the state of Washington. </w:t>
      </w:r>
    </w:p>
    <w:p w14:paraId="083B7A23" w14:textId="77777777" w:rsidR="001758A3" w:rsidRPr="00FD6270" w:rsidRDefault="001758A3" w:rsidP="00F205AE">
      <w:pPr>
        <w:pStyle w:val="NoSpacing"/>
        <w:spacing w:line="288" w:lineRule="auto"/>
        <w:rPr>
          <w:sz w:val="25"/>
          <w:szCs w:val="25"/>
        </w:rPr>
      </w:pPr>
    </w:p>
    <w:p w14:paraId="083B7A24" w14:textId="77777777" w:rsidR="001758A3" w:rsidRPr="00FD6270" w:rsidRDefault="00240E73" w:rsidP="00F205AE">
      <w:pPr>
        <w:pStyle w:val="NoSpacing"/>
        <w:numPr>
          <w:ilvl w:val="0"/>
          <w:numId w:val="4"/>
        </w:numPr>
        <w:spacing w:line="288" w:lineRule="auto"/>
        <w:ind w:left="0" w:hanging="720"/>
        <w:rPr>
          <w:sz w:val="25"/>
          <w:szCs w:val="25"/>
        </w:rPr>
      </w:pPr>
      <w:r>
        <w:rPr>
          <w:sz w:val="25"/>
          <w:szCs w:val="25"/>
        </w:rPr>
        <w:t>Olympic is a household goods carrier</w:t>
      </w:r>
      <w:r w:rsidR="001758A3" w:rsidRPr="00FD6270">
        <w:rPr>
          <w:sz w:val="25"/>
          <w:szCs w:val="25"/>
        </w:rPr>
        <w:t xml:space="preserve"> subject to regulation by t</w:t>
      </w:r>
      <w:r w:rsidR="00722376">
        <w:rPr>
          <w:sz w:val="25"/>
          <w:szCs w:val="25"/>
        </w:rPr>
        <w:t>he Commission under RCW Chapter</w:t>
      </w:r>
      <w:r>
        <w:rPr>
          <w:sz w:val="25"/>
          <w:szCs w:val="25"/>
        </w:rPr>
        <w:t xml:space="preserve"> 81</w:t>
      </w:r>
      <w:r w:rsidR="00722376">
        <w:rPr>
          <w:sz w:val="25"/>
          <w:szCs w:val="25"/>
        </w:rPr>
        <w:t>.80</w:t>
      </w:r>
      <w:r w:rsidR="001758A3" w:rsidRPr="00FD6270">
        <w:rPr>
          <w:sz w:val="25"/>
          <w:szCs w:val="25"/>
        </w:rPr>
        <w:t>.</w:t>
      </w:r>
    </w:p>
    <w:p w14:paraId="083B7A25" w14:textId="77777777" w:rsidR="001758A3" w:rsidRPr="00FD6270" w:rsidRDefault="001758A3" w:rsidP="00F205AE">
      <w:pPr>
        <w:pStyle w:val="NoSpacing"/>
        <w:spacing w:line="288" w:lineRule="auto"/>
        <w:rPr>
          <w:sz w:val="25"/>
          <w:szCs w:val="25"/>
        </w:rPr>
      </w:pPr>
    </w:p>
    <w:p w14:paraId="083B7A26" w14:textId="77777777" w:rsidR="001758A3" w:rsidRPr="00FD6270" w:rsidRDefault="001758A3" w:rsidP="00F205AE">
      <w:pPr>
        <w:pStyle w:val="NoSpacing"/>
        <w:numPr>
          <w:ilvl w:val="0"/>
          <w:numId w:val="3"/>
        </w:numPr>
        <w:spacing w:line="288" w:lineRule="auto"/>
        <w:ind w:left="0" w:firstLine="0"/>
        <w:jc w:val="center"/>
        <w:rPr>
          <w:b/>
          <w:sz w:val="25"/>
          <w:szCs w:val="25"/>
        </w:rPr>
      </w:pPr>
      <w:r w:rsidRPr="00FD6270">
        <w:rPr>
          <w:b/>
          <w:sz w:val="25"/>
          <w:szCs w:val="25"/>
        </w:rPr>
        <w:t>JURISDICTION</w:t>
      </w:r>
    </w:p>
    <w:p w14:paraId="083B7A27" w14:textId="77777777" w:rsidR="001758A3" w:rsidRPr="00FD6270" w:rsidRDefault="001758A3" w:rsidP="00F205AE">
      <w:pPr>
        <w:pStyle w:val="NoSpacing"/>
        <w:spacing w:line="288" w:lineRule="auto"/>
        <w:rPr>
          <w:b/>
          <w:sz w:val="25"/>
          <w:szCs w:val="25"/>
        </w:rPr>
      </w:pPr>
    </w:p>
    <w:p w14:paraId="083B7A28" w14:textId="77777777" w:rsidR="001758A3" w:rsidRPr="00FD6270" w:rsidRDefault="001758A3" w:rsidP="00F205AE">
      <w:pPr>
        <w:pStyle w:val="NoSpacing"/>
        <w:numPr>
          <w:ilvl w:val="0"/>
          <w:numId w:val="4"/>
        </w:numPr>
        <w:spacing w:line="288" w:lineRule="auto"/>
        <w:ind w:left="0" w:hanging="720"/>
        <w:rPr>
          <w:sz w:val="25"/>
          <w:szCs w:val="25"/>
        </w:rPr>
      </w:pPr>
      <w:r w:rsidRPr="00FD6270">
        <w:rPr>
          <w:sz w:val="25"/>
          <w:szCs w:val="25"/>
        </w:rPr>
        <w:t xml:space="preserve">The Commission has jurisdiction over this matter pursuant to </w:t>
      </w:r>
      <w:r w:rsidR="00722376">
        <w:rPr>
          <w:sz w:val="25"/>
          <w:szCs w:val="25"/>
        </w:rPr>
        <w:t>RCW 81.04.070, RCW 81.80.130, RCW 81.80.330, RCW Chapter 81.80, and WAC Chapter</w:t>
      </w:r>
      <w:r w:rsidR="00626669">
        <w:rPr>
          <w:sz w:val="25"/>
          <w:szCs w:val="25"/>
        </w:rPr>
        <w:t xml:space="preserve"> 480-15</w:t>
      </w:r>
      <w:r w:rsidRPr="00FD6270">
        <w:rPr>
          <w:sz w:val="25"/>
          <w:szCs w:val="25"/>
        </w:rPr>
        <w:t>.</w:t>
      </w:r>
    </w:p>
    <w:p w14:paraId="083B7A29" w14:textId="77777777" w:rsidR="001758A3" w:rsidRPr="00FD6270" w:rsidRDefault="001758A3" w:rsidP="00F205AE">
      <w:pPr>
        <w:pStyle w:val="NoSpacing"/>
        <w:spacing w:line="288" w:lineRule="auto"/>
        <w:rPr>
          <w:sz w:val="25"/>
          <w:szCs w:val="25"/>
        </w:rPr>
      </w:pPr>
    </w:p>
    <w:p w14:paraId="083B7A2A" w14:textId="77777777" w:rsidR="00467C3B" w:rsidRPr="00467C3B" w:rsidRDefault="00467C3B" w:rsidP="00F205AE">
      <w:pPr>
        <w:pStyle w:val="FindingsConclusions"/>
        <w:numPr>
          <w:ilvl w:val="0"/>
          <w:numId w:val="3"/>
        </w:numPr>
        <w:spacing w:line="288" w:lineRule="auto"/>
        <w:ind w:left="0" w:firstLine="0"/>
        <w:jc w:val="center"/>
        <w:rPr>
          <w:b/>
          <w:sz w:val="25"/>
          <w:szCs w:val="25"/>
        </w:rPr>
      </w:pPr>
      <w:r>
        <w:rPr>
          <w:b/>
          <w:sz w:val="25"/>
          <w:szCs w:val="25"/>
        </w:rPr>
        <w:t>FIRST CAUSE OF ACTION</w:t>
      </w:r>
    </w:p>
    <w:p w14:paraId="083B7A2B" w14:textId="77777777" w:rsidR="001758A3" w:rsidRPr="00FD6270" w:rsidRDefault="0069330C" w:rsidP="00F205AE">
      <w:pPr>
        <w:spacing w:line="288" w:lineRule="auto"/>
        <w:rPr>
          <w:sz w:val="25"/>
          <w:szCs w:val="25"/>
        </w:rPr>
      </w:pPr>
      <w:r w:rsidRPr="00FD6270">
        <w:rPr>
          <w:b/>
          <w:sz w:val="25"/>
          <w:szCs w:val="25"/>
        </w:rPr>
        <w:t xml:space="preserve"> </w:t>
      </w:r>
      <w:r w:rsidR="001758A3" w:rsidRPr="00FD6270">
        <w:rPr>
          <w:b/>
          <w:sz w:val="25"/>
          <w:szCs w:val="25"/>
        </w:rPr>
        <w:t>(</w:t>
      </w:r>
      <w:r w:rsidR="005C0188">
        <w:rPr>
          <w:b/>
          <w:sz w:val="25"/>
          <w:szCs w:val="25"/>
        </w:rPr>
        <w:t>Violation of RCW 81.04.070, failure to provide documents for inspection</w:t>
      </w:r>
      <w:r w:rsidR="001758A3" w:rsidRPr="00FD6270">
        <w:rPr>
          <w:b/>
          <w:sz w:val="25"/>
          <w:szCs w:val="25"/>
        </w:rPr>
        <w:t>)</w:t>
      </w:r>
    </w:p>
    <w:p w14:paraId="083B7A2C" w14:textId="77777777" w:rsidR="001758A3" w:rsidRPr="00FD6270" w:rsidRDefault="001758A3" w:rsidP="00F205AE">
      <w:pPr>
        <w:pStyle w:val="NoSpacing"/>
        <w:numPr>
          <w:ilvl w:val="0"/>
          <w:numId w:val="4"/>
        </w:numPr>
        <w:spacing w:line="288" w:lineRule="auto"/>
        <w:ind w:left="0" w:hanging="720"/>
        <w:rPr>
          <w:sz w:val="25"/>
          <w:szCs w:val="25"/>
        </w:rPr>
      </w:pPr>
      <w:r w:rsidRPr="00FD6270">
        <w:rPr>
          <w:sz w:val="25"/>
          <w:szCs w:val="25"/>
        </w:rPr>
        <w:t xml:space="preserve">The Commission, through its Staff, </w:t>
      </w:r>
      <w:proofErr w:type="spellStart"/>
      <w:r w:rsidRPr="00FD6270">
        <w:rPr>
          <w:sz w:val="25"/>
          <w:szCs w:val="25"/>
        </w:rPr>
        <w:t>realleges</w:t>
      </w:r>
      <w:proofErr w:type="spellEnd"/>
      <w:r w:rsidRPr="00FD6270">
        <w:rPr>
          <w:sz w:val="25"/>
          <w:szCs w:val="25"/>
        </w:rPr>
        <w:t xml:space="preserve"> the allegations contained in paragraphs 2 through </w:t>
      </w:r>
      <w:r w:rsidR="00467C3B">
        <w:rPr>
          <w:sz w:val="25"/>
          <w:szCs w:val="25"/>
        </w:rPr>
        <w:t>5</w:t>
      </w:r>
      <w:r w:rsidRPr="00FD6270">
        <w:rPr>
          <w:sz w:val="25"/>
          <w:szCs w:val="25"/>
        </w:rPr>
        <w:t xml:space="preserve"> above.</w:t>
      </w:r>
    </w:p>
    <w:p w14:paraId="083B7A2D" w14:textId="77777777" w:rsidR="001758A3" w:rsidRPr="00FD6270" w:rsidRDefault="001758A3" w:rsidP="00F205AE">
      <w:pPr>
        <w:pStyle w:val="NoSpacing"/>
        <w:spacing w:line="288" w:lineRule="auto"/>
        <w:rPr>
          <w:sz w:val="25"/>
          <w:szCs w:val="25"/>
        </w:rPr>
      </w:pPr>
    </w:p>
    <w:p w14:paraId="083B7A2E" w14:textId="77777777" w:rsidR="001758A3" w:rsidRPr="00FD6270" w:rsidRDefault="005636DC" w:rsidP="00F205AE">
      <w:pPr>
        <w:pStyle w:val="NoSpacing"/>
        <w:numPr>
          <w:ilvl w:val="0"/>
          <w:numId w:val="4"/>
        </w:numPr>
        <w:spacing w:line="288" w:lineRule="auto"/>
        <w:ind w:left="0" w:hanging="720"/>
        <w:rPr>
          <w:sz w:val="25"/>
          <w:szCs w:val="25"/>
        </w:rPr>
      </w:pPr>
      <w:r>
        <w:rPr>
          <w:sz w:val="25"/>
          <w:szCs w:val="25"/>
        </w:rPr>
        <w:t xml:space="preserve">Under RCW 81.04.070, the Commission may inspect the documents, books, and records of </w:t>
      </w:r>
      <w:r w:rsidR="0063273D">
        <w:rPr>
          <w:sz w:val="25"/>
          <w:szCs w:val="25"/>
        </w:rPr>
        <w:t>any public service company</w:t>
      </w:r>
      <w:r>
        <w:rPr>
          <w:sz w:val="25"/>
          <w:szCs w:val="25"/>
        </w:rPr>
        <w:t>.</w:t>
      </w:r>
    </w:p>
    <w:p w14:paraId="083B7A2F" w14:textId="77777777" w:rsidR="001758A3" w:rsidRPr="00FD6270" w:rsidRDefault="001758A3" w:rsidP="00F205AE">
      <w:pPr>
        <w:pStyle w:val="NoSpacing"/>
        <w:spacing w:line="288" w:lineRule="auto"/>
        <w:rPr>
          <w:sz w:val="25"/>
          <w:szCs w:val="25"/>
        </w:rPr>
      </w:pPr>
    </w:p>
    <w:p w14:paraId="083B7A30" w14:textId="77777777" w:rsidR="00704A71" w:rsidRDefault="005636DC" w:rsidP="00F205AE">
      <w:pPr>
        <w:pStyle w:val="NoSpacing"/>
        <w:numPr>
          <w:ilvl w:val="0"/>
          <w:numId w:val="4"/>
        </w:numPr>
        <w:spacing w:line="288" w:lineRule="auto"/>
        <w:ind w:left="0" w:hanging="720"/>
        <w:rPr>
          <w:sz w:val="25"/>
          <w:szCs w:val="25"/>
        </w:rPr>
      </w:pPr>
      <w:r>
        <w:rPr>
          <w:sz w:val="25"/>
          <w:szCs w:val="25"/>
        </w:rPr>
        <w:t xml:space="preserve">On September 26, 2012, Staff sent a data request to Olympic requesting all documentation related to intrastate moves the company performed between June 1, 2012 and August 31, 2012. </w:t>
      </w:r>
    </w:p>
    <w:p w14:paraId="083B7A31" w14:textId="77777777" w:rsidR="00704A71" w:rsidRDefault="00704A71" w:rsidP="00F205AE">
      <w:pPr>
        <w:pStyle w:val="ListParagraph"/>
        <w:spacing w:line="288" w:lineRule="auto"/>
        <w:rPr>
          <w:sz w:val="25"/>
          <w:szCs w:val="25"/>
        </w:rPr>
      </w:pPr>
    </w:p>
    <w:p w14:paraId="083B7A32" w14:textId="77777777" w:rsidR="00704A71" w:rsidRDefault="005636DC" w:rsidP="00F205AE">
      <w:pPr>
        <w:pStyle w:val="NoSpacing"/>
        <w:numPr>
          <w:ilvl w:val="0"/>
          <w:numId w:val="4"/>
        </w:numPr>
        <w:spacing w:line="288" w:lineRule="auto"/>
        <w:ind w:left="0" w:hanging="720"/>
        <w:rPr>
          <w:sz w:val="25"/>
          <w:szCs w:val="25"/>
        </w:rPr>
      </w:pPr>
      <w:proofErr w:type="spellStart"/>
      <w:r>
        <w:rPr>
          <w:sz w:val="25"/>
          <w:szCs w:val="25"/>
        </w:rPr>
        <w:t>Olympic’s</w:t>
      </w:r>
      <w:proofErr w:type="spellEnd"/>
      <w:r>
        <w:rPr>
          <w:sz w:val="25"/>
          <w:szCs w:val="25"/>
        </w:rPr>
        <w:t xml:space="preserve"> response to Staff’s data request included documentation relating to 76 moves the company performed between June 1, 2012 and August 31, 2012.  Several of the documents had been visibly altered with items such as tape, white out, and paper. </w:t>
      </w:r>
    </w:p>
    <w:p w14:paraId="083B7A33" w14:textId="77777777" w:rsidR="00704A71" w:rsidRDefault="00704A71" w:rsidP="00F205AE">
      <w:pPr>
        <w:pStyle w:val="ListParagraph"/>
        <w:spacing w:line="288" w:lineRule="auto"/>
        <w:rPr>
          <w:sz w:val="25"/>
          <w:szCs w:val="25"/>
        </w:rPr>
      </w:pPr>
    </w:p>
    <w:p w14:paraId="083B7A34" w14:textId="77777777" w:rsidR="00704A71" w:rsidRDefault="005636DC" w:rsidP="00F205AE">
      <w:pPr>
        <w:pStyle w:val="NoSpacing"/>
        <w:numPr>
          <w:ilvl w:val="0"/>
          <w:numId w:val="4"/>
        </w:numPr>
        <w:spacing w:line="288" w:lineRule="auto"/>
        <w:ind w:left="0" w:hanging="720"/>
        <w:rPr>
          <w:sz w:val="25"/>
          <w:szCs w:val="25"/>
        </w:rPr>
      </w:pPr>
      <w:r>
        <w:rPr>
          <w:sz w:val="25"/>
          <w:szCs w:val="25"/>
        </w:rPr>
        <w:lastRenderedPageBreak/>
        <w:t xml:space="preserve">After reviewing </w:t>
      </w:r>
      <w:proofErr w:type="spellStart"/>
      <w:r>
        <w:rPr>
          <w:sz w:val="25"/>
          <w:szCs w:val="25"/>
        </w:rPr>
        <w:t>Olympic’s</w:t>
      </w:r>
      <w:proofErr w:type="spellEnd"/>
      <w:r>
        <w:rPr>
          <w:sz w:val="25"/>
          <w:szCs w:val="25"/>
        </w:rPr>
        <w:t xml:space="preserve"> response and noting the alterations, </w:t>
      </w:r>
      <w:r w:rsidR="00704A71">
        <w:rPr>
          <w:sz w:val="25"/>
          <w:szCs w:val="25"/>
        </w:rPr>
        <w:t>St</w:t>
      </w:r>
      <w:r>
        <w:rPr>
          <w:sz w:val="25"/>
          <w:szCs w:val="25"/>
        </w:rPr>
        <w:t xml:space="preserve">aff visited </w:t>
      </w:r>
      <w:proofErr w:type="spellStart"/>
      <w:r>
        <w:rPr>
          <w:sz w:val="25"/>
          <w:szCs w:val="25"/>
        </w:rPr>
        <w:t>Olympic’s</w:t>
      </w:r>
      <w:proofErr w:type="spellEnd"/>
      <w:r>
        <w:rPr>
          <w:sz w:val="25"/>
          <w:szCs w:val="25"/>
        </w:rPr>
        <w:t xml:space="preserve"> offices </w:t>
      </w:r>
      <w:r w:rsidR="006043E2">
        <w:rPr>
          <w:sz w:val="25"/>
          <w:szCs w:val="25"/>
        </w:rPr>
        <w:t xml:space="preserve">on November 2, 2012, </w:t>
      </w:r>
      <w:r>
        <w:rPr>
          <w:sz w:val="25"/>
          <w:szCs w:val="25"/>
        </w:rPr>
        <w:t xml:space="preserve">in order to inspect </w:t>
      </w:r>
      <w:r w:rsidR="00704A71">
        <w:rPr>
          <w:sz w:val="25"/>
          <w:szCs w:val="25"/>
        </w:rPr>
        <w:t xml:space="preserve">original documents. </w:t>
      </w:r>
    </w:p>
    <w:p w14:paraId="083B7A35" w14:textId="77777777" w:rsidR="00704A71" w:rsidRDefault="00704A71" w:rsidP="00F205AE">
      <w:pPr>
        <w:pStyle w:val="ListParagraph"/>
        <w:spacing w:line="288" w:lineRule="auto"/>
        <w:rPr>
          <w:sz w:val="25"/>
          <w:szCs w:val="25"/>
        </w:rPr>
      </w:pPr>
    </w:p>
    <w:p w14:paraId="083B7A36" w14:textId="77777777" w:rsidR="00704A71" w:rsidRDefault="006043E2" w:rsidP="00F205AE">
      <w:pPr>
        <w:pStyle w:val="NoSpacing"/>
        <w:numPr>
          <w:ilvl w:val="0"/>
          <w:numId w:val="4"/>
        </w:numPr>
        <w:spacing w:line="288" w:lineRule="auto"/>
        <w:ind w:left="0" w:hanging="720"/>
        <w:rPr>
          <w:sz w:val="25"/>
          <w:szCs w:val="25"/>
        </w:rPr>
      </w:pPr>
      <w:r>
        <w:rPr>
          <w:sz w:val="25"/>
          <w:szCs w:val="25"/>
        </w:rPr>
        <w:t xml:space="preserve">During its </w:t>
      </w:r>
      <w:r w:rsidR="005636DC">
        <w:rPr>
          <w:sz w:val="25"/>
          <w:szCs w:val="25"/>
        </w:rPr>
        <w:t>revie</w:t>
      </w:r>
      <w:r>
        <w:rPr>
          <w:sz w:val="25"/>
          <w:szCs w:val="25"/>
        </w:rPr>
        <w:t xml:space="preserve">w of </w:t>
      </w:r>
      <w:proofErr w:type="spellStart"/>
      <w:r>
        <w:rPr>
          <w:sz w:val="25"/>
          <w:szCs w:val="25"/>
        </w:rPr>
        <w:t>Olympic’s</w:t>
      </w:r>
      <w:proofErr w:type="spellEnd"/>
      <w:r>
        <w:rPr>
          <w:sz w:val="25"/>
          <w:szCs w:val="25"/>
        </w:rPr>
        <w:t xml:space="preserve"> original documents, Staff discovered </w:t>
      </w:r>
      <w:r w:rsidR="005636DC">
        <w:rPr>
          <w:sz w:val="25"/>
          <w:szCs w:val="25"/>
        </w:rPr>
        <w:t xml:space="preserve">documentation for </w:t>
      </w:r>
      <w:r w:rsidR="008817B5">
        <w:rPr>
          <w:sz w:val="25"/>
          <w:szCs w:val="25"/>
        </w:rPr>
        <w:t xml:space="preserve">43 </w:t>
      </w:r>
      <w:r>
        <w:rPr>
          <w:sz w:val="25"/>
          <w:szCs w:val="25"/>
        </w:rPr>
        <w:t>additional</w:t>
      </w:r>
      <w:r w:rsidR="005636DC">
        <w:rPr>
          <w:sz w:val="25"/>
          <w:szCs w:val="25"/>
        </w:rPr>
        <w:t xml:space="preserve"> </w:t>
      </w:r>
      <w:r w:rsidR="008817B5">
        <w:rPr>
          <w:sz w:val="25"/>
          <w:szCs w:val="25"/>
        </w:rPr>
        <w:t>moves that the Company</w:t>
      </w:r>
      <w:r w:rsidR="005636DC">
        <w:rPr>
          <w:sz w:val="25"/>
          <w:szCs w:val="25"/>
        </w:rPr>
        <w:t xml:space="preserve"> </w:t>
      </w:r>
      <w:r w:rsidR="0063273D">
        <w:rPr>
          <w:sz w:val="25"/>
          <w:szCs w:val="25"/>
        </w:rPr>
        <w:t xml:space="preserve">had </w:t>
      </w:r>
      <w:r w:rsidR="005636DC">
        <w:rPr>
          <w:sz w:val="25"/>
          <w:szCs w:val="25"/>
        </w:rPr>
        <w:t>performed</w:t>
      </w:r>
      <w:r w:rsidR="0063273D">
        <w:rPr>
          <w:sz w:val="25"/>
          <w:szCs w:val="25"/>
        </w:rPr>
        <w:t xml:space="preserve"> within the specified timeframe</w:t>
      </w:r>
      <w:r w:rsidR="005636DC">
        <w:rPr>
          <w:sz w:val="25"/>
          <w:szCs w:val="25"/>
        </w:rPr>
        <w:t xml:space="preserve"> but</w:t>
      </w:r>
      <w:r w:rsidR="008817B5">
        <w:rPr>
          <w:sz w:val="25"/>
          <w:szCs w:val="25"/>
        </w:rPr>
        <w:t xml:space="preserve"> did not include in its </w:t>
      </w:r>
      <w:r>
        <w:rPr>
          <w:sz w:val="25"/>
          <w:szCs w:val="25"/>
        </w:rPr>
        <w:t xml:space="preserve">initial response to </w:t>
      </w:r>
      <w:proofErr w:type="gramStart"/>
      <w:r>
        <w:rPr>
          <w:sz w:val="25"/>
          <w:szCs w:val="25"/>
        </w:rPr>
        <w:t>Staff .</w:t>
      </w:r>
      <w:proofErr w:type="gramEnd"/>
      <w:r>
        <w:rPr>
          <w:sz w:val="25"/>
          <w:szCs w:val="25"/>
        </w:rPr>
        <w:t xml:space="preserve"> </w:t>
      </w:r>
    </w:p>
    <w:p w14:paraId="083B7A37" w14:textId="77777777" w:rsidR="00704A71" w:rsidRDefault="00704A71" w:rsidP="00F205AE">
      <w:pPr>
        <w:pStyle w:val="ListParagraph"/>
        <w:spacing w:line="288" w:lineRule="auto"/>
        <w:rPr>
          <w:sz w:val="25"/>
          <w:szCs w:val="25"/>
        </w:rPr>
      </w:pPr>
    </w:p>
    <w:p w14:paraId="083B7A38" w14:textId="77777777" w:rsidR="00704A71" w:rsidRDefault="005636DC" w:rsidP="00F205AE">
      <w:pPr>
        <w:pStyle w:val="NoSpacing"/>
        <w:numPr>
          <w:ilvl w:val="0"/>
          <w:numId w:val="4"/>
        </w:numPr>
        <w:spacing w:line="288" w:lineRule="auto"/>
        <w:ind w:left="0" w:hanging="720"/>
        <w:rPr>
          <w:sz w:val="25"/>
          <w:szCs w:val="25"/>
        </w:rPr>
      </w:pPr>
      <w:proofErr w:type="spellStart"/>
      <w:r>
        <w:rPr>
          <w:sz w:val="25"/>
          <w:szCs w:val="25"/>
        </w:rPr>
        <w:t>Olympic’s</w:t>
      </w:r>
      <w:proofErr w:type="spellEnd"/>
      <w:r>
        <w:rPr>
          <w:sz w:val="25"/>
          <w:szCs w:val="25"/>
        </w:rPr>
        <w:t xml:space="preserve"> failure </w:t>
      </w:r>
      <w:r w:rsidR="006043E2">
        <w:rPr>
          <w:sz w:val="25"/>
          <w:szCs w:val="25"/>
        </w:rPr>
        <w:t xml:space="preserve">to include </w:t>
      </w:r>
      <w:r w:rsidR="00704A71">
        <w:rPr>
          <w:sz w:val="25"/>
          <w:szCs w:val="25"/>
        </w:rPr>
        <w:t xml:space="preserve">documentation relating to 43 moves/transactions </w:t>
      </w:r>
      <w:r w:rsidR="006043E2">
        <w:rPr>
          <w:sz w:val="25"/>
          <w:szCs w:val="25"/>
        </w:rPr>
        <w:t xml:space="preserve">in its response to Staff’s data request </w:t>
      </w:r>
      <w:r w:rsidR="00704A71">
        <w:rPr>
          <w:sz w:val="25"/>
          <w:szCs w:val="25"/>
        </w:rPr>
        <w:t xml:space="preserve">constitutes a failure </w:t>
      </w:r>
      <w:r w:rsidR="0063273D">
        <w:rPr>
          <w:sz w:val="25"/>
          <w:szCs w:val="25"/>
        </w:rPr>
        <w:t>to comply with RCW 81.04.070</w:t>
      </w:r>
      <w:r w:rsidR="006043E2">
        <w:rPr>
          <w:sz w:val="25"/>
          <w:szCs w:val="25"/>
        </w:rPr>
        <w:t>.</w:t>
      </w:r>
      <w:r w:rsidR="008D6FD5">
        <w:rPr>
          <w:sz w:val="25"/>
          <w:szCs w:val="25"/>
        </w:rPr>
        <w:t xml:space="preserve">  Each transaction represents a</w:t>
      </w:r>
      <w:r w:rsidR="00450771">
        <w:rPr>
          <w:sz w:val="25"/>
          <w:szCs w:val="25"/>
        </w:rPr>
        <w:t xml:space="preserve"> separate</w:t>
      </w:r>
      <w:r w:rsidR="008D6FD5">
        <w:rPr>
          <w:sz w:val="25"/>
          <w:szCs w:val="25"/>
        </w:rPr>
        <w:t xml:space="preserve"> violation, resulting in 43 separate and distinct violations.  </w:t>
      </w:r>
    </w:p>
    <w:p w14:paraId="083B7A39" w14:textId="77777777" w:rsidR="001758A3" w:rsidRPr="00FD6270" w:rsidRDefault="001758A3" w:rsidP="00F205AE">
      <w:pPr>
        <w:pStyle w:val="NoSpacing"/>
        <w:spacing w:line="288" w:lineRule="auto"/>
        <w:rPr>
          <w:sz w:val="25"/>
          <w:szCs w:val="25"/>
        </w:rPr>
      </w:pPr>
    </w:p>
    <w:p w14:paraId="083B7A3A" w14:textId="77777777" w:rsidR="001758A3" w:rsidRPr="00FD6270" w:rsidRDefault="00467C3B" w:rsidP="00F205AE">
      <w:pPr>
        <w:pStyle w:val="NoSpacing"/>
        <w:numPr>
          <w:ilvl w:val="0"/>
          <w:numId w:val="3"/>
        </w:numPr>
        <w:spacing w:line="288" w:lineRule="auto"/>
        <w:ind w:left="0" w:firstLine="0"/>
        <w:jc w:val="center"/>
        <w:rPr>
          <w:b/>
          <w:sz w:val="25"/>
          <w:szCs w:val="25"/>
        </w:rPr>
      </w:pPr>
      <w:r>
        <w:rPr>
          <w:b/>
          <w:sz w:val="25"/>
          <w:szCs w:val="25"/>
        </w:rPr>
        <w:t>SECOND CAUSE OF ACTION</w:t>
      </w:r>
    </w:p>
    <w:p w14:paraId="083B7A3B" w14:textId="77777777" w:rsidR="001758A3" w:rsidRPr="005845E1" w:rsidRDefault="00704A71" w:rsidP="00F205AE">
      <w:pPr>
        <w:spacing w:line="288" w:lineRule="auto"/>
        <w:rPr>
          <w:sz w:val="25"/>
          <w:szCs w:val="25"/>
        </w:rPr>
      </w:pPr>
      <w:r w:rsidRPr="00704A71">
        <w:rPr>
          <w:b/>
          <w:sz w:val="25"/>
          <w:szCs w:val="25"/>
        </w:rPr>
        <w:t>(Violation of RCW 81.04.070, failure to provide documents for inspection)</w:t>
      </w:r>
    </w:p>
    <w:p w14:paraId="083B7A3C" w14:textId="77777777" w:rsidR="00F06EF5" w:rsidRPr="005636DC" w:rsidRDefault="006043E2"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2-12 above.</w:t>
      </w:r>
    </w:p>
    <w:p w14:paraId="083B7A3D" w14:textId="77777777" w:rsidR="00F06EF5" w:rsidRDefault="00F06EF5" w:rsidP="00F205AE">
      <w:pPr>
        <w:pStyle w:val="NoSpacing"/>
        <w:spacing w:line="288" w:lineRule="auto"/>
        <w:rPr>
          <w:sz w:val="25"/>
          <w:szCs w:val="25"/>
        </w:rPr>
      </w:pPr>
    </w:p>
    <w:p w14:paraId="083B7A3E" w14:textId="77777777" w:rsidR="00F06EF5" w:rsidRDefault="006043E2" w:rsidP="00F205AE">
      <w:pPr>
        <w:pStyle w:val="NoSpacing"/>
        <w:numPr>
          <w:ilvl w:val="0"/>
          <w:numId w:val="4"/>
        </w:numPr>
        <w:spacing w:line="288" w:lineRule="auto"/>
        <w:ind w:left="0" w:hanging="720"/>
        <w:rPr>
          <w:sz w:val="25"/>
          <w:szCs w:val="25"/>
        </w:rPr>
      </w:pPr>
      <w:r>
        <w:rPr>
          <w:sz w:val="25"/>
          <w:szCs w:val="25"/>
        </w:rPr>
        <w:t xml:space="preserve">Upon inspection of the Company’s original documents, Staff determined that Olympic had </w:t>
      </w:r>
      <w:r w:rsidR="00F06EF5">
        <w:rPr>
          <w:sz w:val="25"/>
          <w:szCs w:val="25"/>
        </w:rPr>
        <w:t xml:space="preserve">altered documents relating to 53 of 119 moves/transactions in order to conceal violations of Commission rules or applicable state laws. </w:t>
      </w:r>
    </w:p>
    <w:p w14:paraId="083B7A3F" w14:textId="77777777" w:rsidR="00F06EF5" w:rsidRDefault="00F06EF5" w:rsidP="00F205AE">
      <w:pPr>
        <w:pStyle w:val="ListParagraph"/>
        <w:spacing w:line="288" w:lineRule="auto"/>
        <w:rPr>
          <w:sz w:val="25"/>
          <w:szCs w:val="25"/>
        </w:rPr>
      </w:pPr>
    </w:p>
    <w:p w14:paraId="083B7A40" w14:textId="77777777" w:rsidR="00865C12" w:rsidRDefault="00450771" w:rsidP="00F205AE">
      <w:pPr>
        <w:pStyle w:val="NoSpacing"/>
        <w:numPr>
          <w:ilvl w:val="0"/>
          <w:numId w:val="4"/>
        </w:numPr>
        <w:spacing w:line="288" w:lineRule="auto"/>
        <w:ind w:left="0" w:hanging="720"/>
        <w:rPr>
          <w:sz w:val="25"/>
          <w:szCs w:val="25"/>
        </w:rPr>
      </w:pPr>
      <w:r>
        <w:rPr>
          <w:sz w:val="25"/>
          <w:szCs w:val="25"/>
        </w:rPr>
        <w:t>Olympic violated RCW 81.04.070 by a</w:t>
      </w:r>
      <w:r w:rsidR="008D6FD5">
        <w:rPr>
          <w:sz w:val="25"/>
          <w:szCs w:val="25"/>
        </w:rPr>
        <w:t>ltering</w:t>
      </w:r>
      <w:r w:rsidR="006043E2">
        <w:rPr>
          <w:sz w:val="25"/>
          <w:szCs w:val="25"/>
        </w:rPr>
        <w:t xml:space="preserve"> documents to conceal </w:t>
      </w:r>
      <w:r>
        <w:rPr>
          <w:sz w:val="25"/>
          <w:szCs w:val="25"/>
        </w:rPr>
        <w:t xml:space="preserve">previous </w:t>
      </w:r>
      <w:r w:rsidR="006043E2">
        <w:rPr>
          <w:sz w:val="25"/>
          <w:szCs w:val="25"/>
        </w:rPr>
        <w:t>violations of Commission</w:t>
      </w:r>
      <w:r>
        <w:rPr>
          <w:sz w:val="25"/>
          <w:szCs w:val="25"/>
        </w:rPr>
        <w:t xml:space="preserve"> rules and relevant state laws</w:t>
      </w:r>
      <w:r w:rsidR="008D6FD5">
        <w:rPr>
          <w:sz w:val="25"/>
          <w:szCs w:val="25"/>
        </w:rPr>
        <w:t xml:space="preserve">. </w:t>
      </w:r>
      <w:r>
        <w:rPr>
          <w:sz w:val="25"/>
          <w:szCs w:val="25"/>
        </w:rPr>
        <w:t xml:space="preserve"> </w:t>
      </w:r>
      <w:r w:rsidR="008D6FD5">
        <w:rPr>
          <w:sz w:val="25"/>
          <w:szCs w:val="25"/>
        </w:rPr>
        <w:t>Each alteration represents a</w:t>
      </w:r>
      <w:r>
        <w:rPr>
          <w:sz w:val="25"/>
          <w:szCs w:val="25"/>
        </w:rPr>
        <w:t xml:space="preserve"> separate</w:t>
      </w:r>
      <w:r w:rsidR="008D6FD5">
        <w:rPr>
          <w:sz w:val="25"/>
          <w:szCs w:val="25"/>
        </w:rPr>
        <w:t xml:space="preserve"> violation, resulting in 53 separate and distinct violations. </w:t>
      </w:r>
    </w:p>
    <w:p w14:paraId="083B7A41" w14:textId="77777777" w:rsidR="00865C12" w:rsidRDefault="00865C12" w:rsidP="00F205AE">
      <w:pPr>
        <w:pStyle w:val="ListParagraph"/>
        <w:spacing w:line="288" w:lineRule="auto"/>
        <w:rPr>
          <w:sz w:val="25"/>
          <w:szCs w:val="25"/>
        </w:rPr>
      </w:pPr>
    </w:p>
    <w:p w14:paraId="083B7A42" w14:textId="77777777" w:rsidR="00865C12" w:rsidRDefault="00865C12" w:rsidP="00F205AE">
      <w:pPr>
        <w:pStyle w:val="NoSpacing"/>
        <w:numPr>
          <w:ilvl w:val="0"/>
          <w:numId w:val="3"/>
        </w:numPr>
        <w:spacing w:line="288" w:lineRule="auto"/>
        <w:ind w:left="0" w:firstLine="0"/>
        <w:jc w:val="center"/>
        <w:rPr>
          <w:b/>
          <w:sz w:val="25"/>
          <w:szCs w:val="25"/>
        </w:rPr>
      </w:pPr>
      <w:r>
        <w:rPr>
          <w:b/>
          <w:sz w:val="25"/>
          <w:szCs w:val="25"/>
        </w:rPr>
        <w:t>THIRD CAUSE OF ACTION</w:t>
      </w:r>
    </w:p>
    <w:p w14:paraId="083B7A43" w14:textId="77777777" w:rsidR="00865C12" w:rsidRPr="00865C12" w:rsidRDefault="00865C12" w:rsidP="00F205AE">
      <w:pPr>
        <w:spacing w:line="288" w:lineRule="auto"/>
        <w:rPr>
          <w:sz w:val="25"/>
          <w:szCs w:val="25"/>
        </w:rPr>
      </w:pPr>
      <w:r w:rsidRPr="00865C12">
        <w:rPr>
          <w:b/>
          <w:sz w:val="25"/>
          <w:szCs w:val="25"/>
        </w:rPr>
        <w:t>(Violation of RCW 81.04.070, failure to provide documents for inspection)</w:t>
      </w:r>
    </w:p>
    <w:p w14:paraId="083B7A44" w14:textId="77777777" w:rsidR="00865C12" w:rsidRDefault="00865C12"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2-16 above.</w:t>
      </w:r>
    </w:p>
    <w:p w14:paraId="083B7A45" w14:textId="77777777" w:rsidR="003F4852" w:rsidRDefault="003F4852" w:rsidP="00F205AE">
      <w:pPr>
        <w:pStyle w:val="NoSpacing"/>
        <w:spacing w:line="288" w:lineRule="auto"/>
        <w:rPr>
          <w:sz w:val="25"/>
          <w:szCs w:val="25"/>
        </w:rPr>
      </w:pPr>
    </w:p>
    <w:p w14:paraId="083B7A46" w14:textId="77777777" w:rsidR="00865C12" w:rsidRDefault="00865C12" w:rsidP="00F205AE">
      <w:pPr>
        <w:pStyle w:val="NoSpacing"/>
        <w:numPr>
          <w:ilvl w:val="0"/>
          <w:numId w:val="4"/>
        </w:numPr>
        <w:spacing w:line="288" w:lineRule="auto"/>
        <w:ind w:left="0" w:hanging="720"/>
        <w:rPr>
          <w:sz w:val="25"/>
          <w:szCs w:val="25"/>
        </w:rPr>
      </w:pPr>
      <w:r>
        <w:rPr>
          <w:sz w:val="25"/>
          <w:szCs w:val="25"/>
        </w:rPr>
        <w:t>On October 17, 2013, Staff received a consumer complaint relating to Olympic.</w:t>
      </w:r>
    </w:p>
    <w:p w14:paraId="083B7A47" w14:textId="77777777" w:rsidR="003F4852" w:rsidRDefault="003F4852" w:rsidP="00F205AE">
      <w:pPr>
        <w:pStyle w:val="NoSpacing"/>
        <w:spacing w:line="288" w:lineRule="auto"/>
        <w:rPr>
          <w:sz w:val="25"/>
          <w:szCs w:val="25"/>
        </w:rPr>
      </w:pPr>
    </w:p>
    <w:p w14:paraId="083B7A48" w14:textId="77777777" w:rsidR="00865C12" w:rsidRDefault="00865C12" w:rsidP="00F205AE">
      <w:pPr>
        <w:pStyle w:val="NoSpacing"/>
        <w:numPr>
          <w:ilvl w:val="0"/>
          <w:numId w:val="4"/>
        </w:numPr>
        <w:spacing w:line="288" w:lineRule="auto"/>
        <w:ind w:left="0" w:hanging="720"/>
        <w:rPr>
          <w:sz w:val="25"/>
          <w:szCs w:val="25"/>
        </w:rPr>
      </w:pPr>
      <w:r>
        <w:rPr>
          <w:sz w:val="25"/>
          <w:szCs w:val="25"/>
        </w:rPr>
        <w:lastRenderedPageBreak/>
        <w:t xml:space="preserve">Staff </w:t>
      </w:r>
      <w:r w:rsidR="003F4852">
        <w:rPr>
          <w:sz w:val="25"/>
          <w:szCs w:val="25"/>
        </w:rPr>
        <w:t xml:space="preserve">subsequently </w:t>
      </w:r>
      <w:r>
        <w:rPr>
          <w:sz w:val="25"/>
          <w:szCs w:val="25"/>
        </w:rPr>
        <w:t>request</w:t>
      </w:r>
      <w:r w:rsidR="003F4852">
        <w:rPr>
          <w:sz w:val="25"/>
          <w:szCs w:val="25"/>
        </w:rPr>
        <w:t>ed</w:t>
      </w:r>
      <w:r>
        <w:rPr>
          <w:sz w:val="25"/>
          <w:szCs w:val="25"/>
        </w:rPr>
        <w:t xml:space="preserve"> documentation of the complaining consumer’s move from both the Company and the consumer.  The Company provided Staff with scanned copies.</w:t>
      </w:r>
    </w:p>
    <w:p w14:paraId="083B7A49" w14:textId="77777777" w:rsidR="00865C12" w:rsidRDefault="00865C12" w:rsidP="00F205AE">
      <w:pPr>
        <w:pStyle w:val="NoSpacing"/>
        <w:spacing w:line="288" w:lineRule="auto"/>
        <w:rPr>
          <w:sz w:val="25"/>
          <w:szCs w:val="25"/>
        </w:rPr>
      </w:pPr>
    </w:p>
    <w:p w14:paraId="083B7A4A" w14:textId="77777777" w:rsidR="00865C12" w:rsidRDefault="00865C12" w:rsidP="00F205AE">
      <w:pPr>
        <w:pStyle w:val="NoSpacing"/>
        <w:numPr>
          <w:ilvl w:val="0"/>
          <w:numId w:val="4"/>
        </w:numPr>
        <w:spacing w:line="288" w:lineRule="auto"/>
        <w:ind w:left="0" w:hanging="720"/>
        <w:rPr>
          <w:sz w:val="25"/>
          <w:szCs w:val="25"/>
        </w:rPr>
      </w:pPr>
      <w:r>
        <w:rPr>
          <w:sz w:val="25"/>
          <w:szCs w:val="25"/>
        </w:rPr>
        <w:t>Upon receipt of documents from both the consumer and the Company, Staff noted substantial differences between the parties’ documents.</w:t>
      </w:r>
    </w:p>
    <w:p w14:paraId="083B7A4B" w14:textId="77777777" w:rsidR="00865C12" w:rsidRDefault="00865C12" w:rsidP="00F205AE">
      <w:pPr>
        <w:pStyle w:val="NoSpacing"/>
        <w:spacing w:line="288" w:lineRule="auto"/>
        <w:rPr>
          <w:sz w:val="25"/>
          <w:szCs w:val="25"/>
        </w:rPr>
      </w:pPr>
    </w:p>
    <w:p w14:paraId="083B7A4C" w14:textId="77777777" w:rsidR="00865C12" w:rsidRDefault="00865C12" w:rsidP="00F205AE">
      <w:pPr>
        <w:pStyle w:val="NoSpacing"/>
        <w:numPr>
          <w:ilvl w:val="0"/>
          <w:numId w:val="4"/>
        </w:numPr>
        <w:spacing w:line="288" w:lineRule="auto"/>
        <w:ind w:left="0" w:hanging="720"/>
        <w:rPr>
          <w:sz w:val="25"/>
          <w:szCs w:val="25"/>
        </w:rPr>
      </w:pPr>
      <w:r>
        <w:rPr>
          <w:sz w:val="25"/>
          <w:szCs w:val="25"/>
        </w:rPr>
        <w:t xml:space="preserve">On January 14, 2014, Staff requested that the Company provide original documents from the </w:t>
      </w:r>
      <w:r w:rsidR="003F4852">
        <w:rPr>
          <w:sz w:val="25"/>
          <w:szCs w:val="25"/>
        </w:rPr>
        <w:t>complaining consumer’s move</w:t>
      </w:r>
      <w:r>
        <w:rPr>
          <w:sz w:val="25"/>
          <w:szCs w:val="25"/>
        </w:rPr>
        <w:t>.  Upon receipt of the original documentat</w:t>
      </w:r>
      <w:r w:rsidR="003F4852">
        <w:rPr>
          <w:sz w:val="25"/>
          <w:szCs w:val="25"/>
        </w:rPr>
        <w:t>ion, Staff noted twelve sections of the applicable documents</w:t>
      </w:r>
      <w:r>
        <w:rPr>
          <w:sz w:val="25"/>
          <w:szCs w:val="25"/>
        </w:rPr>
        <w:t xml:space="preserve"> that the Company had altered prior to sending the documents to the Commission.  </w:t>
      </w:r>
    </w:p>
    <w:p w14:paraId="02EB6A72" w14:textId="77777777" w:rsidR="00F205AE" w:rsidRDefault="00F205AE" w:rsidP="00F205AE">
      <w:pPr>
        <w:pStyle w:val="NoSpacing"/>
        <w:spacing w:line="288" w:lineRule="auto"/>
        <w:rPr>
          <w:sz w:val="25"/>
          <w:szCs w:val="25"/>
        </w:rPr>
      </w:pPr>
    </w:p>
    <w:p w14:paraId="083B7A4E" w14:textId="77777777" w:rsidR="00865C12" w:rsidRPr="00865C12" w:rsidRDefault="00865C12" w:rsidP="00F205AE">
      <w:pPr>
        <w:pStyle w:val="NoSpacing"/>
        <w:numPr>
          <w:ilvl w:val="0"/>
          <w:numId w:val="4"/>
        </w:numPr>
        <w:spacing w:line="288" w:lineRule="auto"/>
        <w:ind w:left="0" w:hanging="720"/>
        <w:rPr>
          <w:sz w:val="25"/>
          <w:szCs w:val="25"/>
        </w:rPr>
      </w:pPr>
      <w:r>
        <w:rPr>
          <w:sz w:val="25"/>
          <w:szCs w:val="25"/>
        </w:rPr>
        <w:t xml:space="preserve">Olympic violated RCW 81.04.070 by altering documents on twelve occasions to conceal previous violations of Commission rules and relevant state laws.  Each alteration represents a separate violation, resulting in 12 separate and distinct violations. </w:t>
      </w:r>
    </w:p>
    <w:p w14:paraId="083B7A4F" w14:textId="77777777" w:rsidR="001758A3" w:rsidRDefault="001758A3" w:rsidP="00F205AE">
      <w:pPr>
        <w:pStyle w:val="NoSpacing"/>
        <w:spacing w:line="288" w:lineRule="auto"/>
        <w:rPr>
          <w:sz w:val="25"/>
          <w:szCs w:val="25"/>
        </w:rPr>
      </w:pPr>
    </w:p>
    <w:p w14:paraId="083B7A50"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FOURTH CAUSE OF ACTION</w:t>
      </w:r>
    </w:p>
    <w:p w14:paraId="083B7A51" w14:textId="77777777" w:rsidR="00A14C9A" w:rsidRPr="00C115CE" w:rsidRDefault="00A14C9A" w:rsidP="00F205AE">
      <w:pPr>
        <w:pStyle w:val="NoSpacing"/>
        <w:spacing w:line="288" w:lineRule="auto"/>
        <w:rPr>
          <w:b/>
          <w:sz w:val="25"/>
          <w:szCs w:val="25"/>
        </w:rPr>
      </w:pPr>
      <w:r>
        <w:rPr>
          <w:b/>
          <w:sz w:val="25"/>
          <w:szCs w:val="25"/>
        </w:rPr>
        <w:t>(Violation of WAC 480-15-490 and Tariff 15-C, Item 230(4), failure to follow requirements imposed by Commission-published tariff related to billing for travel time)</w:t>
      </w:r>
    </w:p>
    <w:p w14:paraId="083B7A52" w14:textId="77777777" w:rsidR="00A14C9A" w:rsidRDefault="00A14C9A" w:rsidP="00F205AE">
      <w:pPr>
        <w:pStyle w:val="NoSpacing"/>
        <w:spacing w:line="288" w:lineRule="auto"/>
        <w:rPr>
          <w:sz w:val="25"/>
          <w:szCs w:val="25"/>
        </w:rPr>
      </w:pPr>
    </w:p>
    <w:p w14:paraId="083B7A53"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2-22 above.</w:t>
      </w:r>
    </w:p>
    <w:p w14:paraId="083B7A54" w14:textId="77777777" w:rsidR="00A14C9A" w:rsidRPr="005636DC" w:rsidRDefault="00A14C9A" w:rsidP="00F205AE">
      <w:pPr>
        <w:pStyle w:val="NoSpacing"/>
        <w:spacing w:line="288" w:lineRule="auto"/>
        <w:rPr>
          <w:sz w:val="25"/>
          <w:szCs w:val="25"/>
        </w:rPr>
      </w:pPr>
    </w:p>
    <w:p w14:paraId="083B7A55" w14:textId="77777777" w:rsidR="00A14C9A" w:rsidRDefault="00A14C9A" w:rsidP="00F205AE">
      <w:pPr>
        <w:pStyle w:val="NoSpacing"/>
        <w:numPr>
          <w:ilvl w:val="0"/>
          <w:numId w:val="4"/>
        </w:numPr>
        <w:spacing w:line="288" w:lineRule="auto"/>
        <w:ind w:left="0" w:hanging="720"/>
        <w:rPr>
          <w:sz w:val="25"/>
          <w:szCs w:val="25"/>
        </w:rPr>
      </w:pPr>
      <w:r>
        <w:rPr>
          <w:sz w:val="25"/>
          <w:szCs w:val="25"/>
        </w:rPr>
        <w:t>Under WAC 480-15-490, all household goods carriers must comply with all conditions, rates, and requirements imposed by the Commission-published tariff.</w:t>
      </w:r>
    </w:p>
    <w:p w14:paraId="083B7A56" w14:textId="77777777" w:rsidR="00A14C9A" w:rsidRDefault="00A14C9A" w:rsidP="00F205AE">
      <w:pPr>
        <w:pStyle w:val="NoSpacing"/>
        <w:spacing w:line="288" w:lineRule="auto"/>
        <w:rPr>
          <w:sz w:val="25"/>
          <w:szCs w:val="25"/>
        </w:rPr>
      </w:pPr>
    </w:p>
    <w:p w14:paraId="083B7A57"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Commission’s Tariff 15-C, Item 230(4) requires household goods carriers to bill travel time from the time the Company’s vehicle leaves the carrier’s terminal or its actual location until its return or dispatch to another job.  Therefore, Companies may not bill for time spent preparing a vehicle or employees while at the carrier’s terminal or another location.  Travel time billed to the customer should reasonably reflect the actual amount of time to travel the applicable distance. </w:t>
      </w:r>
    </w:p>
    <w:p w14:paraId="083B7A58" w14:textId="77777777" w:rsidR="00A14C9A" w:rsidRDefault="00A14C9A" w:rsidP="00F205AE">
      <w:pPr>
        <w:pStyle w:val="ListParagraph"/>
        <w:spacing w:line="288" w:lineRule="auto"/>
        <w:rPr>
          <w:sz w:val="25"/>
          <w:szCs w:val="25"/>
        </w:rPr>
      </w:pPr>
    </w:p>
    <w:p w14:paraId="083B7A59"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480-15-490 and Tariff 15-C, Item 230(4) by improperly billing customers for excessive travel time on six separate occasions reviewed by Staff.</w:t>
      </w:r>
    </w:p>
    <w:p w14:paraId="083B7A5A" w14:textId="1C5F4593" w:rsidR="00F205AE" w:rsidRDefault="00F205AE">
      <w:pPr>
        <w:spacing w:after="200" w:line="276" w:lineRule="auto"/>
        <w:rPr>
          <w:sz w:val="25"/>
          <w:szCs w:val="25"/>
        </w:rPr>
      </w:pPr>
      <w:r>
        <w:rPr>
          <w:sz w:val="25"/>
          <w:szCs w:val="25"/>
        </w:rPr>
        <w:br w:type="page"/>
      </w:r>
    </w:p>
    <w:p w14:paraId="083B7A5B"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lastRenderedPageBreak/>
        <w:t>FIFTH CAUSE OF ACTION</w:t>
      </w:r>
    </w:p>
    <w:p w14:paraId="083B7A5C" w14:textId="77777777" w:rsidR="00A14C9A" w:rsidRPr="00595D70" w:rsidRDefault="00A14C9A" w:rsidP="00F205AE">
      <w:pPr>
        <w:pStyle w:val="NoSpacing"/>
        <w:spacing w:line="288" w:lineRule="auto"/>
        <w:rPr>
          <w:b/>
          <w:sz w:val="25"/>
          <w:szCs w:val="25"/>
        </w:rPr>
      </w:pPr>
      <w:r>
        <w:rPr>
          <w:b/>
          <w:sz w:val="25"/>
          <w:szCs w:val="25"/>
        </w:rPr>
        <w:t>(Violation of WAC 480-15-630(7) and Tariff 15-C, Item 85(2</w:t>
      </w:r>
      <w:proofErr w:type="gramStart"/>
      <w:r>
        <w:rPr>
          <w:b/>
          <w:sz w:val="25"/>
          <w:szCs w:val="25"/>
        </w:rPr>
        <w:t>)(</w:t>
      </w:r>
      <w:proofErr w:type="gramEnd"/>
      <w:r>
        <w:rPr>
          <w:b/>
          <w:sz w:val="25"/>
          <w:szCs w:val="25"/>
        </w:rPr>
        <w:t>d), failure to include customer’s name, phone number, and address with an estimate)</w:t>
      </w:r>
    </w:p>
    <w:p w14:paraId="083B7A5D" w14:textId="77777777" w:rsidR="00A14C9A" w:rsidRPr="00595D70" w:rsidRDefault="00A14C9A" w:rsidP="00F205AE">
      <w:pPr>
        <w:pStyle w:val="NoSpacing"/>
        <w:spacing w:line="288" w:lineRule="auto"/>
        <w:rPr>
          <w:sz w:val="25"/>
          <w:szCs w:val="25"/>
        </w:rPr>
      </w:pPr>
    </w:p>
    <w:p w14:paraId="083B7A5E" w14:textId="77777777" w:rsidR="00A14C9A" w:rsidRPr="005636DC"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2-26 above.</w:t>
      </w:r>
    </w:p>
    <w:p w14:paraId="083B7A5F" w14:textId="77777777" w:rsidR="00A14C9A" w:rsidRDefault="00A14C9A" w:rsidP="00F205AE">
      <w:pPr>
        <w:pStyle w:val="NoSpacing"/>
        <w:spacing w:line="288" w:lineRule="auto"/>
        <w:rPr>
          <w:sz w:val="25"/>
          <w:szCs w:val="25"/>
        </w:rPr>
      </w:pPr>
    </w:p>
    <w:p w14:paraId="083B7A60" w14:textId="77777777" w:rsidR="00A14C9A" w:rsidRDefault="00A14C9A" w:rsidP="00F205AE">
      <w:pPr>
        <w:pStyle w:val="NoSpacing"/>
        <w:numPr>
          <w:ilvl w:val="0"/>
          <w:numId w:val="4"/>
        </w:numPr>
        <w:spacing w:line="288" w:lineRule="auto"/>
        <w:ind w:left="0" w:hanging="720"/>
        <w:rPr>
          <w:sz w:val="25"/>
          <w:szCs w:val="25"/>
        </w:rPr>
      </w:pPr>
      <w:r>
        <w:rPr>
          <w:sz w:val="25"/>
          <w:szCs w:val="25"/>
        </w:rPr>
        <w:t>Under WAC 480-15-630, all household goods carriers must complete estimates using the format and conditions required in the Commission-published tariff.</w:t>
      </w:r>
    </w:p>
    <w:p w14:paraId="083B7A61" w14:textId="77777777" w:rsidR="00A14C9A" w:rsidRDefault="00A14C9A" w:rsidP="00F205AE">
      <w:pPr>
        <w:pStyle w:val="NoSpacing"/>
        <w:spacing w:line="288" w:lineRule="auto"/>
        <w:rPr>
          <w:sz w:val="25"/>
          <w:szCs w:val="25"/>
        </w:rPr>
      </w:pPr>
    </w:p>
    <w:p w14:paraId="083B7A62"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85(2</w:t>
      </w:r>
      <w:proofErr w:type="gramStart"/>
      <w:r>
        <w:rPr>
          <w:sz w:val="25"/>
          <w:szCs w:val="25"/>
        </w:rPr>
        <w:t>)(</w:t>
      </w:r>
      <w:proofErr w:type="gramEnd"/>
      <w:r>
        <w:rPr>
          <w:sz w:val="25"/>
          <w:szCs w:val="25"/>
        </w:rPr>
        <w:t xml:space="preserve">d) requires companies to include the customer’s name, phone number, and address with an estimate. </w:t>
      </w:r>
    </w:p>
    <w:p w14:paraId="083B7A63" w14:textId="77777777" w:rsidR="00A14C9A" w:rsidRDefault="00A14C9A" w:rsidP="00F205AE">
      <w:pPr>
        <w:pStyle w:val="ListParagraph"/>
        <w:spacing w:line="288" w:lineRule="auto"/>
        <w:rPr>
          <w:sz w:val="25"/>
          <w:szCs w:val="25"/>
        </w:rPr>
      </w:pPr>
    </w:p>
    <w:p w14:paraId="083B7A64"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Olympic violated WAC 480-15-630(7) and Tariff 15-C, Item 85(2) by failing to include a customer’s name, phone number, or address with an estimate on seven occasions reviewed by Staff. </w:t>
      </w:r>
    </w:p>
    <w:p w14:paraId="083B7A65" w14:textId="77777777" w:rsidR="00A14C9A" w:rsidRPr="00A71588" w:rsidRDefault="00A14C9A" w:rsidP="00F205AE">
      <w:pPr>
        <w:pStyle w:val="NoSpacing"/>
        <w:spacing w:line="288" w:lineRule="auto"/>
        <w:rPr>
          <w:b/>
          <w:sz w:val="25"/>
          <w:szCs w:val="25"/>
        </w:rPr>
      </w:pPr>
    </w:p>
    <w:p w14:paraId="083B7A66"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SIXTH CAUSE OF ACTION</w:t>
      </w:r>
    </w:p>
    <w:p w14:paraId="083B7A67" w14:textId="77777777" w:rsidR="00A14C9A" w:rsidRDefault="00A14C9A" w:rsidP="00F205AE">
      <w:pPr>
        <w:pStyle w:val="NoSpacing"/>
        <w:spacing w:line="288" w:lineRule="auto"/>
        <w:rPr>
          <w:b/>
          <w:sz w:val="25"/>
          <w:szCs w:val="25"/>
        </w:rPr>
      </w:pPr>
      <w:r>
        <w:rPr>
          <w:b/>
          <w:sz w:val="25"/>
          <w:szCs w:val="25"/>
        </w:rPr>
        <w:t>(Violation of WAC 480-15-630(7) and Tariff 15-C, Item 85(2</w:t>
      </w:r>
      <w:proofErr w:type="gramStart"/>
      <w:r>
        <w:rPr>
          <w:b/>
          <w:sz w:val="25"/>
          <w:szCs w:val="25"/>
        </w:rPr>
        <w:t>)(</w:t>
      </w:r>
      <w:proofErr w:type="gramEnd"/>
      <w:r>
        <w:rPr>
          <w:b/>
          <w:sz w:val="25"/>
          <w:szCs w:val="25"/>
        </w:rPr>
        <w:t>d), failure to include customer’s name, phone number, and address with an estimate)</w:t>
      </w:r>
    </w:p>
    <w:p w14:paraId="083B7A68" w14:textId="77777777" w:rsidR="00A14C9A" w:rsidRDefault="00A14C9A" w:rsidP="00F205AE">
      <w:pPr>
        <w:pStyle w:val="NoSpacing"/>
        <w:spacing w:line="288" w:lineRule="auto"/>
        <w:rPr>
          <w:sz w:val="25"/>
          <w:szCs w:val="25"/>
        </w:rPr>
      </w:pPr>
    </w:p>
    <w:p w14:paraId="083B7A69"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2-30 above.</w:t>
      </w:r>
    </w:p>
    <w:p w14:paraId="083B7A6A" w14:textId="77777777" w:rsidR="00A14C9A" w:rsidRPr="008D6FD5" w:rsidRDefault="00A14C9A" w:rsidP="00F205AE">
      <w:pPr>
        <w:pStyle w:val="NoSpacing"/>
        <w:spacing w:line="288" w:lineRule="auto"/>
        <w:rPr>
          <w:sz w:val="25"/>
          <w:szCs w:val="25"/>
        </w:rPr>
      </w:pPr>
    </w:p>
    <w:p w14:paraId="083B7A6B"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85(2</w:t>
      </w:r>
      <w:proofErr w:type="gramStart"/>
      <w:r>
        <w:rPr>
          <w:sz w:val="25"/>
          <w:szCs w:val="25"/>
        </w:rPr>
        <w:t>)(</w:t>
      </w:r>
      <w:proofErr w:type="gramEnd"/>
      <w:r>
        <w:rPr>
          <w:sz w:val="25"/>
          <w:szCs w:val="25"/>
        </w:rPr>
        <w:t xml:space="preserve">f) requires companies to include a destination address with any estimate. </w:t>
      </w:r>
    </w:p>
    <w:p w14:paraId="083B7A6C" w14:textId="77777777" w:rsidR="00A14C9A" w:rsidRDefault="00A14C9A" w:rsidP="00F205AE">
      <w:pPr>
        <w:pStyle w:val="ListParagraph"/>
        <w:spacing w:line="288" w:lineRule="auto"/>
        <w:rPr>
          <w:sz w:val="25"/>
          <w:szCs w:val="25"/>
        </w:rPr>
      </w:pPr>
    </w:p>
    <w:p w14:paraId="083B7A6D"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480-15-630(7) and Tariff 15-C, Item 85(2</w:t>
      </w:r>
      <w:proofErr w:type="gramStart"/>
      <w:r>
        <w:rPr>
          <w:sz w:val="25"/>
          <w:szCs w:val="25"/>
        </w:rPr>
        <w:t>)(</w:t>
      </w:r>
      <w:proofErr w:type="gramEnd"/>
      <w:r>
        <w:rPr>
          <w:sz w:val="25"/>
          <w:szCs w:val="25"/>
        </w:rPr>
        <w:t xml:space="preserve">d) because the Company failed to include a destination address with its estimate on three occasions reviewed by Staff. </w:t>
      </w:r>
    </w:p>
    <w:p w14:paraId="083B7A6E" w14:textId="358566A8" w:rsidR="00F205AE" w:rsidRDefault="00F205AE">
      <w:pPr>
        <w:spacing w:after="200" w:line="276" w:lineRule="auto"/>
        <w:rPr>
          <w:b/>
          <w:sz w:val="25"/>
          <w:szCs w:val="25"/>
        </w:rPr>
      </w:pPr>
      <w:r>
        <w:rPr>
          <w:b/>
          <w:sz w:val="25"/>
          <w:szCs w:val="25"/>
        </w:rPr>
        <w:br w:type="page"/>
      </w:r>
    </w:p>
    <w:p w14:paraId="083B7A6F"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lastRenderedPageBreak/>
        <w:t>SEVENTH CAUSE OF ACTION</w:t>
      </w:r>
    </w:p>
    <w:p w14:paraId="083B7A70" w14:textId="77777777" w:rsidR="00A14C9A" w:rsidRDefault="00A14C9A" w:rsidP="00F205AE">
      <w:pPr>
        <w:pStyle w:val="NoSpacing"/>
        <w:spacing w:line="288" w:lineRule="auto"/>
        <w:rPr>
          <w:b/>
          <w:sz w:val="25"/>
          <w:szCs w:val="25"/>
        </w:rPr>
      </w:pPr>
      <w:r>
        <w:rPr>
          <w:b/>
          <w:sz w:val="25"/>
          <w:szCs w:val="25"/>
        </w:rPr>
        <w:t>(Violation of WAC 480-15-630(7), WAC 480-15-490 and Tariff 15-C, Item 85(2)(s), failure to include the company representative’s signature and/or the customer’s signature along with dates on completed estimate forms)</w:t>
      </w:r>
    </w:p>
    <w:p w14:paraId="083B7A71" w14:textId="77777777" w:rsidR="00A14C9A" w:rsidRDefault="00A14C9A" w:rsidP="00F205AE">
      <w:pPr>
        <w:pStyle w:val="NoSpacing"/>
        <w:spacing w:line="288" w:lineRule="auto"/>
        <w:rPr>
          <w:sz w:val="25"/>
          <w:szCs w:val="25"/>
        </w:rPr>
      </w:pPr>
    </w:p>
    <w:p w14:paraId="083B7A72"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2-33 above.</w:t>
      </w:r>
    </w:p>
    <w:p w14:paraId="083B7A73" w14:textId="77777777" w:rsidR="00A14C9A" w:rsidRDefault="00A14C9A" w:rsidP="00F205AE">
      <w:pPr>
        <w:pStyle w:val="NoSpacing"/>
        <w:spacing w:line="288" w:lineRule="auto"/>
        <w:rPr>
          <w:sz w:val="25"/>
          <w:szCs w:val="25"/>
        </w:rPr>
      </w:pPr>
    </w:p>
    <w:p w14:paraId="083B7A74"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85(2</w:t>
      </w:r>
      <w:proofErr w:type="gramStart"/>
      <w:r>
        <w:rPr>
          <w:sz w:val="25"/>
          <w:szCs w:val="25"/>
        </w:rPr>
        <w:t>)(</w:t>
      </w:r>
      <w:proofErr w:type="gramEnd"/>
      <w:r>
        <w:rPr>
          <w:sz w:val="25"/>
          <w:szCs w:val="25"/>
        </w:rPr>
        <w:t xml:space="preserve">s) requires that completed estimates include the company representative’s signature, the customer’s signature and corresponding dates. </w:t>
      </w:r>
    </w:p>
    <w:p w14:paraId="083B7A75" w14:textId="77777777" w:rsidR="00A14C9A" w:rsidRDefault="00A14C9A" w:rsidP="00F205AE">
      <w:pPr>
        <w:pStyle w:val="ListParagraph"/>
        <w:spacing w:line="288" w:lineRule="auto"/>
        <w:rPr>
          <w:sz w:val="25"/>
          <w:szCs w:val="25"/>
        </w:rPr>
      </w:pPr>
    </w:p>
    <w:p w14:paraId="083B7A76"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480-15-630(7) and Tariff 15-C, Item 85(2</w:t>
      </w:r>
      <w:proofErr w:type="gramStart"/>
      <w:r>
        <w:rPr>
          <w:sz w:val="25"/>
          <w:szCs w:val="25"/>
        </w:rPr>
        <w:t>)(</w:t>
      </w:r>
      <w:proofErr w:type="gramEnd"/>
      <w:r>
        <w:rPr>
          <w:sz w:val="25"/>
          <w:szCs w:val="25"/>
        </w:rPr>
        <w:t xml:space="preserve">s) by failing to include a representative’s signature, the customer’s signature, or both on 26 occasions reviewed by Staff.  </w:t>
      </w:r>
    </w:p>
    <w:p w14:paraId="47B359FA" w14:textId="77777777" w:rsidR="00F205AE" w:rsidRDefault="00F205AE" w:rsidP="00F205AE">
      <w:pPr>
        <w:pStyle w:val="NoSpacing"/>
        <w:spacing w:line="288" w:lineRule="auto"/>
        <w:rPr>
          <w:sz w:val="25"/>
          <w:szCs w:val="25"/>
        </w:rPr>
      </w:pPr>
    </w:p>
    <w:p w14:paraId="083B7A78"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EIGHTH CAUSE OF ACTION</w:t>
      </w:r>
    </w:p>
    <w:p w14:paraId="083B7A79" w14:textId="77777777" w:rsidR="00A14C9A" w:rsidRDefault="00A14C9A" w:rsidP="00F205AE">
      <w:pPr>
        <w:pStyle w:val="NoSpacing"/>
        <w:spacing w:line="288" w:lineRule="auto"/>
        <w:rPr>
          <w:b/>
          <w:sz w:val="25"/>
          <w:szCs w:val="25"/>
        </w:rPr>
      </w:pPr>
      <w:r>
        <w:rPr>
          <w:b/>
          <w:sz w:val="25"/>
          <w:szCs w:val="25"/>
        </w:rPr>
        <w:t>(Violation of WAC 480-15-660, failure to provide a written supplemental estimate)</w:t>
      </w:r>
    </w:p>
    <w:p w14:paraId="083B7A7A" w14:textId="77777777" w:rsidR="00A14C9A" w:rsidRDefault="00A14C9A" w:rsidP="00F205AE">
      <w:pPr>
        <w:pStyle w:val="NoSpacing"/>
        <w:spacing w:line="288" w:lineRule="auto"/>
        <w:rPr>
          <w:b/>
          <w:sz w:val="25"/>
          <w:szCs w:val="25"/>
        </w:rPr>
      </w:pPr>
    </w:p>
    <w:p w14:paraId="083B7A7B"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2-36 above.</w:t>
      </w:r>
    </w:p>
    <w:p w14:paraId="083B7A7C" w14:textId="77777777" w:rsidR="00A14C9A" w:rsidRDefault="00A14C9A" w:rsidP="00F205AE">
      <w:pPr>
        <w:pStyle w:val="NoSpacing"/>
        <w:spacing w:line="288" w:lineRule="auto"/>
        <w:rPr>
          <w:sz w:val="25"/>
          <w:szCs w:val="25"/>
        </w:rPr>
      </w:pPr>
    </w:p>
    <w:p w14:paraId="083B7A7D"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WAC 480-15-660 requires household goods carriers to provide a written supplemental estimate to customers if the circumstances surrounding the move change so as to increase rates or charges. </w:t>
      </w:r>
    </w:p>
    <w:p w14:paraId="083B7A7E" w14:textId="77777777" w:rsidR="00A14C9A" w:rsidRPr="00B72CDC" w:rsidRDefault="00A14C9A" w:rsidP="00F205AE">
      <w:pPr>
        <w:spacing w:line="288" w:lineRule="auto"/>
        <w:rPr>
          <w:sz w:val="25"/>
          <w:szCs w:val="25"/>
        </w:rPr>
      </w:pPr>
    </w:p>
    <w:p w14:paraId="083B7A7F"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Olympic violated WAC 480-15-660 by failing to provide a written supplemental estimate on two occasions reviewed by Staff.  </w:t>
      </w:r>
    </w:p>
    <w:p w14:paraId="083B7A80" w14:textId="0D26F4D9" w:rsidR="00F205AE" w:rsidRDefault="00F205AE">
      <w:pPr>
        <w:spacing w:after="200" w:line="276" w:lineRule="auto"/>
        <w:rPr>
          <w:b/>
          <w:sz w:val="25"/>
          <w:szCs w:val="25"/>
        </w:rPr>
      </w:pPr>
      <w:r>
        <w:rPr>
          <w:b/>
          <w:sz w:val="25"/>
          <w:szCs w:val="25"/>
        </w:rPr>
        <w:br w:type="page"/>
      </w:r>
    </w:p>
    <w:p w14:paraId="083B7A81"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lastRenderedPageBreak/>
        <w:t>NINTH CAUSE OF ACTION</w:t>
      </w:r>
    </w:p>
    <w:p w14:paraId="083B7A82" w14:textId="77777777" w:rsidR="00A14C9A" w:rsidRDefault="00A14C9A" w:rsidP="00F205AE">
      <w:pPr>
        <w:pStyle w:val="NoSpacing"/>
        <w:spacing w:line="288" w:lineRule="auto"/>
        <w:rPr>
          <w:b/>
          <w:sz w:val="25"/>
          <w:szCs w:val="25"/>
        </w:rPr>
      </w:pPr>
      <w:r>
        <w:rPr>
          <w:b/>
          <w:sz w:val="25"/>
          <w:szCs w:val="25"/>
        </w:rPr>
        <w:t>(Violation of WAC 480-15-660(3) and Tariff 15-C, Item 85(3</w:t>
      </w:r>
      <w:proofErr w:type="gramStart"/>
      <w:r>
        <w:rPr>
          <w:b/>
          <w:sz w:val="25"/>
          <w:szCs w:val="25"/>
        </w:rPr>
        <w:t>)(</w:t>
      </w:r>
      <w:proofErr w:type="gramEnd"/>
      <w:r>
        <w:rPr>
          <w:b/>
          <w:sz w:val="25"/>
          <w:szCs w:val="25"/>
        </w:rPr>
        <w:t>e), failure to include a complete description of additional services or products and charges included in a supplemental estimate)</w:t>
      </w:r>
    </w:p>
    <w:p w14:paraId="083B7A83" w14:textId="77777777" w:rsidR="00A14C9A" w:rsidRDefault="00A14C9A" w:rsidP="00F205AE">
      <w:pPr>
        <w:pStyle w:val="NoSpacing"/>
        <w:spacing w:line="288" w:lineRule="auto"/>
        <w:rPr>
          <w:sz w:val="25"/>
          <w:szCs w:val="25"/>
        </w:rPr>
      </w:pPr>
    </w:p>
    <w:p w14:paraId="083B7A84"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2-39 above.</w:t>
      </w:r>
    </w:p>
    <w:p w14:paraId="083B7A85" w14:textId="77777777" w:rsidR="00A14C9A" w:rsidRDefault="00A14C9A" w:rsidP="00F205AE">
      <w:pPr>
        <w:pStyle w:val="NoSpacing"/>
        <w:spacing w:line="288" w:lineRule="auto"/>
        <w:rPr>
          <w:sz w:val="25"/>
          <w:szCs w:val="25"/>
        </w:rPr>
      </w:pPr>
    </w:p>
    <w:p w14:paraId="083B7A86" w14:textId="77777777" w:rsidR="00A14C9A" w:rsidRDefault="00A14C9A" w:rsidP="00F205AE">
      <w:pPr>
        <w:pStyle w:val="NoSpacing"/>
        <w:numPr>
          <w:ilvl w:val="0"/>
          <w:numId w:val="4"/>
        </w:numPr>
        <w:spacing w:line="288" w:lineRule="auto"/>
        <w:ind w:left="0" w:hanging="720"/>
        <w:rPr>
          <w:sz w:val="25"/>
          <w:szCs w:val="25"/>
        </w:rPr>
      </w:pPr>
      <w:r>
        <w:rPr>
          <w:sz w:val="25"/>
          <w:szCs w:val="25"/>
        </w:rPr>
        <w:t>WAC 480-15-660(3) requires that companies’ supplemental estimates comply with the conditions and requirements set forth in the Commission-published tariff.</w:t>
      </w:r>
    </w:p>
    <w:p w14:paraId="083B7A87" w14:textId="77777777" w:rsidR="00A14C9A" w:rsidRDefault="00A14C9A" w:rsidP="00F205AE">
      <w:pPr>
        <w:pStyle w:val="NoSpacing"/>
        <w:spacing w:line="288" w:lineRule="auto"/>
        <w:rPr>
          <w:sz w:val="25"/>
          <w:szCs w:val="25"/>
        </w:rPr>
      </w:pPr>
    </w:p>
    <w:p w14:paraId="083B7A88" w14:textId="77777777" w:rsidR="00A14C9A" w:rsidRPr="008E16D0" w:rsidRDefault="00A14C9A" w:rsidP="00F205AE">
      <w:pPr>
        <w:pStyle w:val="NoSpacing"/>
        <w:numPr>
          <w:ilvl w:val="0"/>
          <w:numId w:val="4"/>
        </w:numPr>
        <w:spacing w:line="288" w:lineRule="auto"/>
        <w:ind w:left="0" w:hanging="720"/>
        <w:rPr>
          <w:sz w:val="25"/>
          <w:szCs w:val="25"/>
        </w:rPr>
      </w:pPr>
      <w:r>
        <w:rPr>
          <w:sz w:val="25"/>
          <w:szCs w:val="25"/>
        </w:rPr>
        <w:t>The Commission’s Tariff 15-C, Item 85(3</w:t>
      </w:r>
      <w:proofErr w:type="gramStart"/>
      <w:r>
        <w:rPr>
          <w:sz w:val="25"/>
          <w:szCs w:val="25"/>
        </w:rPr>
        <w:t>)(</w:t>
      </w:r>
      <w:proofErr w:type="gramEnd"/>
      <w:r>
        <w:rPr>
          <w:sz w:val="25"/>
          <w:szCs w:val="25"/>
        </w:rPr>
        <w:t>e) requires supplemental estimates to provide a complete description of all additional services, products, and charges included in the supplemental estimate.</w:t>
      </w:r>
    </w:p>
    <w:p w14:paraId="083B7A89" w14:textId="77777777" w:rsidR="00A14C9A" w:rsidRDefault="00A14C9A" w:rsidP="00F205AE">
      <w:pPr>
        <w:pStyle w:val="NoSpacing"/>
        <w:spacing w:line="288" w:lineRule="auto"/>
        <w:rPr>
          <w:sz w:val="25"/>
          <w:szCs w:val="25"/>
        </w:rPr>
      </w:pPr>
    </w:p>
    <w:p w14:paraId="083B7A8A"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480-15-660(3) and Tariff 15-C, Item 85(3)(e) because the Company failed to provide a description of all additional services and associated charges included in a supplemental estimate on one occasion.</w:t>
      </w:r>
    </w:p>
    <w:p w14:paraId="3F5952DA" w14:textId="77777777" w:rsidR="00F205AE" w:rsidRDefault="00F205AE" w:rsidP="00F205AE">
      <w:pPr>
        <w:pStyle w:val="NoSpacing"/>
        <w:spacing w:line="288" w:lineRule="auto"/>
        <w:rPr>
          <w:b/>
          <w:sz w:val="25"/>
          <w:szCs w:val="25"/>
        </w:rPr>
      </w:pPr>
    </w:p>
    <w:p w14:paraId="083B7A8C"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TENTH CAUSE OF ACTION</w:t>
      </w:r>
    </w:p>
    <w:p w14:paraId="083B7A8D" w14:textId="77777777" w:rsidR="00A14C9A" w:rsidRDefault="00A14C9A" w:rsidP="00F205AE">
      <w:pPr>
        <w:pStyle w:val="NoSpacing"/>
        <w:spacing w:line="288" w:lineRule="auto"/>
        <w:rPr>
          <w:b/>
          <w:sz w:val="25"/>
          <w:szCs w:val="25"/>
        </w:rPr>
      </w:pPr>
      <w:r>
        <w:rPr>
          <w:b/>
          <w:sz w:val="25"/>
          <w:szCs w:val="25"/>
        </w:rPr>
        <w:t>(Violation of 480-15-660(3) and Tariff 15-C, Item 85(3</w:t>
      </w:r>
      <w:proofErr w:type="gramStart"/>
      <w:r>
        <w:rPr>
          <w:b/>
          <w:sz w:val="25"/>
          <w:szCs w:val="25"/>
        </w:rPr>
        <w:t>)(</w:t>
      </w:r>
      <w:proofErr w:type="gramEnd"/>
      <w:r>
        <w:rPr>
          <w:b/>
          <w:sz w:val="25"/>
          <w:szCs w:val="25"/>
        </w:rPr>
        <w:t>f), failure to obtain the company representative’s and/or customer’s signature and date on supplemental estimate)</w:t>
      </w:r>
    </w:p>
    <w:p w14:paraId="083B7A8E" w14:textId="77777777" w:rsidR="00A14C9A" w:rsidRDefault="00A14C9A" w:rsidP="00F205AE">
      <w:pPr>
        <w:pStyle w:val="NoSpacing"/>
        <w:spacing w:line="288" w:lineRule="auto"/>
        <w:rPr>
          <w:sz w:val="25"/>
          <w:szCs w:val="25"/>
        </w:rPr>
      </w:pPr>
    </w:p>
    <w:p w14:paraId="083B7A8F"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2-43 above.</w:t>
      </w:r>
    </w:p>
    <w:p w14:paraId="083B7A90" w14:textId="77777777" w:rsidR="00A14C9A" w:rsidRDefault="00A14C9A" w:rsidP="00F205AE">
      <w:pPr>
        <w:pStyle w:val="NoSpacing"/>
        <w:spacing w:line="288" w:lineRule="auto"/>
        <w:rPr>
          <w:sz w:val="25"/>
          <w:szCs w:val="25"/>
        </w:rPr>
      </w:pPr>
    </w:p>
    <w:p w14:paraId="083B7A91" w14:textId="77777777" w:rsidR="00A14C9A" w:rsidRDefault="00A14C9A" w:rsidP="00F205AE">
      <w:pPr>
        <w:pStyle w:val="NoSpacing"/>
        <w:numPr>
          <w:ilvl w:val="0"/>
          <w:numId w:val="4"/>
        </w:numPr>
        <w:spacing w:line="288" w:lineRule="auto"/>
        <w:ind w:left="0" w:hanging="720"/>
        <w:rPr>
          <w:sz w:val="25"/>
          <w:szCs w:val="25"/>
        </w:rPr>
      </w:pPr>
      <w:r w:rsidRPr="008E16D0">
        <w:rPr>
          <w:sz w:val="25"/>
          <w:szCs w:val="25"/>
        </w:rPr>
        <w:t>The Commission’s Tariff 15-C, Item 85(3</w:t>
      </w:r>
      <w:proofErr w:type="gramStart"/>
      <w:r w:rsidRPr="008E16D0">
        <w:rPr>
          <w:sz w:val="25"/>
          <w:szCs w:val="25"/>
        </w:rPr>
        <w:t>)(</w:t>
      </w:r>
      <w:proofErr w:type="gramEnd"/>
      <w:r w:rsidRPr="008E16D0">
        <w:rPr>
          <w:sz w:val="25"/>
          <w:szCs w:val="25"/>
        </w:rPr>
        <w:t xml:space="preserve">f) requires companies to obtain and include a company representative’s signature, the customer’s signature, and corresponding dates with any completed supplemental estimate.  </w:t>
      </w:r>
    </w:p>
    <w:p w14:paraId="083B7A92" w14:textId="77777777" w:rsidR="00A14C9A" w:rsidRPr="008E16D0" w:rsidRDefault="00A14C9A" w:rsidP="00F205AE">
      <w:pPr>
        <w:pStyle w:val="NoSpacing"/>
        <w:spacing w:line="288" w:lineRule="auto"/>
        <w:rPr>
          <w:sz w:val="25"/>
          <w:szCs w:val="25"/>
        </w:rPr>
      </w:pPr>
    </w:p>
    <w:p w14:paraId="083B7A93"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480-15-660(3) and Tariff 15-C, Item 85(3</w:t>
      </w:r>
      <w:proofErr w:type="gramStart"/>
      <w:r>
        <w:rPr>
          <w:sz w:val="25"/>
          <w:szCs w:val="25"/>
        </w:rPr>
        <w:t>)(</w:t>
      </w:r>
      <w:proofErr w:type="gramEnd"/>
      <w:r>
        <w:rPr>
          <w:sz w:val="25"/>
          <w:szCs w:val="25"/>
        </w:rPr>
        <w:t xml:space="preserve">f) by failing to obtain the company representative’s signature and/or the customer’s signature with corresponding dates on two occasions reviewed by Staff. </w:t>
      </w:r>
    </w:p>
    <w:p w14:paraId="083B7A94" w14:textId="60CC3ABA" w:rsidR="00F205AE" w:rsidRDefault="00F205AE">
      <w:pPr>
        <w:spacing w:after="200" w:line="276" w:lineRule="auto"/>
        <w:rPr>
          <w:b/>
          <w:sz w:val="25"/>
          <w:szCs w:val="25"/>
        </w:rPr>
      </w:pPr>
      <w:r>
        <w:rPr>
          <w:b/>
          <w:sz w:val="25"/>
          <w:szCs w:val="25"/>
        </w:rPr>
        <w:lastRenderedPageBreak/>
        <w:br w:type="page"/>
      </w:r>
    </w:p>
    <w:p w14:paraId="083B7A95"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lastRenderedPageBreak/>
        <w:t>ELEVENTH CAUSE OF ACTION</w:t>
      </w:r>
    </w:p>
    <w:p w14:paraId="083B7A96" w14:textId="77777777" w:rsidR="00A14C9A" w:rsidRDefault="00A14C9A" w:rsidP="00F205AE">
      <w:pPr>
        <w:pStyle w:val="NoSpacing"/>
        <w:spacing w:line="288" w:lineRule="auto"/>
        <w:rPr>
          <w:b/>
          <w:sz w:val="25"/>
          <w:szCs w:val="25"/>
        </w:rPr>
      </w:pPr>
      <w:r>
        <w:rPr>
          <w:b/>
          <w:sz w:val="25"/>
          <w:szCs w:val="25"/>
        </w:rPr>
        <w:t>(Violation of WAC 480-15-630(7) and Tariff 15-C, Item 85(2</w:t>
      </w:r>
      <w:proofErr w:type="gramStart"/>
      <w:r>
        <w:rPr>
          <w:b/>
          <w:sz w:val="25"/>
          <w:szCs w:val="25"/>
        </w:rPr>
        <w:t>)(</w:t>
      </w:r>
      <w:proofErr w:type="gramEnd"/>
      <w:r>
        <w:rPr>
          <w:b/>
          <w:sz w:val="25"/>
          <w:szCs w:val="25"/>
        </w:rPr>
        <w:t>g), failure to include a household goods cube sheet inventory with a written estimate)</w:t>
      </w:r>
    </w:p>
    <w:p w14:paraId="083B7A97" w14:textId="77777777" w:rsidR="00A14C9A" w:rsidRDefault="00A14C9A" w:rsidP="00F205AE">
      <w:pPr>
        <w:pStyle w:val="NoSpacing"/>
        <w:spacing w:line="288" w:lineRule="auto"/>
        <w:rPr>
          <w:sz w:val="25"/>
          <w:szCs w:val="25"/>
        </w:rPr>
      </w:pPr>
    </w:p>
    <w:p w14:paraId="083B7A98"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2-46 above.</w:t>
      </w:r>
    </w:p>
    <w:p w14:paraId="083B7A99" w14:textId="77777777" w:rsidR="00A14C9A" w:rsidRDefault="00A14C9A" w:rsidP="00F205AE">
      <w:pPr>
        <w:pStyle w:val="NoSpacing"/>
        <w:spacing w:line="288" w:lineRule="auto"/>
        <w:rPr>
          <w:sz w:val="25"/>
          <w:szCs w:val="25"/>
        </w:rPr>
      </w:pPr>
    </w:p>
    <w:p w14:paraId="083B7A9A"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85(2</w:t>
      </w:r>
      <w:proofErr w:type="gramStart"/>
      <w:r>
        <w:rPr>
          <w:sz w:val="25"/>
          <w:szCs w:val="25"/>
        </w:rPr>
        <w:t>)(</w:t>
      </w:r>
      <w:proofErr w:type="gramEnd"/>
      <w:r>
        <w:rPr>
          <w:sz w:val="25"/>
          <w:szCs w:val="25"/>
        </w:rPr>
        <w:t xml:space="preserve">g) requires all household goods carriers to include a cube sheet inventory with all written estimates. A cube sheet inventory estimates the cubic footage for each item the customer wants transported.  </w:t>
      </w:r>
    </w:p>
    <w:p w14:paraId="083B7A9B" w14:textId="77777777" w:rsidR="00A14C9A" w:rsidRDefault="00A14C9A" w:rsidP="00F205AE">
      <w:pPr>
        <w:pStyle w:val="ListParagraph"/>
        <w:spacing w:line="288" w:lineRule="auto"/>
        <w:rPr>
          <w:sz w:val="25"/>
          <w:szCs w:val="25"/>
        </w:rPr>
      </w:pPr>
    </w:p>
    <w:p w14:paraId="083B7A9C"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480-15-630 and Tariff 15-C, Item 85(2</w:t>
      </w:r>
      <w:proofErr w:type="gramStart"/>
      <w:r>
        <w:rPr>
          <w:sz w:val="25"/>
          <w:szCs w:val="25"/>
        </w:rPr>
        <w:t>)(</w:t>
      </w:r>
      <w:proofErr w:type="gramEnd"/>
      <w:r>
        <w:rPr>
          <w:sz w:val="25"/>
          <w:szCs w:val="25"/>
        </w:rPr>
        <w:t xml:space="preserve">g) by failing to provide a completed cube sheet inventory with a written estimate on 18 occasions reviewed by Staff.  </w:t>
      </w:r>
    </w:p>
    <w:p w14:paraId="083B7A9D" w14:textId="77777777" w:rsidR="00A14C9A" w:rsidRDefault="00A14C9A" w:rsidP="00F205AE">
      <w:pPr>
        <w:pStyle w:val="NoSpacing"/>
        <w:spacing w:line="288" w:lineRule="auto"/>
        <w:rPr>
          <w:b/>
          <w:sz w:val="25"/>
          <w:szCs w:val="25"/>
        </w:rPr>
      </w:pPr>
    </w:p>
    <w:p w14:paraId="083B7A9E" w14:textId="77777777" w:rsidR="00A14C9A" w:rsidRDefault="00A14C9A" w:rsidP="00F205AE">
      <w:pPr>
        <w:pStyle w:val="NoSpacing"/>
        <w:numPr>
          <w:ilvl w:val="0"/>
          <w:numId w:val="3"/>
        </w:numPr>
        <w:spacing w:line="288" w:lineRule="auto"/>
        <w:ind w:left="0" w:firstLine="90"/>
        <w:jc w:val="center"/>
        <w:rPr>
          <w:b/>
          <w:sz w:val="25"/>
          <w:szCs w:val="25"/>
        </w:rPr>
      </w:pPr>
      <w:r>
        <w:rPr>
          <w:b/>
          <w:sz w:val="25"/>
          <w:szCs w:val="25"/>
        </w:rPr>
        <w:t>TWELF CAUSE OF ACTION</w:t>
      </w:r>
    </w:p>
    <w:p w14:paraId="083B7A9F" w14:textId="77777777" w:rsidR="00A14C9A" w:rsidRDefault="00A14C9A" w:rsidP="00F205AE">
      <w:pPr>
        <w:pStyle w:val="NoSpacing"/>
        <w:spacing w:line="288" w:lineRule="auto"/>
        <w:rPr>
          <w:b/>
          <w:sz w:val="25"/>
          <w:szCs w:val="25"/>
        </w:rPr>
      </w:pPr>
      <w:r>
        <w:rPr>
          <w:b/>
          <w:sz w:val="25"/>
          <w:szCs w:val="25"/>
        </w:rPr>
        <w:t>(Violation of 480-15-710 and Tariff 15-C, Item 95(1), failure to obtain the company representative’s signature and/or the customer’s signature with corresponding dates)</w:t>
      </w:r>
    </w:p>
    <w:p w14:paraId="083B7AA0" w14:textId="77777777" w:rsidR="00A14C9A" w:rsidRDefault="00A14C9A" w:rsidP="00F205AE">
      <w:pPr>
        <w:pStyle w:val="NoSpacing"/>
        <w:spacing w:line="288" w:lineRule="auto"/>
        <w:rPr>
          <w:sz w:val="25"/>
          <w:szCs w:val="25"/>
        </w:rPr>
      </w:pPr>
    </w:p>
    <w:p w14:paraId="083B7AA1"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2-49 above.</w:t>
      </w:r>
    </w:p>
    <w:p w14:paraId="083B7AA2" w14:textId="77777777" w:rsidR="00A14C9A" w:rsidRDefault="00A14C9A" w:rsidP="00F205AE">
      <w:pPr>
        <w:pStyle w:val="NoSpacing"/>
        <w:spacing w:line="288" w:lineRule="auto"/>
        <w:rPr>
          <w:sz w:val="25"/>
          <w:szCs w:val="25"/>
        </w:rPr>
      </w:pPr>
    </w:p>
    <w:p w14:paraId="083B7AA3"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Under WAC 480-15-710, household goods carriers must issue a completed bill of lading with every move, and the bill of lading must include all of the requirements listed in the Commission-published tariff. </w:t>
      </w:r>
    </w:p>
    <w:p w14:paraId="083B7AA4" w14:textId="77777777" w:rsidR="00A14C9A" w:rsidRDefault="00A14C9A" w:rsidP="00F205AE">
      <w:pPr>
        <w:pStyle w:val="NoSpacing"/>
        <w:spacing w:line="288" w:lineRule="auto"/>
        <w:rPr>
          <w:sz w:val="25"/>
          <w:szCs w:val="25"/>
        </w:rPr>
      </w:pPr>
    </w:p>
    <w:p w14:paraId="083B7AA5"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Commission’s Tariff 15-C, Item 95(1) requires a bill of lading to include the company representative’s signature, the customer’s signature, and corresponding dates.   </w:t>
      </w:r>
    </w:p>
    <w:p w14:paraId="083B7AA6" w14:textId="77777777" w:rsidR="00A14C9A" w:rsidRDefault="00A14C9A" w:rsidP="00F205AE">
      <w:pPr>
        <w:pStyle w:val="ListParagraph"/>
        <w:spacing w:line="288" w:lineRule="auto"/>
        <w:rPr>
          <w:sz w:val="25"/>
          <w:szCs w:val="25"/>
        </w:rPr>
      </w:pPr>
    </w:p>
    <w:p w14:paraId="083B7AA7"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Olympic violated WAC 480-15-710 and Tariff 15-C, Item 95(1) by failing to obtain the company representative’s signature and/or the customer’s signature on 16 occasions reviewed by Staff.  </w:t>
      </w:r>
    </w:p>
    <w:p w14:paraId="083B7AA8" w14:textId="14C52793" w:rsidR="00F205AE" w:rsidRDefault="00F205AE">
      <w:pPr>
        <w:spacing w:after="200" w:line="276" w:lineRule="auto"/>
        <w:rPr>
          <w:b/>
          <w:sz w:val="25"/>
          <w:szCs w:val="25"/>
        </w:rPr>
      </w:pPr>
      <w:r>
        <w:rPr>
          <w:b/>
          <w:sz w:val="25"/>
          <w:szCs w:val="25"/>
        </w:rPr>
        <w:lastRenderedPageBreak/>
        <w:br w:type="page"/>
      </w:r>
    </w:p>
    <w:p w14:paraId="083B7AA9"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lastRenderedPageBreak/>
        <w:t>THIRTEENTH CAUSE OF ACTION</w:t>
      </w:r>
    </w:p>
    <w:p w14:paraId="083B7AAA" w14:textId="77777777" w:rsidR="00A14C9A" w:rsidRDefault="00A14C9A" w:rsidP="00F205AE">
      <w:pPr>
        <w:pStyle w:val="NoSpacing"/>
        <w:spacing w:line="288" w:lineRule="auto"/>
        <w:rPr>
          <w:b/>
          <w:sz w:val="25"/>
          <w:szCs w:val="25"/>
        </w:rPr>
      </w:pPr>
      <w:r>
        <w:rPr>
          <w:b/>
          <w:sz w:val="25"/>
          <w:szCs w:val="25"/>
        </w:rPr>
        <w:t>(Violation of WAC 480-15-710 and Tariff 15-C, Item 95(1</w:t>
      </w:r>
      <w:proofErr w:type="gramStart"/>
      <w:r>
        <w:rPr>
          <w:b/>
          <w:sz w:val="25"/>
          <w:szCs w:val="25"/>
        </w:rPr>
        <w:t>)(</w:t>
      </w:r>
      <w:proofErr w:type="gramEnd"/>
      <w:r>
        <w:rPr>
          <w:b/>
          <w:sz w:val="25"/>
          <w:szCs w:val="25"/>
        </w:rPr>
        <w:t>b), failure to include customer’s phone number with bill of lading)</w:t>
      </w:r>
    </w:p>
    <w:p w14:paraId="083B7AAB" w14:textId="77777777" w:rsidR="00A14C9A" w:rsidRDefault="00A14C9A" w:rsidP="00F205AE">
      <w:pPr>
        <w:pStyle w:val="NoSpacing"/>
        <w:spacing w:line="288" w:lineRule="auto"/>
        <w:rPr>
          <w:sz w:val="25"/>
          <w:szCs w:val="25"/>
        </w:rPr>
      </w:pPr>
    </w:p>
    <w:p w14:paraId="083B7AAC"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2-53 above.</w:t>
      </w:r>
    </w:p>
    <w:p w14:paraId="083B7AAD" w14:textId="77777777" w:rsidR="00A14C9A" w:rsidRDefault="00A14C9A" w:rsidP="00F205AE">
      <w:pPr>
        <w:pStyle w:val="NoSpacing"/>
        <w:spacing w:line="288" w:lineRule="auto"/>
        <w:rPr>
          <w:sz w:val="25"/>
          <w:szCs w:val="25"/>
        </w:rPr>
      </w:pPr>
    </w:p>
    <w:p w14:paraId="083B7AAE"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95(1</w:t>
      </w:r>
      <w:proofErr w:type="gramStart"/>
      <w:r>
        <w:rPr>
          <w:sz w:val="25"/>
          <w:szCs w:val="25"/>
        </w:rPr>
        <w:t>)(</w:t>
      </w:r>
      <w:proofErr w:type="gramEnd"/>
      <w:r>
        <w:rPr>
          <w:sz w:val="25"/>
          <w:szCs w:val="25"/>
        </w:rPr>
        <w:t>b) requires a bill of lading to include the customer’s name and telephone number.</w:t>
      </w:r>
    </w:p>
    <w:p w14:paraId="083B7AAF" w14:textId="77777777" w:rsidR="00A14C9A" w:rsidRDefault="00A14C9A" w:rsidP="00F205AE">
      <w:pPr>
        <w:pStyle w:val="ListParagraph"/>
        <w:spacing w:line="288" w:lineRule="auto"/>
        <w:rPr>
          <w:sz w:val="25"/>
          <w:szCs w:val="25"/>
        </w:rPr>
      </w:pPr>
    </w:p>
    <w:p w14:paraId="083B7AB0"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480-15-710 and Tariff 15-C, Item 95(b</w:t>
      </w:r>
      <w:proofErr w:type="gramStart"/>
      <w:r>
        <w:rPr>
          <w:sz w:val="25"/>
          <w:szCs w:val="25"/>
        </w:rPr>
        <w:t>)(</w:t>
      </w:r>
      <w:proofErr w:type="gramEnd"/>
      <w:r>
        <w:rPr>
          <w:sz w:val="25"/>
          <w:szCs w:val="25"/>
        </w:rPr>
        <w:t xml:space="preserve">1) by failing to include the customer’s telephone number on 15 occasions reviewed by staff. </w:t>
      </w:r>
    </w:p>
    <w:p w14:paraId="083B7AB1" w14:textId="77777777" w:rsidR="00A14C9A" w:rsidRDefault="00A14C9A" w:rsidP="00F205AE">
      <w:pPr>
        <w:pStyle w:val="NoSpacing"/>
        <w:spacing w:line="288" w:lineRule="auto"/>
        <w:rPr>
          <w:b/>
          <w:sz w:val="25"/>
          <w:szCs w:val="25"/>
        </w:rPr>
      </w:pPr>
    </w:p>
    <w:p w14:paraId="083B7AB2"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FOURTEENTH CAUSE OF ACTION</w:t>
      </w:r>
    </w:p>
    <w:p w14:paraId="083B7AB3" w14:textId="77777777" w:rsidR="00A14C9A" w:rsidRDefault="00A14C9A" w:rsidP="00F205AE">
      <w:pPr>
        <w:pStyle w:val="NoSpacing"/>
        <w:spacing w:line="288" w:lineRule="auto"/>
        <w:rPr>
          <w:b/>
          <w:sz w:val="25"/>
          <w:szCs w:val="25"/>
        </w:rPr>
      </w:pPr>
      <w:r>
        <w:rPr>
          <w:b/>
          <w:sz w:val="25"/>
          <w:szCs w:val="25"/>
        </w:rPr>
        <w:t>(Violation of WAC 480-15-710 and Tariff 15-C, Item 95(1</w:t>
      </w:r>
      <w:proofErr w:type="gramStart"/>
      <w:r>
        <w:rPr>
          <w:b/>
          <w:sz w:val="25"/>
          <w:szCs w:val="25"/>
        </w:rPr>
        <w:t>)(</w:t>
      </w:r>
      <w:proofErr w:type="gramEnd"/>
      <w:r>
        <w:rPr>
          <w:b/>
          <w:sz w:val="25"/>
          <w:szCs w:val="25"/>
        </w:rPr>
        <w:t>e), failure to include the address of the destination)</w:t>
      </w:r>
    </w:p>
    <w:p w14:paraId="083B7AB4" w14:textId="77777777" w:rsidR="00A14C9A" w:rsidRDefault="00A14C9A" w:rsidP="00F205AE">
      <w:pPr>
        <w:pStyle w:val="NoSpacing"/>
        <w:spacing w:line="288" w:lineRule="auto"/>
        <w:rPr>
          <w:sz w:val="25"/>
          <w:szCs w:val="25"/>
        </w:rPr>
      </w:pPr>
    </w:p>
    <w:p w14:paraId="083B7AB5" w14:textId="77777777" w:rsidR="00A14C9A" w:rsidRPr="0007560F"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2-56 above.</w:t>
      </w:r>
    </w:p>
    <w:p w14:paraId="083B7AB6" w14:textId="77777777" w:rsidR="00A14C9A" w:rsidRDefault="00A14C9A" w:rsidP="00F205AE">
      <w:pPr>
        <w:pStyle w:val="NoSpacing"/>
        <w:spacing w:line="288" w:lineRule="auto"/>
        <w:rPr>
          <w:sz w:val="25"/>
          <w:szCs w:val="25"/>
        </w:rPr>
      </w:pPr>
    </w:p>
    <w:p w14:paraId="083B7AB7"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95(1</w:t>
      </w:r>
      <w:proofErr w:type="gramStart"/>
      <w:r>
        <w:rPr>
          <w:sz w:val="25"/>
          <w:szCs w:val="25"/>
        </w:rPr>
        <w:t>)(</w:t>
      </w:r>
      <w:proofErr w:type="gramEnd"/>
      <w:r>
        <w:rPr>
          <w:sz w:val="25"/>
          <w:szCs w:val="25"/>
        </w:rPr>
        <w:t>e) requires a bill of lading to include the exact address of the destination of the move.</w:t>
      </w:r>
    </w:p>
    <w:p w14:paraId="083B7AB8" w14:textId="77777777" w:rsidR="00A14C9A" w:rsidRDefault="00A14C9A" w:rsidP="00F205AE">
      <w:pPr>
        <w:pStyle w:val="ListParagraph"/>
        <w:spacing w:line="288" w:lineRule="auto"/>
        <w:rPr>
          <w:sz w:val="25"/>
          <w:szCs w:val="25"/>
        </w:rPr>
      </w:pPr>
    </w:p>
    <w:p w14:paraId="083B7AB9"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480-15-710 and Tariff 15-C, Item 95(1</w:t>
      </w:r>
      <w:proofErr w:type="gramStart"/>
      <w:r>
        <w:rPr>
          <w:sz w:val="25"/>
          <w:szCs w:val="25"/>
        </w:rPr>
        <w:t>)(</w:t>
      </w:r>
      <w:proofErr w:type="gramEnd"/>
      <w:r>
        <w:rPr>
          <w:sz w:val="25"/>
          <w:szCs w:val="25"/>
        </w:rPr>
        <w:t xml:space="preserve">e) by failing to include the exact address of the destination of the move with a bill of lading on two occasions reviewed by Staff. </w:t>
      </w:r>
    </w:p>
    <w:p w14:paraId="083B7ABA" w14:textId="77777777" w:rsidR="00A14C9A" w:rsidRDefault="00A14C9A" w:rsidP="00F205AE">
      <w:pPr>
        <w:pStyle w:val="NoSpacing"/>
        <w:spacing w:line="288" w:lineRule="auto"/>
        <w:rPr>
          <w:b/>
          <w:sz w:val="25"/>
          <w:szCs w:val="25"/>
        </w:rPr>
      </w:pPr>
    </w:p>
    <w:p w14:paraId="083B7ABB"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 xml:space="preserve">    FIFTEENTH CAUSE OF ACTION</w:t>
      </w:r>
    </w:p>
    <w:p w14:paraId="083B7ABC" w14:textId="77777777" w:rsidR="00A14C9A" w:rsidRDefault="00A14C9A" w:rsidP="00F205AE">
      <w:pPr>
        <w:pStyle w:val="NoSpacing"/>
        <w:spacing w:line="288" w:lineRule="auto"/>
        <w:rPr>
          <w:b/>
          <w:sz w:val="25"/>
          <w:szCs w:val="25"/>
        </w:rPr>
      </w:pPr>
      <w:r>
        <w:rPr>
          <w:b/>
          <w:sz w:val="25"/>
          <w:szCs w:val="25"/>
        </w:rPr>
        <w:t>(Violation of WAC 480-15-710 and Tariff 15-C, Item 95(1</w:t>
      </w:r>
      <w:proofErr w:type="gramStart"/>
      <w:r>
        <w:rPr>
          <w:b/>
          <w:sz w:val="25"/>
          <w:szCs w:val="25"/>
        </w:rPr>
        <w:t>)(</w:t>
      </w:r>
      <w:proofErr w:type="gramEnd"/>
      <w:r>
        <w:rPr>
          <w:b/>
          <w:sz w:val="25"/>
          <w:szCs w:val="25"/>
        </w:rPr>
        <w:t>k), failure to obtain customer’s initials selecting type of loss or damage protection)</w:t>
      </w:r>
    </w:p>
    <w:p w14:paraId="083B7ABD" w14:textId="77777777" w:rsidR="00A14C9A" w:rsidRDefault="00A14C9A" w:rsidP="00F205AE">
      <w:pPr>
        <w:pStyle w:val="NoSpacing"/>
        <w:spacing w:line="288" w:lineRule="auto"/>
        <w:rPr>
          <w:sz w:val="25"/>
          <w:szCs w:val="25"/>
        </w:rPr>
      </w:pPr>
    </w:p>
    <w:p w14:paraId="083B7ABE"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2-59 above.</w:t>
      </w:r>
    </w:p>
    <w:p w14:paraId="083B7ABF" w14:textId="77777777" w:rsidR="00A14C9A" w:rsidRDefault="00A14C9A" w:rsidP="00F205AE">
      <w:pPr>
        <w:pStyle w:val="NoSpacing"/>
        <w:spacing w:line="288" w:lineRule="auto"/>
        <w:rPr>
          <w:sz w:val="25"/>
          <w:szCs w:val="25"/>
        </w:rPr>
      </w:pPr>
    </w:p>
    <w:p w14:paraId="083B7AC0" w14:textId="77777777" w:rsidR="00A14C9A" w:rsidRDefault="00A14C9A" w:rsidP="00F205AE">
      <w:pPr>
        <w:pStyle w:val="NoSpacing"/>
        <w:numPr>
          <w:ilvl w:val="0"/>
          <w:numId w:val="4"/>
        </w:numPr>
        <w:spacing w:line="288" w:lineRule="auto"/>
        <w:ind w:left="0" w:hanging="720"/>
        <w:rPr>
          <w:sz w:val="25"/>
          <w:szCs w:val="25"/>
        </w:rPr>
      </w:pPr>
      <w:r>
        <w:rPr>
          <w:sz w:val="25"/>
          <w:szCs w:val="25"/>
        </w:rPr>
        <w:lastRenderedPageBreak/>
        <w:t>The Commission’s Tariff 15-C, Item 95(1</w:t>
      </w:r>
      <w:proofErr w:type="gramStart"/>
      <w:r>
        <w:rPr>
          <w:sz w:val="25"/>
          <w:szCs w:val="25"/>
        </w:rPr>
        <w:t>)(</w:t>
      </w:r>
      <w:proofErr w:type="gramEnd"/>
      <w:r>
        <w:rPr>
          <w:sz w:val="25"/>
          <w:szCs w:val="25"/>
        </w:rPr>
        <w:t xml:space="preserve">k) requires a bill of lading to include a section where the customer must sign or initial to select the type of loss and damage protection for the shipment. </w:t>
      </w:r>
    </w:p>
    <w:p w14:paraId="083B7AC1" w14:textId="77777777" w:rsidR="00A14C9A" w:rsidRDefault="00A14C9A" w:rsidP="00F205AE">
      <w:pPr>
        <w:pStyle w:val="ListParagraph"/>
        <w:spacing w:line="288" w:lineRule="auto"/>
        <w:rPr>
          <w:sz w:val="25"/>
          <w:szCs w:val="25"/>
        </w:rPr>
      </w:pPr>
    </w:p>
    <w:p w14:paraId="083B7AC2"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480-15-710 and Tariff 15-C, Item 95(1</w:t>
      </w:r>
      <w:proofErr w:type="gramStart"/>
      <w:r>
        <w:rPr>
          <w:sz w:val="25"/>
          <w:szCs w:val="25"/>
        </w:rPr>
        <w:t>)(</w:t>
      </w:r>
      <w:proofErr w:type="gramEnd"/>
      <w:r>
        <w:rPr>
          <w:sz w:val="25"/>
          <w:szCs w:val="25"/>
        </w:rPr>
        <w:t xml:space="preserve">k) by failing to obtain the customer’s signature or initials to select the type of loss and damage protection on six occasions reviewed by Staff. </w:t>
      </w:r>
    </w:p>
    <w:p w14:paraId="083B7AC3" w14:textId="77777777" w:rsidR="00A14C9A" w:rsidRDefault="00A14C9A" w:rsidP="00F205AE">
      <w:pPr>
        <w:pStyle w:val="NoSpacing"/>
        <w:spacing w:line="288" w:lineRule="auto"/>
        <w:rPr>
          <w:b/>
          <w:sz w:val="25"/>
          <w:szCs w:val="25"/>
        </w:rPr>
      </w:pPr>
    </w:p>
    <w:p w14:paraId="083B7AC4"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 xml:space="preserve">   SIXTEENTH CAUSE OF ACTION</w:t>
      </w:r>
    </w:p>
    <w:p w14:paraId="083B7AC5" w14:textId="77777777" w:rsidR="00A14C9A" w:rsidRDefault="00A14C9A" w:rsidP="00F205AE">
      <w:pPr>
        <w:pStyle w:val="NoSpacing"/>
        <w:spacing w:line="288" w:lineRule="auto"/>
        <w:rPr>
          <w:b/>
          <w:sz w:val="25"/>
          <w:szCs w:val="25"/>
        </w:rPr>
      </w:pPr>
      <w:r>
        <w:rPr>
          <w:b/>
          <w:sz w:val="25"/>
          <w:szCs w:val="25"/>
        </w:rPr>
        <w:t>(Violation of WAC 480-15-710 and Tariff 15-C, Item 95(1</w:t>
      </w:r>
      <w:proofErr w:type="gramStart"/>
      <w:r>
        <w:rPr>
          <w:b/>
          <w:sz w:val="25"/>
          <w:szCs w:val="25"/>
        </w:rPr>
        <w:t>)(</w:t>
      </w:r>
      <w:proofErr w:type="gramEnd"/>
      <w:r>
        <w:rPr>
          <w:b/>
          <w:sz w:val="25"/>
          <w:szCs w:val="25"/>
        </w:rPr>
        <w:t>m), failure to include start, stop, and interruption times during the move)</w:t>
      </w:r>
    </w:p>
    <w:p w14:paraId="083B7AC6" w14:textId="77777777" w:rsidR="00A14C9A" w:rsidRDefault="00A14C9A" w:rsidP="00F205AE">
      <w:pPr>
        <w:pStyle w:val="NoSpacing"/>
        <w:spacing w:line="288" w:lineRule="auto"/>
        <w:rPr>
          <w:sz w:val="25"/>
          <w:szCs w:val="25"/>
        </w:rPr>
      </w:pPr>
    </w:p>
    <w:p w14:paraId="083B7AC7"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2-62 above.</w:t>
      </w:r>
    </w:p>
    <w:p w14:paraId="083B7AC8" w14:textId="77777777" w:rsidR="00A14C9A" w:rsidRDefault="00A14C9A" w:rsidP="00F205AE">
      <w:pPr>
        <w:pStyle w:val="NoSpacing"/>
        <w:spacing w:line="288" w:lineRule="auto"/>
        <w:rPr>
          <w:sz w:val="25"/>
          <w:szCs w:val="25"/>
        </w:rPr>
      </w:pPr>
    </w:p>
    <w:p w14:paraId="083B7AC9"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95(1</w:t>
      </w:r>
      <w:proofErr w:type="gramStart"/>
      <w:r>
        <w:rPr>
          <w:sz w:val="25"/>
          <w:szCs w:val="25"/>
        </w:rPr>
        <w:t>)(</w:t>
      </w:r>
      <w:proofErr w:type="gramEnd"/>
      <w:r>
        <w:rPr>
          <w:sz w:val="25"/>
          <w:szCs w:val="25"/>
        </w:rPr>
        <w:t>m) states that if the shipment is calculated using hourly rates, the bill of lading must include start, stop, and any interruption time for each employee involved in the move.</w:t>
      </w:r>
    </w:p>
    <w:p w14:paraId="083B7ACA" w14:textId="77777777" w:rsidR="00A14C9A" w:rsidRDefault="00A14C9A" w:rsidP="00F205AE">
      <w:pPr>
        <w:pStyle w:val="ListParagraph"/>
        <w:spacing w:line="288" w:lineRule="auto"/>
        <w:rPr>
          <w:sz w:val="25"/>
          <w:szCs w:val="25"/>
        </w:rPr>
      </w:pPr>
    </w:p>
    <w:p w14:paraId="083B7ACB" w14:textId="77777777" w:rsidR="00A14C9A" w:rsidRDefault="00A14C9A" w:rsidP="00F205AE">
      <w:pPr>
        <w:pStyle w:val="NoSpacing"/>
        <w:numPr>
          <w:ilvl w:val="0"/>
          <w:numId w:val="4"/>
        </w:numPr>
        <w:spacing w:line="288" w:lineRule="auto"/>
        <w:ind w:left="0" w:hanging="720"/>
        <w:rPr>
          <w:sz w:val="25"/>
          <w:szCs w:val="25"/>
        </w:rPr>
      </w:pPr>
      <w:r>
        <w:rPr>
          <w:sz w:val="25"/>
          <w:szCs w:val="25"/>
        </w:rPr>
        <w:t>Olympic violated WAC 480-15-710 and Tariff 15-C, Item 95(1</w:t>
      </w:r>
      <w:proofErr w:type="gramStart"/>
      <w:r>
        <w:rPr>
          <w:sz w:val="25"/>
          <w:szCs w:val="25"/>
        </w:rPr>
        <w:t>)(</w:t>
      </w:r>
      <w:proofErr w:type="gramEnd"/>
      <w:r>
        <w:rPr>
          <w:sz w:val="25"/>
          <w:szCs w:val="25"/>
        </w:rPr>
        <w:t>m) by failing to include applicable start, stop, and interruption times on four occasions reviewed by Staff.</w:t>
      </w:r>
    </w:p>
    <w:p w14:paraId="083B7ACC" w14:textId="77777777" w:rsidR="00A14C9A" w:rsidRDefault="00A14C9A" w:rsidP="00F205AE">
      <w:pPr>
        <w:pStyle w:val="NoSpacing"/>
        <w:spacing w:line="288" w:lineRule="auto"/>
        <w:rPr>
          <w:b/>
          <w:sz w:val="25"/>
          <w:szCs w:val="25"/>
        </w:rPr>
      </w:pPr>
    </w:p>
    <w:p w14:paraId="083B7ACD"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SEVENTEENTH CAUSE OF ACTION</w:t>
      </w:r>
    </w:p>
    <w:p w14:paraId="083B7ACE" w14:textId="77777777" w:rsidR="00A14C9A" w:rsidRDefault="00A14C9A" w:rsidP="00F205AE">
      <w:pPr>
        <w:pStyle w:val="NoSpacing"/>
        <w:spacing w:line="288" w:lineRule="auto"/>
        <w:rPr>
          <w:b/>
          <w:sz w:val="25"/>
          <w:szCs w:val="25"/>
        </w:rPr>
      </w:pPr>
      <w:r>
        <w:rPr>
          <w:b/>
          <w:sz w:val="25"/>
          <w:szCs w:val="25"/>
        </w:rPr>
        <w:t>(Violation of WAC 480-15-710 and Tariff 15-C, Item 95(1</w:t>
      </w:r>
      <w:proofErr w:type="gramStart"/>
      <w:r>
        <w:rPr>
          <w:b/>
          <w:sz w:val="25"/>
          <w:szCs w:val="25"/>
        </w:rPr>
        <w:t>)(</w:t>
      </w:r>
      <w:proofErr w:type="gramEnd"/>
      <w:r>
        <w:rPr>
          <w:b/>
          <w:sz w:val="25"/>
          <w:szCs w:val="25"/>
        </w:rPr>
        <w:t>n), failure to provide sufficient detail to determine if proper rates were charged)</w:t>
      </w:r>
    </w:p>
    <w:p w14:paraId="083B7ACF" w14:textId="77777777" w:rsidR="00A14C9A" w:rsidRDefault="00A14C9A" w:rsidP="00F205AE">
      <w:pPr>
        <w:pStyle w:val="NoSpacing"/>
        <w:spacing w:line="288" w:lineRule="auto"/>
        <w:rPr>
          <w:sz w:val="25"/>
          <w:szCs w:val="25"/>
        </w:rPr>
      </w:pPr>
    </w:p>
    <w:p w14:paraId="083B7AD0"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2-65 above.</w:t>
      </w:r>
    </w:p>
    <w:p w14:paraId="083B7AD1" w14:textId="77777777" w:rsidR="00A14C9A" w:rsidRDefault="00A14C9A" w:rsidP="00F205AE">
      <w:pPr>
        <w:pStyle w:val="NoSpacing"/>
        <w:spacing w:line="288" w:lineRule="auto"/>
        <w:rPr>
          <w:sz w:val="25"/>
          <w:szCs w:val="25"/>
        </w:rPr>
      </w:pPr>
    </w:p>
    <w:p w14:paraId="083B7AD2"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Commission’s Tariff 15-C, Item 95(1)(n) states that each charge must be itemized and fully described in sufficient detail to determine if proper rates were charged. </w:t>
      </w:r>
    </w:p>
    <w:p w14:paraId="083B7AD3" w14:textId="77777777" w:rsidR="00A14C9A" w:rsidRDefault="00A14C9A" w:rsidP="00F205AE">
      <w:pPr>
        <w:pStyle w:val="ListParagraph"/>
        <w:spacing w:line="288" w:lineRule="auto"/>
        <w:rPr>
          <w:sz w:val="25"/>
          <w:szCs w:val="25"/>
        </w:rPr>
      </w:pPr>
    </w:p>
    <w:p w14:paraId="083B7AD4" w14:textId="77777777" w:rsidR="00A14C9A" w:rsidRDefault="00A14C9A" w:rsidP="00F205AE">
      <w:pPr>
        <w:pStyle w:val="NoSpacing"/>
        <w:numPr>
          <w:ilvl w:val="0"/>
          <w:numId w:val="4"/>
        </w:numPr>
        <w:spacing w:line="288" w:lineRule="auto"/>
        <w:ind w:left="0" w:hanging="720"/>
        <w:rPr>
          <w:sz w:val="25"/>
          <w:szCs w:val="25"/>
        </w:rPr>
      </w:pPr>
      <w:r>
        <w:rPr>
          <w:sz w:val="25"/>
          <w:szCs w:val="25"/>
        </w:rPr>
        <w:lastRenderedPageBreak/>
        <w:t>Olympic violated WAC 480-15-710 and Tariff 15-C, Item 95(1</w:t>
      </w:r>
      <w:proofErr w:type="gramStart"/>
      <w:r>
        <w:rPr>
          <w:sz w:val="25"/>
          <w:szCs w:val="25"/>
        </w:rPr>
        <w:t>)(</w:t>
      </w:r>
      <w:proofErr w:type="gramEnd"/>
      <w:r>
        <w:rPr>
          <w:sz w:val="25"/>
          <w:szCs w:val="25"/>
        </w:rPr>
        <w:t>n) by failing to provide sufficient details to determine whether proper rates were charged on two occasions reviewed by Staff.</w:t>
      </w:r>
    </w:p>
    <w:p w14:paraId="2475C6F3" w14:textId="77777777" w:rsidR="008C35AE" w:rsidRDefault="008C35AE" w:rsidP="00F205AE">
      <w:pPr>
        <w:pStyle w:val="NoSpacing"/>
        <w:spacing w:line="288" w:lineRule="auto"/>
        <w:ind w:left="1080"/>
        <w:rPr>
          <w:b/>
          <w:sz w:val="25"/>
          <w:szCs w:val="25"/>
        </w:rPr>
      </w:pPr>
    </w:p>
    <w:p w14:paraId="083B7AD6"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EIGHTEENTH CAUSE OF ACTION</w:t>
      </w:r>
    </w:p>
    <w:p w14:paraId="083B7AD7" w14:textId="77777777" w:rsidR="00A14C9A" w:rsidRDefault="00A14C9A" w:rsidP="00F205AE">
      <w:pPr>
        <w:pStyle w:val="NoSpacing"/>
        <w:spacing w:line="288" w:lineRule="auto"/>
        <w:rPr>
          <w:b/>
          <w:sz w:val="25"/>
          <w:szCs w:val="25"/>
        </w:rPr>
      </w:pPr>
      <w:r>
        <w:rPr>
          <w:b/>
          <w:sz w:val="25"/>
          <w:szCs w:val="25"/>
        </w:rPr>
        <w:t>(Violation of WAC 480-15-710 and Tariff 15-C, Item 95(2), failure to include all required contract terms and conditions in bill of lading)</w:t>
      </w:r>
    </w:p>
    <w:p w14:paraId="083B7AD8" w14:textId="77777777" w:rsidR="00A14C9A" w:rsidRDefault="00A14C9A" w:rsidP="00F205AE">
      <w:pPr>
        <w:pStyle w:val="NoSpacing"/>
        <w:spacing w:line="288" w:lineRule="auto"/>
        <w:rPr>
          <w:sz w:val="25"/>
          <w:szCs w:val="25"/>
        </w:rPr>
      </w:pPr>
    </w:p>
    <w:p w14:paraId="083B7AD9"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2-68 above.</w:t>
      </w:r>
    </w:p>
    <w:p w14:paraId="083B7ADA" w14:textId="77777777" w:rsidR="00A14C9A" w:rsidRDefault="00A14C9A" w:rsidP="00F205AE">
      <w:pPr>
        <w:pStyle w:val="NoSpacing"/>
        <w:spacing w:line="288" w:lineRule="auto"/>
        <w:rPr>
          <w:sz w:val="25"/>
          <w:szCs w:val="25"/>
        </w:rPr>
      </w:pPr>
    </w:p>
    <w:p w14:paraId="083B7ADB" w14:textId="77777777" w:rsidR="00A14C9A" w:rsidRDefault="00A14C9A" w:rsidP="00F205AE">
      <w:pPr>
        <w:pStyle w:val="NoSpacing"/>
        <w:numPr>
          <w:ilvl w:val="0"/>
          <w:numId w:val="4"/>
        </w:numPr>
        <w:spacing w:line="288" w:lineRule="auto"/>
        <w:ind w:left="0" w:hanging="720"/>
        <w:rPr>
          <w:sz w:val="25"/>
          <w:szCs w:val="25"/>
        </w:rPr>
      </w:pPr>
      <w:r>
        <w:rPr>
          <w:sz w:val="25"/>
          <w:szCs w:val="25"/>
        </w:rPr>
        <w:t>The Commission’s Tariff 15-C, Item 95(2) provides a list of terms and conditions the Commission requires to be included in any household goods bill of lading.</w:t>
      </w:r>
    </w:p>
    <w:p w14:paraId="083B7ADC" w14:textId="77777777" w:rsidR="00A14C9A" w:rsidRDefault="00A14C9A" w:rsidP="00F205AE">
      <w:pPr>
        <w:pStyle w:val="ListParagraph"/>
        <w:spacing w:line="288" w:lineRule="auto"/>
        <w:rPr>
          <w:sz w:val="25"/>
          <w:szCs w:val="25"/>
        </w:rPr>
      </w:pPr>
    </w:p>
    <w:p w14:paraId="083B7ADD" w14:textId="77777777" w:rsidR="00A14C9A" w:rsidRDefault="00A14C9A" w:rsidP="00F205AE">
      <w:pPr>
        <w:pStyle w:val="NoSpacing"/>
        <w:numPr>
          <w:ilvl w:val="0"/>
          <w:numId w:val="4"/>
        </w:numPr>
        <w:spacing w:line="288" w:lineRule="auto"/>
        <w:ind w:left="0" w:hanging="720"/>
        <w:rPr>
          <w:sz w:val="25"/>
          <w:szCs w:val="25"/>
        </w:rPr>
      </w:pPr>
      <w:r>
        <w:rPr>
          <w:sz w:val="25"/>
          <w:szCs w:val="25"/>
        </w:rPr>
        <w:t>On one occasion reviewed by Staff, Olympic violated WAC 480-15-710 and Tariff 15-C, Item 95(2) by failing to include the following required sections in a bill of lading:</w:t>
      </w:r>
    </w:p>
    <w:p w14:paraId="083B7ADE" w14:textId="77777777" w:rsidR="00A14C9A" w:rsidRDefault="00A14C9A" w:rsidP="00F205AE">
      <w:pPr>
        <w:pStyle w:val="ListParagraph"/>
        <w:spacing w:line="288" w:lineRule="auto"/>
        <w:rPr>
          <w:sz w:val="25"/>
          <w:szCs w:val="25"/>
        </w:rPr>
      </w:pPr>
    </w:p>
    <w:p w14:paraId="083B7ADF" w14:textId="77777777" w:rsidR="00A14C9A" w:rsidRDefault="00A14C9A" w:rsidP="00F205AE">
      <w:pPr>
        <w:pStyle w:val="NoSpacing"/>
        <w:spacing w:line="288" w:lineRule="auto"/>
        <w:ind w:left="720"/>
        <w:rPr>
          <w:sz w:val="25"/>
          <w:szCs w:val="25"/>
        </w:rPr>
      </w:pPr>
      <w:r>
        <w:rPr>
          <w:sz w:val="25"/>
          <w:szCs w:val="25"/>
        </w:rPr>
        <w:t>Section 1(A), describing the carrier’s potential liability, was completely omitted; and</w:t>
      </w:r>
    </w:p>
    <w:p w14:paraId="083B7AE0" w14:textId="77777777" w:rsidR="00A14C9A" w:rsidRDefault="00A14C9A" w:rsidP="00F205AE">
      <w:pPr>
        <w:pStyle w:val="NoSpacing"/>
        <w:spacing w:line="288" w:lineRule="auto"/>
        <w:ind w:left="720"/>
        <w:rPr>
          <w:sz w:val="25"/>
          <w:szCs w:val="25"/>
        </w:rPr>
      </w:pPr>
      <w:r>
        <w:rPr>
          <w:sz w:val="25"/>
          <w:szCs w:val="25"/>
        </w:rPr>
        <w:t>Sections 5 and 6 included terms and conditions not permitted in the Commission-published tariff, and those same sections omitted portions of Commission-required language.</w:t>
      </w:r>
      <w:r>
        <w:rPr>
          <w:sz w:val="25"/>
          <w:szCs w:val="25"/>
        </w:rPr>
        <w:tab/>
      </w:r>
    </w:p>
    <w:p w14:paraId="083B7AE1" w14:textId="77777777" w:rsidR="00A14C9A" w:rsidRDefault="00A14C9A" w:rsidP="00F205AE">
      <w:pPr>
        <w:pStyle w:val="ListParagraph"/>
        <w:spacing w:line="288" w:lineRule="auto"/>
        <w:rPr>
          <w:sz w:val="25"/>
          <w:szCs w:val="25"/>
        </w:rPr>
      </w:pPr>
    </w:p>
    <w:p w14:paraId="083B7AE2" w14:textId="77777777" w:rsidR="00A14C9A" w:rsidRDefault="00A14C9A" w:rsidP="00F205AE">
      <w:pPr>
        <w:pStyle w:val="NoSpacing"/>
        <w:numPr>
          <w:ilvl w:val="0"/>
          <w:numId w:val="4"/>
        </w:numPr>
        <w:spacing w:line="288" w:lineRule="auto"/>
        <w:ind w:left="0" w:hanging="720"/>
        <w:rPr>
          <w:sz w:val="25"/>
          <w:szCs w:val="25"/>
        </w:rPr>
      </w:pPr>
      <w:r>
        <w:rPr>
          <w:sz w:val="25"/>
          <w:szCs w:val="25"/>
        </w:rPr>
        <w:t>On a second occasion reviewed by Staff, Olympic violated WAC 480-15-710 by omitting Commission-required language from Section 6 of the bill of lading.</w:t>
      </w:r>
    </w:p>
    <w:p w14:paraId="083B7AE3" w14:textId="77777777" w:rsidR="00A14C9A" w:rsidRDefault="00A14C9A" w:rsidP="00F205AE">
      <w:pPr>
        <w:pStyle w:val="NoSpacing"/>
        <w:spacing w:line="288" w:lineRule="auto"/>
        <w:rPr>
          <w:b/>
          <w:sz w:val="25"/>
          <w:szCs w:val="25"/>
        </w:rPr>
      </w:pPr>
    </w:p>
    <w:p w14:paraId="083B7AE4"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NINETEENTH CAUSE OF ACTION</w:t>
      </w:r>
    </w:p>
    <w:p w14:paraId="083B7AE5" w14:textId="77777777" w:rsidR="00A14C9A" w:rsidRDefault="00A14C9A" w:rsidP="00F205AE">
      <w:pPr>
        <w:pStyle w:val="NoSpacing"/>
        <w:spacing w:line="288" w:lineRule="auto"/>
        <w:rPr>
          <w:b/>
          <w:sz w:val="25"/>
          <w:szCs w:val="25"/>
        </w:rPr>
      </w:pPr>
      <w:r>
        <w:rPr>
          <w:b/>
          <w:sz w:val="25"/>
          <w:szCs w:val="25"/>
        </w:rPr>
        <w:t>(Violation of WAC 480-15-490 and Tariff 15-C, Item 230(3), quoting excessive hourly minimums to customers)</w:t>
      </w:r>
    </w:p>
    <w:p w14:paraId="083B7AE6" w14:textId="77777777" w:rsidR="00A14C9A" w:rsidRDefault="00A14C9A" w:rsidP="00F205AE">
      <w:pPr>
        <w:pStyle w:val="NoSpacing"/>
        <w:spacing w:line="288" w:lineRule="auto"/>
        <w:rPr>
          <w:sz w:val="25"/>
          <w:szCs w:val="25"/>
        </w:rPr>
      </w:pPr>
    </w:p>
    <w:p w14:paraId="083B7AE7"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2-72 above.</w:t>
      </w:r>
    </w:p>
    <w:p w14:paraId="083B7AE8" w14:textId="77777777" w:rsidR="00A14C9A" w:rsidRDefault="00A14C9A" w:rsidP="00F205AE">
      <w:pPr>
        <w:pStyle w:val="NoSpacing"/>
        <w:spacing w:line="288" w:lineRule="auto"/>
        <w:rPr>
          <w:sz w:val="25"/>
          <w:szCs w:val="25"/>
        </w:rPr>
      </w:pPr>
    </w:p>
    <w:p w14:paraId="083B7AE9" w14:textId="77777777" w:rsidR="00A14C9A" w:rsidRDefault="00A14C9A" w:rsidP="00F205AE">
      <w:pPr>
        <w:pStyle w:val="NoSpacing"/>
        <w:numPr>
          <w:ilvl w:val="0"/>
          <w:numId w:val="4"/>
        </w:numPr>
        <w:spacing w:line="288" w:lineRule="auto"/>
        <w:ind w:left="0" w:hanging="720"/>
        <w:rPr>
          <w:sz w:val="25"/>
          <w:szCs w:val="25"/>
        </w:rPr>
      </w:pPr>
      <w:r>
        <w:rPr>
          <w:sz w:val="25"/>
          <w:szCs w:val="25"/>
        </w:rPr>
        <w:lastRenderedPageBreak/>
        <w:t xml:space="preserve">The Commission’s Tariff 15-C, Item 230(3) states that the permissible minimum charge for shipments moving under hourly rates is one hour.  </w:t>
      </w:r>
    </w:p>
    <w:p w14:paraId="083B7AEA" w14:textId="77777777" w:rsidR="00A14C9A" w:rsidRDefault="00A14C9A" w:rsidP="00F205AE">
      <w:pPr>
        <w:pStyle w:val="ListParagraph"/>
        <w:spacing w:line="288" w:lineRule="auto"/>
        <w:rPr>
          <w:sz w:val="25"/>
          <w:szCs w:val="25"/>
        </w:rPr>
      </w:pPr>
    </w:p>
    <w:p w14:paraId="083B7AEB"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Olympic violated WAC 480-15-490 and Tariff 15-C, Item 230(3) by quoting hourly minimums of two to four hours on 73 occasions reviewed by Staff.  </w:t>
      </w:r>
    </w:p>
    <w:p w14:paraId="174D637B" w14:textId="77777777" w:rsidR="008C35AE" w:rsidRDefault="008C35AE" w:rsidP="00F205AE">
      <w:pPr>
        <w:pStyle w:val="NoSpacing"/>
        <w:spacing w:line="288" w:lineRule="auto"/>
        <w:ind w:left="1080"/>
        <w:rPr>
          <w:b/>
          <w:sz w:val="25"/>
          <w:szCs w:val="25"/>
        </w:rPr>
      </w:pPr>
    </w:p>
    <w:p w14:paraId="083B7AED"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 xml:space="preserve">    TWENTIETH CAUSE OF ACTION</w:t>
      </w:r>
    </w:p>
    <w:p w14:paraId="083B7AEE" w14:textId="77777777" w:rsidR="00A14C9A" w:rsidRDefault="00A14C9A" w:rsidP="00F205AE">
      <w:pPr>
        <w:pStyle w:val="NoSpacing"/>
        <w:spacing w:line="288" w:lineRule="auto"/>
        <w:rPr>
          <w:b/>
          <w:sz w:val="25"/>
          <w:szCs w:val="25"/>
        </w:rPr>
      </w:pPr>
      <w:r>
        <w:rPr>
          <w:b/>
          <w:sz w:val="25"/>
          <w:szCs w:val="25"/>
        </w:rPr>
        <w:t>(Violation of WAC 480-15-490(3) and Tariff 15-C, unauthorized charge)</w:t>
      </w:r>
    </w:p>
    <w:p w14:paraId="083B7AEF" w14:textId="77777777" w:rsidR="00A14C9A" w:rsidRDefault="00A14C9A" w:rsidP="00F205AE">
      <w:pPr>
        <w:pStyle w:val="NoSpacing"/>
        <w:spacing w:line="288" w:lineRule="auto"/>
        <w:rPr>
          <w:b/>
          <w:sz w:val="25"/>
          <w:szCs w:val="25"/>
        </w:rPr>
      </w:pPr>
    </w:p>
    <w:p w14:paraId="083B7AF0"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2-75 above.</w:t>
      </w:r>
    </w:p>
    <w:p w14:paraId="083B7AF1" w14:textId="77777777" w:rsidR="00A14C9A" w:rsidRDefault="00A14C9A" w:rsidP="00F205AE">
      <w:pPr>
        <w:pStyle w:val="NoSpacing"/>
        <w:spacing w:line="288" w:lineRule="auto"/>
        <w:rPr>
          <w:sz w:val="25"/>
          <w:szCs w:val="25"/>
        </w:rPr>
      </w:pPr>
    </w:p>
    <w:p w14:paraId="083B7AF2"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Household good moves are not subject to retail sales tax.  </w:t>
      </w:r>
      <w:r>
        <w:rPr>
          <w:i/>
          <w:sz w:val="25"/>
          <w:szCs w:val="25"/>
        </w:rPr>
        <w:t xml:space="preserve">See </w:t>
      </w:r>
      <w:r>
        <w:rPr>
          <w:sz w:val="25"/>
          <w:szCs w:val="25"/>
        </w:rPr>
        <w:t xml:space="preserve">WAC 458-20-180.  Commission-published Tariff 15-C does not authorize a retail sales tax rate or charge for household goods moves.  Billing a customer for retail sales tax represents an unauthorized charge. </w:t>
      </w:r>
    </w:p>
    <w:p w14:paraId="083B7AF3" w14:textId="77777777" w:rsidR="00A14C9A" w:rsidRDefault="00A14C9A" w:rsidP="00F205AE">
      <w:pPr>
        <w:pStyle w:val="ListParagraph"/>
        <w:spacing w:line="288" w:lineRule="auto"/>
        <w:rPr>
          <w:sz w:val="25"/>
          <w:szCs w:val="25"/>
        </w:rPr>
      </w:pPr>
    </w:p>
    <w:p w14:paraId="083B7AF4"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Olympic violated WAC 480-15-490 and Tariff 15-C by billing a customer for $78.37 in retail sales taxes for moving services on one occasion reviewed by Staff.  </w:t>
      </w:r>
    </w:p>
    <w:p w14:paraId="083B7AF5" w14:textId="77777777" w:rsidR="00A14C9A" w:rsidRPr="00764C1E" w:rsidRDefault="00A14C9A" w:rsidP="00F205AE">
      <w:pPr>
        <w:pStyle w:val="NoSpacing"/>
        <w:spacing w:line="288" w:lineRule="auto"/>
        <w:rPr>
          <w:sz w:val="25"/>
          <w:szCs w:val="25"/>
        </w:rPr>
      </w:pPr>
      <w:r>
        <w:rPr>
          <w:sz w:val="25"/>
          <w:szCs w:val="25"/>
        </w:rPr>
        <w:t xml:space="preserve"> </w:t>
      </w:r>
    </w:p>
    <w:p w14:paraId="083B7AF6" w14:textId="77777777" w:rsidR="00A14C9A" w:rsidRDefault="00A14C9A" w:rsidP="00F205AE">
      <w:pPr>
        <w:pStyle w:val="NoSpacing"/>
        <w:numPr>
          <w:ilvl w:val="0"/>
          <w:numId w:val="3"/>
        </w:numPr>
        <w:spacing w:line="288" w:lineRule="auto"/>
        <w:ind w:left="0" w:firstLine="0"/>
        <w:jc w:val="center"/>
        <w:rPr>
          <w:b/>
          <w:sz w:val="25"/>
          <w:szCs w:val="25"/>
        </w:rPr>
      </w:pPr>
      <w:r>
        <w:rPr>
          <w:b/>
          <w:sz w:val="25"/>
          <w:szCs w:val="25"/>
        </w:rPr>
        <w:t xml:space="preserve">    TWENTY-FIRST CAUSE OF ACTION</w:t>
      </w:r>
    </w:p>
    <w:p w14:paraId="083B7AF7" w14:textId="77777777" w:rsidR="00A14C9A" w:rsidRDefault="00A14C9A" w:rsidP="00F205AE">
      <w:pPr>
        <w:pStyle w:val="NoSpacing"/>
        <w:spacing w:line="288" w:lineRule="auto"/>
        <w:rPr>
          <w:b/>
          <w:sz w:val="25"/>
          <w:szCs w:val="25"/>
        </w:rPr>
      </w:pPr>
      <w:r>
        <w:rPr>
          <w:b/>
          <w:sz w:val="25"/>
          <w:szCs w:val="25"/>
        </w:rPr>
        <w:t>(Violation of WAC 480-15-490(3) and Tariff 15-C, Items 195 and 196, failure to charge customers for containers)</w:t>
      </w:r>
    </w:p>
    <w:p w14:paraId="083B7AF8" w14:textId="77777777" w:rsidR="00A14C9A" w:rsidRDefault="00A14C9A" w:rsidP="00F205AE">
      <w:pPr>
        <w:pStyle w:val="NoSpacing"/>
        <w:spacing w:line="288" w:lineRule="auto"/>
        <w:rPr>
          <w:sz w:val="25"/>
          <w:szCs w:val="25"/>
        </w:rPr>
      </w:pPr>
    </w:p>
    <w:p w14:paraId="083B7AF9"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2-78 above.</w:t>
      </w:r>
    </w:p>
    <w:p w14:paraId="083B7AFA" w14:textId="77777777" w:rsidR="00A14C9A" w:rsidRDefault="00A14C9A" w:rsidP="00F205AE">
      <w:pPr>
        <w:pStyle w:val="NoSpacing"/>
        <w:spacing w:line="288" w:lineRule="auto"/>
        <w:rPr>
          <w:sz w:val="25"/>
          <w:szCs w:val="25"/>
        </w:rPr>
      </w:pPr>
    </w:p>
    <w:p w14:paraId="083B7AFB" w14:textId="77777777" w:rsidR="00A14C9A" w:rsidRDefault="00A14C9A" w:rsidP="00F205AE">
      <w:pPr>
        <w:pStyle w:val="NoSpacing"/>
        <w:numPr>
          <w:ilvl w:val="0"/>
          <w:numId w:val="4"/>
        </w:numPr>
        <w:spacing w:line="288" w:lineRule="auto"/>
        <w:ind w:left="0" w:hanging="720"/>
        <w:rPr>
          <w:sz w:val="25"/>
          <w:szCs w:val="25"/>
        </w:rPr>
      </w:pPr>
      <w:r>
        <w:rPr>
          <w:sz w:val="25"/>
          <w:szCs w:val="25"/>
        </w:rPr>
        <w:t xml:space="preserve">The Commission’s Tariff 15-C, Items 195 and 196 provide billing rates for containers.  </w:t>
      </w:r>
    </w:p>
    <w:p w14:paraId="083B7AFC" w14:textId="77777777" w:rsidR="00A14C9A" w:rsidRDefault="00A14C9A" w:rsidP="00F205AE">
      <w:pPr>
        <w:pStyle w:val="NoSpacing"/>
        <w:spacing w:line="288" w:lineRule="auto"/>
        <w:rPr>
          <w:sz w:val="25"/>
          <w:szCs w:val="25"/>
        </w:rPr>
      </w:pPr>
    </w:p>
    <w:p w14:paraId="083B7AFD" w14:textId="77777777" w:rsidR="00A14C9A" w:rsidRDefault="00A14C9A" w:rsidP="00F205AE">
      <w:pPr>
        <w:pStyle w:val="NoSpacing"/>
        <w:spacing w:line="288" w:lineRule="auto"/>
        <w:rPr>
          <w:sz w:val="25"/>
          <w:szCs w:val="25"/>
        </w:rPr>
      </w:pPr>
      <w:r>
        <w:rPr>
          <w:sz w:val="25"/>
          <w:szCs w:val="25"/>
        </w:rPr>
        <w:t xml:space="preserve">Olympic violated WAC 480-15-490 and Tariff 15-C, Items 195 and 196 by billing its </w:t>
      </w:r>
      <w:proofErr w:type="gramStart"/>
      <w:r>
        <w:rPr>
          <w:sz w:val="25"/>
          <w:szCs w:val="25"/>
        </w:rPr>
        <w:t>customers</w:t>
      </w:r>
      <w:proofErr w:type="gramEnd"/>
      <w:r>
        <w:rPr>
          <w:sz w:val="25"/>
          <w:szCs w:val="25"/>
        </w:rPr>
        <w:t xml:space="preserve"> incorrect rates for containers on 26 occasions reviewed by Staff.</w:t>
      </w:r>
    </w:p>
    <w:p w14:paraId="083B7AFE" w14:textId="77777777" w:rsidR="00A14C9A" w:rsidRPr="00FD6270" w:rsidRDefault="00A14C9A" w:rsidP="00F205AE">
      <w:pPr>
        <w:pStyle w:val="NoSpacing"/>
        <w:spacing w:line="288" w:lineRule="auto"/>
        <w:rPr>
          <w:sz w:val="25"/>
          <w:szCs w:val="25"/>
        </w:rPr>
      </w:pPr>
    </w:p>
    <w:p w14:paraId="083B7AFF" w14:textId="77777777" w:rsidR="006931C3" w:rsidRDefault="006931C3" w:rsidP="00F205AE">
      <w:pPr>
        <w:pStyle w:val="NoSpacing"/>
        <w:numPr>
          <w:ilvl w:val="0"/>
          <w:numId w:val="3"/>
        </w:numPr>
        <w:spacing w:line="288" w:lineRule="auto"/>
        <w:ind w:left="0" w:firstLine="0"/>
        <w:jc w:val="center"/>
        <w:rPr>
          <w:b/>
          <w:sz w:val="25"/>
          <w:szCs w:val="25"/>
        </w:rPr>
      </w:pPr>
      <w:r>
        <w:rPr>
          <w:b/>
          <w:sz w:val="25"/>
          <w:szCs w:val="25"/>
        </w:rPr>
        <w:t xml:space="preserve">    APPLICABLE LAW</w:t>
      </w:r>
    </w:p>
    <w:p w14:paraId="083B7B00" w14:textId="77777777" w:rsidR="006931C3" w:rsidRPr="007F2202" w:rsidRDefault="006931C3" w:rsidP="00F205AE">
      <w:pPr>
        <w:pStyle w:val="NoSpacing"/>
        <w:spacing w:line="288" w:lineRule="auto"/>
        <w:rPr>
          <w:sz w:val="25"/>
          <w:szCs w:val="25"/>
        </w:rPr>
      </w:pPr>
    </w:p>
    <w:p w14:paraId="0AFF293D" w14:textId="77777777" w:rsidR="007817DF" w:rsidRPr="007817DF" w:rsidRDefault="006931C3" w:rsidP="00F205AE">
      <w:pPr>
        <w:pStyle w:val="NoSpacing"/>
        <w:numPr>
          <w:ilvl w:val="0"/>
          <w:numId w:val="4"/>
        </w:numPr>
        <w:spacing w:line="288" w:lineRule="auto"/>
        <w:ind w:left="0" w:hanging="720"/>
        <w:rPr>
          <w:sz w:val="25"/>
          <w:szCs w:val="25"/>
        </w:rPr>
      </w:pPr>
      <w:r>
        <w:rPr>
          <w:sz w:val="25"/>
          <w:szCs w:val="25"/>
        </w:rPr>
        <w:t xml:space="preserve">A public service company that violates any order or rule of the Commission or any provision of RCW Title 81 is subject to a penalty up to one-thousand dollars for each violation.  RCW 81.04.380.  In the case of a continuing violation, every day’s continuance represents a separate and distinct violation.  </w:t>
      </w:r>
      <w:r w:rsidRPr="00D41ECD">
        <w:rPr>
          <w:i/>
          <w:sz w:val="25"/>
          <w:szCs w:val="25"/>
        </w:rPr>
        <w:t>Id.</w:t>
      </w:r>
    </w:p>
    <w:p w14:paraId="083B7B01" w14:textId="79DDB3CB" w:rsidR="006931C3" w:rsidRDefault="006931C3" w:rsidP="00F205AE">
      <w:pPr>
        <w:pStyle w:val="NoSpacing"/>
        <w:spacing w:line="288" w:lineRule="auto"/>
        <w:rPr>
          <w:sz w:val="25"/>
          <w:szCs w:val="25"/>
        </w:rPr>
      </w:pPr>
      <w:r w:rsidRPr="007F2202">
        <w:rPr>
          <w:sz w:val="25"/>
          <w:szCs w:val="25"/>
        </w:rPr>
        <w:t xml:space="preserve">  </w:t>
      </w:r>
    </w:p>
    <w:p w14:paraId="02C3823B" w14:textId="3D4B79AF" w:rsidR="007817DF" w:rsidRPr="007F2202" w:rsidRDefault="007817DF" w:rsidP="00F205AE">
      <w:pPr>
        <w:pStyle w:val="NoSpacing"/>
        <w:numPr>
          <w:ilvl w:val="0"/>
          <w:numId w:val="4"/>
        </w:numPr>
        <w:spacing w:line="288" w:lineRule="auto"/>
        <w:ind w:left="0" w:hanging="720"/>
        <w:rPr>
          <w:sz w:val="25"/>
          <w:szCs w:val="25"/>
        </w:rPr>
      </w:pPr>
      <w:r>
        <w:rPr>
          <w:sz w:val="25"/>
          <w:szCs w:val="25"/>
        </w:rPr>
        <w:t>Under WAC 480-15-450, the Commission may cancel a carrier’s permit for good cause.  WAC 480-15-450(1</w:t>
      </w:r>
      <w:proofErr w:type="gramStart"/>
      <w:r>
        <w:rPr>
          <w:sz w:val="25"/>
          <w:szCs w:val="25"/>
        </w:rPr>
        <w:t>)(</w:t>
      </w:r>
      <w:proofErr w:type="gramEnd"/>
      <w:r>
        <w:rPr>
          <w:sz w:val="25"/>
          <w:szCs w:val="25"/>
        </w:rPr>
        <w:t>f) lists a Company’s failure to supply relevant regulatory information to the Commission on request as “good cause” for terminating a carrier’s permit.  WAC 480-15-450(1</w:t>
      </w:r>
      <w:proofErr w:type="gramStart"/>
      <w:r>
        <w:rPr>
          <w:sz w:val="25"/>
          <w:szCs w:val="25"/>
        </w:rPr>
        <w:t>)(</w:t>
      </w:r>
      <w:proofErr w:type="gramEnd"/>
      <w:r>
        <w:rPr>
          <w:sz w:val="25"/>
          <w:szCs w:val="25"/>
        </w:rPr>
        <w:t xml:space="preserve">j) lists fraud as another category of “good cause” for terminating a carrier’s permit. </w:t>
      </w:r>
    </w:p>
    <w:p w14:paraId="083B7B02" w14:textId="77777777" w:rsidR="006931C3" w:rsidRPr="007F2202" w:rsidRDefault="006931C3" w:rsidP="00F205AE">
      <w:pPr>
        <w:pStyle w:val="NoSpacing"/>
        <w:spacing w:line="288" w:lineRule="auto"/>
        <w:rPr>
          <w:b/>
          <w:sz w:val="25"/>
          <w:szCs w:val="25"/>
        </w:rPr>
      </w:pPr>
    </w:p>
    <w:p w14:paraId="083B7B03" w14:textId="77777777" w:rsidR="006931C3" w:rsidRDefault="006931C3" w:rsidP="00F205AE">
      <w:pPr>
        <w:pStyle w:val="NoSpacing"/>
        <w:numPr>
          <w:ilvl w:val="0"/>
          <w:numId w:val="3"/>
        </w:numPr>
        <w:spacing w:line="288" w:lineRule="auto"/>
        <w:ind w:left="0" w:firstLine="0"/>
        <w:jc w:val="center"/>
        <w:rPr>
          <w:b/>
          <w:sz w:val="25"/>
          <w:szCs w:val="25"/>
        </w:rPr>
      </w:pPr>
      <w:r>
        <w:rPr>
          <w:b/>
          <w:sz w:val="25"/>
          <w:szCs w:val="25"/>
        </w:rPr>
        <w:t>REQUEST FOR RELIEF</w:t>
      </w:r>
    </w:p>
    <w:p w14:paraId="083B7B04" w14:textId="77777777" w:rsidR="006931C3" w:rsidRPr="007F2202" w:rsidRDefault="006931C3" w:rsidP="00F205AE">
      <w:pPr>
        <w:pStyle w:val="NoSpacing"/>
        <w:spacing w:line="288" w:lineRule="auto"/>
        <w:rPr>
          <w:sz w:val="25"/>
          <w:szCs w:val="25"/>
        </w:rPr>
      </w:pPr>
    </w:p>
    <w:p w14:paraId="083B7B05" w14:textId="77777777" w:rsidR="006931C3" w:rsidRDefault="006931C3" w:rsidP="00F205AE">
      <w:pPr>
        <w:pStyle w:val="NoSpacing"/>
        <w:numPr>
          <w:ilvl w:val="0"/>
          <w:numId w:val="4"/>
        </w:numPr>
        <w:spacing w:line="288" w:lineRule="auto"/>
        <w:ind w:left="0" w:hanging="720"/>
        <w:rPr>
          <w:sz w:val="25"/>
          <w:szCs w:val="25"/>
        </w:rPr>
      </w:pPr>
      <w:r>
        <w:rPr>
          <w:sz w:val="25"/>
          <w:szCs w:val="25"/>
        </w:rPr>
        <w:t xml:space="preserve">Staff requests that the Commission find that Olympic committed </w:t>
      </w:r>
      <w:r w:rsidR="00EE7DAD">
        <w:rPr>
          <w:sz w:val="25"/>
          <w:szCs w:val="25"/>
        </w:rPr>
        <w:t>320</w:t>
      </w:r>
      <w:r>
        <w:rPr>
          <w:sz w:val="25"/>
          <w:szCs w:val="25"/>
        </w:rPr>
        <w:t xml:space="preserve"> violations of Commission rules and state laws, as set forth in the allegations above.</w:t>
      </w:r>
    </w:p>
    <w:p w14:paraId="083B7B06" w14:textId="77777777" w:rsidR="006931C3" w:rsidRDefault="006931C3" w:rsidP="00F205AE">
      <w:pPr>
        <w:pStyle w:val="NoSpacing"/>
        <w:spacing w:line="288" w:lineRule="auto"/>
        <w:rPr>
          <w:sz w:val="25"/>
          <w:szCs w:val="25"/>
        </w:rPr>
      </w:pPr>
    </w:p>
    <w:p w14:paraId="083B7B07" w14:textId="77777777" w:rsidR="006931C3" w:rsidRDefault="006931C3" w:rsidP="00F205AE">
      <w:pPr>
        <w:pStyle w:val="NoSpacing"/>
        <w:numPr>
          <w:ilvl w:val="0"/>
          <w:numId w:val="4"/>
        </w:numPr>
        <w:spacing w:line="288" w:lineRule="auto"/>
        <w:ind w:left="0" w:hanging="720"/>
        <w:rPr>
          <w:sz w:val="25"/>
          <w:szCs w:val="25"/>
        </w:rPr>
      </w:pPr>
      <w:r w:rsidRPr="00B21A5E">
        <w:rPr>
          <w:sz w:val="25"/>
          <w:szCs w:val="25"/>
        </w:rPr>
        <w:t xml:space="preserve">Staff requests that the Commission, pursuant to its authority under RCW 81.04.380, impose </w:t>
      </w:r>
      <w:r w:rsidR="00B21A5E" w:rsidRPr="00B21A5E">
        <w:rPr>
          <w:sz w:val="25"/>
          <w:szCs w:val="25"/>
        </w:rPr>
        <w:t xml:space="preserve">maximum </w:t>
      </w:r>
      <w:r w:rsidRPr="00B21A5E">
        <w:rPr>
          <w:sz w:val="25"/>
          <w:szCs w:val="25"/>
        </w:rPr>
        <w:t>monetary penalties on Olympic for</w:t>
      </w:r>
      <w:r w:rsidR="00EE7DAD">
        <w:rPr>
          <w:sz w:val="25"/>
          <w:szCs w:val="25"/>
        </w:rPr>
        <w:t xml:space="preserve"> each of the 108 violation of RCW Title 81.04.070 as described in the first, second, and third causes of action above.</w:t>
      </w:r>
    </w:p>
    <w:p w14:paraId="083B7B08" w14:textId="77777777" w:rsidR="00B21A5E" w:rsidRPr="00B21A5E" w:rsidRDefault="00B21A5E" w:rsidP="00F205AE">
      <w:pPr>
        <w:pStyle w:val="NoSpacing"/>
        <w:spacing w:line="288" w:lineRule="auto"/>
        <w:rPr>
          <w:sz w:val="25"/>
          <w:szCs w:val="25"/>
        </w:rPr>
      </w:pPr>
    </w:p>
    <w:p w14:paraId="083B7B09" w14:textId="77777777" w:rsidR="00EE7DAD" w:rsidRDefault="00EE7DAD" w:rsidP="00F205AE">
      <w:pPr>
        <w:pStyle w:val="NoSpacing"/>
        <w:numPr>
          <w:ilvl w:val="0"/>
          <w:numId w:val="4"/>
        </w:numPr>
        <w:spacing w:line="288" w:lineRule="auto"/>
        <w:ind w:left="0" w:hanging="720"/>
        <w:rPr>
          <w:sz w:val="25"/>
          <w:szCs w:val="25"/>
        </w:rPr>
      </w:pPr>
      <w:r>
        <w:rPr>
          <w:sz w:val="25"/>
          <w:szCs w:val="25"/>
        </w:rPr>
        <w:t>Staff requests that the Commission, pursuant to its authority under RCW 81.04.380</w:t>
      </w:r>
      <w:r w:rsidR="00BC1EE9">
        <w:rPr>
          <w:sz w:val="25"/>
          <w:szCs w:val="25"/>
        </w:rPr>
        <w:t xml:space="preserve">, impose total penalties of $7,500.00 for all remaining violations described in causes of action 4-21 above. </w:t>
      </w:r>
    </w:p>
    <w:p w14:paraId="083B7B0A" w14:textId="77777777" w:rsidR="00EE7DAD" w:rsidRDefault="00EE7DAD" w:rsidP="00F205AE">
      <w:pPr>
        <w:pStyle w:val="ListParagraph"/>
        <w:spacing w:line="288" w:lineRule="auto"/>
        <w:rPr>
          <w:sz w:val="25"/>
          <w:szCs w:val="25"/>
        </w:rPr>
      </w:pPr>
    </w:p>
    <w:p w14:paraId="083B7B0B" w14:textId="77777777" w:rsidR="006931C3" w:rsidRDefault="006931C3" w:rsidP="00F205AE">
      <w:pPr>
        <w:pStyle w:val="NoSpacing"/>
        <w:numPr>
          <w:ilvl w:val="0"/>
          <w:numId w:val="4"/>
        </w:numPr>
        <w:spacing w:line="288" w:lineRule="auto"/>
        <w:ind w:left="0" w:hanging="720"/>
        <w:rPr>
          <w:sz w:val="25"/>
          <w:szCs w:val="25"/>
        </w:rPr>
      </w:pPr>
      <w:r>
        <w:rPr>
          <w:sz w:val="25"/>
          <w:szCs w:val="25"/>
        </w:rPr>
        <w:t xml:space="preserve">Staff further requests that the Commission require Olympic to refund </w:t>
      </w:r>
      <w:r w:rsidR="00B21A5E">
        <w:rPr>
          <w:sz w:val="25"/>
          <w:szCs w:val="25"/>
        </w:rPr>
        <w:t xml:space="preserve">to its customers </w:t>
      </w:r>
      <w:r>
        <w:rPr>
          <w:sz w:val="25"/>
          <w:szCs w:val="25"/>
        </w:rPr>
        <w:t xml:space="preserve">monies collected as the result of incorrect and improper billing practices alleged above. </w:t>
      </w:r>
    </w:p>
    <w:p w14:paraId="083B7B0C" w14:textId="77777777" w:rsidR="006931C3" w:rsidRDefault="006931C3" w:rsidP="00F205AE">
      <w:pPr>
        <w:pStyle w:val="ListParagraph"/>
        <w:spacing w:line="288" w:lineRule="auto"/>
        <w:rPr>
          <w:sz w:val="25"/>
          <w:szCs w:val="25"/>
        </w:rPr>
      </w:pPr>
    </w:p>
    <w:p w14:paraId="083B7B0D" w14:textId="77777777" w:rsidR="006931C3" w:rsidRDefault="006931C3" w:rsidP="00F205AE">
      <w:pPr>
        <w:pStyle w:val="NoSpacing"/>
        <w:numPr>
          <w:ilvl w:val="0"/>
          <w:numId w:val="4"/>
        </w:numPr>
        <w:spacing w:line="288" w:lineRule="auto"/>
        <w:ind w:left="0" w:hanging="720"/>
        <w:rPr>
          <w:sz w:val="25"/>
          <w:szCs w:val="25"/>
        </w:rPr>
      </w:pPr>
      <w:proofErr w:type="gramStart"/>
      <w:r>
        <w:rPr>
          <w:sz w:val="25"/>
          <w:szCs w:val="25"/>
        </w:rPr>
        <w:t xml:space="preserve">Staff requests that the Commission, pursuant to WAC 480-15-450, cancel </w:t>
      </w:r>
      <w:proofErr w:type="spellStart"/>
      <w:r>
        <w:rPr>
          <w:sz w:val="25"/>
          <w:szCs w:val="25"/>
        </w:rPr>
        <w:t>Olympic’s</w:t>
      </w:r>
      <w:proofErr w:type="spellEnd"/>
      <w:proofErr w:type="gramEnd"/>
      <w:r>
        <w:rPr>
          <w:sz w:val="25"/>
          <w:szCs w:val="25"/>
        </w:rPr>
        <w:t xml:space="preserve"> permit for good cause.</w:t>
      </w:r>
    </w:p>
    <w:p w14:paraId="083B7B0E" w14:textId="77777777" w:rsidR="007F2202" w:rsidRPr="007F2202" w:rsidRDefault="007F2202" w:rsidP="00F205AE">
      <w:pPr>
        <w:pStyle w:val="NoSpacing"/>
        <w:spacing w:line="288" w:lineRule="auto"/>
        <w:rPr>
          <w:sz w:val="25"/>
          <w:szCs w:val="25"/>
        </w:rPr>
      </w:pPr>
    </w:p>
    <w:p w14:paraId="083B7B0F" w14:textId="78B5C3D9" w:rsidR="003E46E8" w:rsidRDefault="003E46E8" w:rsidP="00F205AE">
      <w:pPr>
        <w:pStyle w:val="NoSpacing"/>
        <w:numPr>
          <w:ilvl w:val="0"/>
          <w:numId w:val="3"/>
        </w:numPr>
        <w:spacing w:line="288" w:lineRule="auto"/>
        <w:ind w:left="0" w:firstLine="0"/>
        <w:jc w:val="center"/>
        <w:rPr>
          <w:b/>
          <w:sz w:val="25"/>
          <w:szCs w:val="25"/>
        </w:rPr>
      </w:pPr>
      <w:r>
        <w:rPr>
          <w:b/>
          <w:sz w:val="25"/>
          <w:szCs w:val="25"/>
        </w:rPr>
        <w:t>PROBABLE CAUSE</w:t>
      </w:r>
    </w:p>
    <w:p w14:paraId="083B7B10" w14:textId="77777777" w:rsidR="003E46E8" w:rsidRPr="003E46E8" w:rsidRDefault="003E46E8" w:rsidP="00F205AE">
      <w:pPr>
        <w:pStyle w:val="NoSpacing"/>
        <w:spacing w:line="288" w:lineRule="auto"/>
        <w:ind w:left="1080"/>
        <w:rPr>
          <w:b/>
          <w:sz w:val="25"/>
          <w:szCs w:val="25"/>
        </w:rPr>
      </w:pPr>
    </w:p>
    <w:p w14:paraId="083B7B11" w14:textId="77777777" w:rsidR="00147AFB" w:rsidRDefault="003E46E8" w:rsidP="00F205AE">
      <w:pPr>
        <w:pStyle w:val="NoSpacing"/>
        <w:numPr>
          <w:ilvl w:val="0"/>
          <w:numId w:val="4"/>
        </w:numPr>
        <w:spacing w:line="288" w:lineRule="auto"/>
        <w:ind w:left="0" w:hanging="720"/>
        <w:rPr>
          <w:sz w:val="25"/>
          <w:szCs w:val="25"/>
        </w:rPr>
      </w:pPr>
      <w:r>
        <w:rPr>
          <w:sz w:val="25"/>
          <w:szCs w:val="25"/>
        </w:rPr>
        <w:t xml:space="preserve">Based on a review of Staff’s investigation report and all supporting documents, and consistent with RCW 80.01.060 and WAC 480-07-307, the Commission finds probable cause exists to issue this complaint. </w:t>
      </w:r>
    </w:p>
    <w:p w14:paraId="083B7B12" w14:textId="77777777" w:rsidR="003E46E8" w:rsidRDefault="003E46E8" w:rsidP="00F205AE">
      <w:pPr>
        <w:pStyle w:val="NoSpacing"/>
        <w:spacing w:line="288" w:lineRule="auto"/>
        <w:rPr>
          <w:b/>
          <w:sz w:val="25"/>
          <w:szCs w:val="25"/>
        </w:rPr>
      </w:pPr>
    </w:p>
    <w:p w14:paraId="083B7B13" w14:textId="77777777" w:rsidR="006A63F7" w:rsidRPr="00935174" w:rsidRDefault="006A63F7" w:rsidP="00F205AE">
      <w:pPr>
        <w:pStyle w:val="NoSpacing"/>
        <w:numPr>
          <w:ilvl w:val="0"/>
          <w:numId w:val="3"/>
        </w:numPr>
        <w:spacing w:line="288" w:lineRule="auto"/>
        <w:ind w:left="0" w:firstLine="0"/>
        <w:jc w:val="center"/>
        <w:rPr>
          <w:b/>
          <w:sz w:val="25"/>
          <w:szCs w:val="25"/>
        </w:rPr>
      </w:pPr>
      <w:r>
        <w:rPr>
          <w:b/>
          <w:sz w:val="25"/>
          <w:szCs w:val="25"/>
        </w:rPr>
        <w:t>NOTICE OF PREHEARING CONFERENCE</w:t>
      </w:r>
    </w:p>
    <w:p w14:paraId="083B7B14" w14:textId="77777777" w:rsidR="00935174" w:rsidRDefault="00935174" w:rsidP="00F205AE">
      <w:pPr>
        <w:spacing w:line="288" w:lineRule="auto"/>
        <w:rPr>
          <w:sz w:val="25"/>
          <w:szCs w:val="25"/>
        </w:rPr>
      </w:pPr>
    </w:p>
    <w:p w14:paraId="083B7B15" w14:textId="457390C1" w:rsidR="00147AFB" w:rsidRPr="00147AFB" w:rsidRDefault="00147AFB" w:rsidP="00F205AE">
      <w:pPr>
        <w:pStyle w:val="NoSpacing"/>
        <w:numPr>
          <w:ilvl w:val="0"/>
          <w:numId w:val="4"/>
        </w:numPr>
        <w:spacing w:line="288" w:lineRule="auto"/>
        <w:ind w:left="0" w:hanging="720"/>
        <w:rPr>
          <w:sz w:val="25"/>
          <w:szCs w:val="25"/>
        </w:rPr>
      </w:pPr>
      <w:r w:rsidRPr="00147AFB">
        <w:rPr>
          <w:bCs/>
          <w:sz w:val="25"/>
          <w:szCs w:val="25"/>
        </w:rPr>
        <w:t>The COMMISSION GIVES NOTICE That it will hold a prehearin</w:t>
      </w:r>
      <w:r w:rsidR="00EB751F">
        <w:rPr>
          <w:bCs/>
          <w:sz w:val="25"/>
          <w:szCs w:val="25"/>
        </w:rPr>
        <w:t xml:space="preserve">g conference in this matter at </w:t>
      </w:r>
      <w:r w:rsidR="00EB751F" w:rsidRPr="00EB751F">
        <w:rPr>
          <w:b/>
          <w:bCs/>
          <w:sz w:val="25"/>
          <w:szCs w:val="25"/>
        </w:rPr>
        <w:t>1:30 p.m.</w:t>
      </w:r>
      <w:r w:rsidRPr="00EB751F">
        <w:rPr>
          <w:b/>
          <w:bCs/>
          <w:sz w:val="25"/>
          <w:szCs w:val="25"/>
        </w:rPr>
        <w:t xml:space="preserve">, on </w:t>
      </w:r>
      <w:r w:rsidR="00EB751F" w:rsidRPr="00EB751F">
        <w:rPr>
          <w:b/>
          <w:bCs/>
          <w:sz w:val="25"/>
          <w:szCs w:val="25"/>
        </w:rPr>
        <w:t>Monday, August 25, 2014</w:t>
      </w:r>
      <w:r w:rsidRPr="00147AFB">
        <w:rPr>
          <w:bCs/>
          <w:sz w:val="25"/>
          <w:szCs w:val="25"/>
        </w:rPr>
        <w:t xml:space="preserve">, in Room 206, the Commission's Hearing Room, Second Floor, Richard </w:t>
      </w:r>
      <w:proofErr w:type="spellStart"/>
      <w:r w:rsidRPr="00147AFB">
        <w:rPr>
          <w:bCs/>
          <w:sz w:val="25"/>
          <w:szCs w:val="25"/>
        </w:rPr>
        <w:t>Hemstad</w:t>
      </w:r>
      <w:proofErr w:type="spellEnd"/>
      <w:r w:rsidRPr="00147AFB">
        <w:rPr>
          <w:bCs/>
          <w:sz w:val="25"/>
          <w:szCs w:val="25"/>
        </w:rPr>
        <w:t xml:space="preserve"> Building, 1300 S. Evergreen Park Drive S.W., Olympia, Washington.  </w:t>
      </w:r>
    </w:p>
    <w:p w14:paraId="083B7B16" w14:textId="77777777" w:rsidR="00147AFB" w:rsidRDefault="00147AFB" w:rsidP="00F205AE">
      <w:pPr>
        <w:pStyle w:val="NoSpacing"/>
        <w:spacing w:line="288" w:lineRule="auto"/>
        <w:rPr>
          <w:sz w:val="25"/>
          <w:szCs w:val="25"/>
        </w:rPr>
      </w:pPr>
    </w:p>
    <w:p w14:paraId="083B7B17" w14:textId="77777777" w:rsidR="00147AFB" w:rsidRDefault="00147AFB" w:rsidP="00F205AE">
      <w:pPr>
        <w:pStyle w:val="NoSpacing"/>
        <w:numPr>
          <w:ilvl w:val="0"/>
          <w:numId w:val="4"/>
        </w:numPr>
        <w:spacing w:line="288" w:lineRule="auto"/>
        <w:ind w:left="0" w:hanging="720"/>
        <w:rPr>
          <w:sz w:val="25"/>
          <w:szCs w:val="25"/>
        </w:rPr>
      </w:pPr>
      <w:r w:rsidRPr="00147AFB">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34.05.431, RCW 34.05.434, RCW 34.05.440, RCW 34.05.449, and RCW 34.05.452.  The Commission will follow its procedural rules in WAC 480-07 in this proceeding.  </w:t>
      </w:r>
    </w:p>
    <w:p w14:paraId="083B7B18" w14:textId="77777777" w:rsidR="00147AFB" w:rsidRDefault="00147AFB" w:rsidP="00F205AE">
      <w:pPr>
        <w:pStyle w:val="NoSpacing"/>
        <w:spacing w:line="288" w:lineRule="auto"/>
        <w:rPr>
          <w:sz w:val="25"/>
          <w:szCs w:val="25"/>
        </w:rPr>
      </w:pPr>
    </w:p>
    <w:p w14:paraId="083B7B19" w14:textId="77777777" w:rsidR="00147AFB" w:rsidRDefault="00147AFB" w:rsidP="00F205AE">
      <w:pPr>
        <w:pStyle w:val="NoSpacing"/>
        <w:numPr>
          <w:ilvl w:val="0"/>
          <w:numId w:val="4"/>
        </w:numPr>
        <w:spacing w:line="288" w:lineRule="auto"/>
        <w:ind w:left="0" w:hanging="720"/>
        <w:rPr>
          <w:sz w:val="25"/>
          <w:szCs w:val="25"/>
        </w:rPr>
      </w:pPr>
      <w:r w:rsidRPr="00147AFB">
        <w:rPr>
          <w:sz w:val="25"/>
          <w:szCs w:val="25"/>
        </w:rPr>
        <w:t xml:space="preserve">The purpose of the prehearing conference is to consider requests for intervention, resolve scheduling matters including establishing dates for distributing evidence and </w:t>
      </w:r>
      <w:proofErr w:type="spellStart"/>
      <w:r w:rsidRPr="00147AFB">
        <w:rPr>
          <w:sz w:val="25"/>
          <w:szCs w:val="25"/>
        </w:rPr>
        <w:t>workpapers</w:t>
      </w:r>
      <w:proofErr w:type="spellEnd"/>
      <w:r w:rsidRPr="00147AFB">
        <w:rPr>
          <w:sz w:val="25"/>
          <w:szCs w:val="25"/>
        </w:rPr>
        <w:t>, to identify the issues in the proceeding and determine other matters to assist the Commission in resolving the matter, as listed in WAC 480-07-430.</w:t>
      </w:r>
    </w:p>
    <w:p w14:paraId="083B7B1A" w14:textId="77777777" w:rsidR="00147AFB" w:rsidRPr="00147AFB" w:rsidRDefault="00147AFB" w:rsidP="00F205AE">
      <w:pPr>
        <w:pStyle w:val="NoSpacing"/>
        <w:spacing w:line="288" w:lineRule="auto"/>
        <w:rPr>
          <w:sz w:val="25"/>
          <w:szCs w:val="25"/>
        </w:rPr>
      </w:pPr>
    </w:p>
    <w:p w14:paraId="083B7B1B" w14:textId="77777777" w:rsidR="00147AFB" w:rsidRDefault="00147AFB" w:rsidP="00F205AE">
      <w:pPr>
        <w:pStyle w:val="NoSpacing"/>
        <w:numPr>
          <w:ilvl w:val="0"/>
          <w:numId w:val="4"/>
        </w:numPr>
        <w:spacing w:line="288" w:lineRule="auto"/>
        <w:ind w:left="0" w:hanging="720"/>
        <w:rPr>
          <w:sz w:val="25"/>
          <w:szCs w:val="25"/>
        </w:rPr>
      </w:pPr>
      <w:r w:rsidRPr="00147AFB">
        <w:rPr>
          <w:b/>
          <w:bCs/>
          <w:sz w:val="25"/>
          <w:szCs w:val="25"/>
        </w:rPr>
        <w:t xml:space="preserve">INTERVENTION: </w:t>
      </w:r>
      <w:r w:rsidRPr="00147AFB">
        <w:rPr>
          <w:sz w:val="25"/>
          <w:szCs w:val="25"/>
        </w:rPr>
        <w:t xml:space="preserve">Persons who wish to intervene should file a petition to intervene in writing at least three business days before the date of the prehearing conference.  </w:t>
      </w:r>
      <w:r w:rsidRPr="00147AFB">
        <w:rPr>
          <w:i/>
          <w:sz w:val="25"/>
          <w:szCs w:val="25"/>
        </w:rPr>
        <w:t xml:space="preserve">See </w:t>
      </w:r>
      <w:r w:rsidRPr="00147AFB">
        <w:rPr>
          <w:sz w:val="25"/>
          <w:szCs w:val="25"/>
        </w:rPr>
        <w:t xml:space="preserve">WAC 480-07-355(a).  The Commission will consider oral petitions to intervene during the conference, but strongly prefers written petitions to intervene.   Party representatives must file a notice of appearance with the Commission no later than the business day before the conference.  </w:t>
      </w:r>
      <w:r w:rsidRPr="00147AFB">
        <w:rPr>
          <w:i/>
          <w:sz w:val="25"/>
          <w:szCs w:val="25"/>
        </w:rPr>
        <w:t xml:space="preserve">See </w:t>
      </w:r>
      <w:r w:rsidRPr="00147AFB">
        <w:rPr>
          <w:sz w:val="25"/>
          <w:szCs w:val="25"/>
        </w:rPr>
        <w:t xml:space="preserve">WAC 480-07-345(2).  </w:t>
      </w:r>
    </w:p>
    <w:p w14:paraId="083B7B1C" w14:textId="77777777" w:rsidR="00147AFB" w:rsidRDefault="00147AFB" w:rsidP="00F205AE">
      <w:pPr>
        <w:pStyle w:val="NoSpacing"/>
        <w:spacing w:line="288" w:lineRule="auto"/>
        <w:rPr>
          <w:sz w:val="25"/>
          <w:szCs w:val="25"/>
        </w:rPr>
      </w:pPr>
    </w:p>
    <w:p w14:paraId="083B7B1D" w14:textId="77777777" w:rsidR="00147AFB" w:rsidRDefault="00147AFB" w:rsidP="00F205AE">
      <w:pPr>
        <w:pStyle w:val="NoSpacing"/>
        <w:numPr>
          <w:ilvl w:val="0"/>
          <w:numId w:val="4"/>
        </w:numPr>
        <w:spacing w:line="288" w:lineRule="auto"/>
        <w:ind w:left="0" w:hanging="720"/>
        <w:rPr>
          <w:sz w:val="25"/>
          <w:szCs w:val="25"/>
        </w:rPr>
      </w:pPr>
      <w:r w:rsidRPr="00147AFB">
        <w:rPr>
          <w:sz w:val="25"/>
          <w:szCs w:val="25"/>
        </w:rPr>
        <w:t xml:space="preserve">Any party or witness in need of an interpreter or other assistance should fill out the form attached to this notice and return it to the Commission.  The Commission will </w:t>
      </w:r>
      <w:r w:rsidRPr="00147AFB">
        <w:rPr>
          <w:sz w:val="25"/>
          <w:szCs w:val="25"/>
        </w:rPr>
        <w:lastRenderedPageBreak/>
        <w:t>set the time and place for any evidentiary hearings at the prehearing conference, on the record of a later conference or hearing session, or by later written notice.</w:t>
      </w:r>
    </w:p>
    <w:p w14:paraId="083B7B1E" w14:textId="77777777" w:rsidR="00147AFB" w:rsidRPr="00147AFB" w:rsidRDefault="00147AFB" w:rsidP="00F205AE">
      <w:pPr>
        <w:pStyle w:val="NoSpacing"/>
        <w:spacing w:line="288" w:lineRule="auto"/>
        <w:rPr>
          <w:sz w:val="25"/>
          <w:szCs w:val="25"/>
        </w:rPr>
      </w:pPr>
    </w:p>
    <w:p w14:paraId="083B7B1F" w14:textId="77777777" w:rsidR="00147AFB" w:rsidRDefault="00147AFB" w:rsidP="00F205AE">
      <w:pPr>
        <w:pStyle w:val="NoSpacing"/>
        <w:numPr>
          <w:ilvl w:val="0"/>
          <w:numId w:val="4"/>
        </w:numPr>
        <w:spacing w:line="288" w:lineRule="auto"/>
        <w:ind w:left="0" w:hanging="720"/>
        <w:rPr>
          <w:sz w:val="25"/>
          <w:szCs w:val="25"/>
        </w:rPr>
      </w:pPr>
      <w:r w:rsidRPr="00147AFB">
        <w:rPr>
          <w:b/>
          <w:bCs/>
          <w:sz w:val="25"/>
          <w:szCs w:val="25"/>
        </w:rPr>
        <w:t>The COMMISSION GIVES NOTICE that any party who fails to attend or participate in the prehearing conference set by this Notice, or any other stage of this proceeding, may be held in default under RCW 34.05.440 and WAC 480-07-450.</w:t>
      </w:r>
    </w:p>
    <w:p w14:paraId="083B7B20" w14:textId="77777777" w:rsidR="00147AFB" w:rsidRDefault="00147AFB" w:rsidP="00F205AE">
      <w:pPr>
        <w:pStyle w:val="NoSpacing"/>
        <w:spacing w:line="288" w:lineRule="auto"/>
        <w:rPr>
          <w:sz w:val="25"/>
          <w:szCs w:val="25"/>
        </w:rPr>
      </w:pPr>
    </w:p>
    <w:p w14:paraId="083B7B21" w14:textId="77777777" w:rsidR="00147AFB" w:rsidRDefault="00147AFB" w:rsidP="00F205AE">
      <w:pPr>
        <w:pStyle w:val="NoSpacing"/>
        <w:numPr>
          <w:ilvl w:val="0"/>
          <w:numId w:val="4"/>
        </w:numPr>
        <w:spacing w:line="288" w:lineRule="auto"/>
        <w:ind w:left="0" w:hanging="720"/>
        <w:rPr>
          <w:sz w:val="25"/>
          <w:szCs w:val="25"/>
        </w:rPr>
      </w:pPr>
      <w:r w:rsidRPr="00147AFB">
        <w:rPr>
          <w:sz w:val="25"/>
          <w:szCs w:val="25"/>
        </w:rPr>
        <w:t>The names and mailing addresses of all parties and their known representatives are as follows:</w:t>
      </w:r>
    </w:p>
    <w:p w14:paraId="083B7B22" w14:textId="77777777" w:rsidR="00147AFB" w:rsidRDefault="00147AFB" w:rsidP="00F205AE">
      <w:pPr>
        <w:pStyle w:val="ListParagraph"/>
        <w:spacing w:line="288" w:lineRule="auto"/>
        <w:rPr>
          <w:sz w:val="25"/>
          <w:szCs w:val="25"/>
        </w:rPr>
      </w:pPr>
    </w:p>
    <w:p w14:paraId="083B7B23" w14:textId="77777777" w:rsidR="00147AFB" w:rsidRDefault="00147AFB" w:rsidP="00F205AE">
      <w:pPr>
        <w:pStyle w:val="NoSpacing"/>
        <w:spacing w:line="288" w:lineRule="auto"/>
        <w:ind w:left="1440"/>
        <w:rPr>
          <w:sz w:val="25"/>
          <w:szCs w:val="25"/>
        </w:rPr>
      </w:pPr>
      <w:r>
        <w:rPr>
          <w:sz w:val="25"/>
          <w:szCs w:val="25"/>
        </w:rPr>
        <w:t>Complainant:</w:t>
      </w:r>
      <w:r>
        <w:rPr>
          <w:sz w:val="25"/>
          <w:szCs w:val="25"/>
        </w:rPr>
        <w:tab/>
      </w:r>
      <w:r>
        <w:rPr>
          <w:sz w:val="25"/>
          <w:szCs w:val="25"/>
        </w:rPr>
        <w:tab/>
        <w:t>Washington Utilities and Transportation</w:t>
      </w:r>
    </w:p>
    <w:p w14:paraId="083B7B24"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r>
      <w:r>
        <w:rPr>
          <w:sz w:val="25"/>
          <w:szCs w:val="25"/>
        </w:rPr>
        <w:tab/>
        <w:t>Commission</w:t>
      </w:r>
    </w:p>
    <w:p w14:paraId="083B7B25"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1300 S. Evergreen Park Drive SW</w:t>
      </w:r>
    </w:p>
    <w:p w14:paraId="083B7B26"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P.O. Box 47250</w:t>
      </w:r>
    </w:p>
    <w:p w14:paraId="083B7B27"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Olympia, WA</w:t>
      </w:r>
      <w:r>
        <w:rPr>
          <w:sz w:val="25"/>
          <w:szCs w:val="25"/>
        </w:rPr>
        <w:tab/>
        <w:t xml:space="preserve"> 98504-7250</w:t>
      </w:r>
    </w:p>
    <w:p w14:paraId="083B7B28"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(360) 664-1160</w:t>
      </w:r>
    </w:p>
    <w:p w14:paraId="083B7B29" w14:textId="77777777" w:rsidR="00147AFB" w:rsidRDefault="00147AFB" w:rsidP="00F205AE">
      <w:pPr>
        <w:pStyle w:val="NoSpacing"/>
        <w:spacing w:line="288" w:lineRule="auto"/>
        <w:ind w:left="1440"/>
        <w:rPr>
          <w:sz w:val="25"/>
          <w:szCs w:val="25"/>
        </w:rPr>
      </w:pPr>
    </w:p>
    <w:p w14:paraId="083B7B2A" w14:textId="5CE70EC4" w:rsidR="00147AFB" w:rsidRDefault="00147AFB" w:rsidP="00F205AE">
      <w:pPr>
        <w:pStyle w:val="NoSpacing"/>
        <w:spacing w:line="288" w:lineRule="auto"/>
        <w:ind w:left="1440"/>
        <w:rPr>
          <w:sz w:val="25"/>
          <w:szCs w:val="25"/>
        </w:rPr>
      </w:pPr>
      <w:r>
        <w:rPr>
          <w:sz w:val="25"/>
          <w:szCs w:val="25"/>
        </w:rPr>
        <w:t>Representative</w:t>
      </w:r>
      <w:r w:rsidR="008C35AE">
        <w:rPr>
          <w:sz w:val="25"/>
          <w:szCs w:val="25"/>
        </w:rPr>
        <w:t>s</w:t>
      </w:r>
      <w:r>
        <w:rPr>
          <w:sz w:val="25"/>
          <w:szCs w:val="25"/>
        </w:rPr>
        <w:t>:</w:t>
      </w:r>
      <w:r>
        <w:rPr>
          <w:sz w:val="25"/>
          <w:szCs w:val="25"/>
        </w:rPr>
        <w:tab/>
        <w:t>Sally Brown</w:t>
      </w:r>
    </w:p>
    <w:p w14:paraId="083B7B2B"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Assistant Attorney General</w:t>
      </w:r>
    </w:p>
    <w:p w14:paraId="083B7B2C"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1400 S. Evergreen Park Drive SW</w:t>
      </w:r>
    </w:p>
    <w:p w14:paraId="083B7B2D"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P.O. Box 40128</w:t>
      </w:r>
    </w:p>
    <w:p w14:paraId="083B7B2E"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Olympia, WA 98504-0128</w:t>
      </w:r>
    </w:p>
    <w:p w14:paraId="083B7B2F" w14:textId="54E4798C"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(360) 664-</w:t>
      </w:r>
      <w:r w:rsidR="008C35AE">
        <w:rPr>
          <w:sz w:val="25"/>
          <w:szCs w:val="25"/>
        </w:rPr>
        <w:t>1193</w:t>
      </w:r>
    </w:p>
    <w:p w14:paraId="083B7B30"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r>
      <w:r w:rsidRPr="00147AFB">
        <w:rPr>
          <w:sz w:val="25"/>
          <w:szCs w:val="25"/>
        </w:rPr>
        <w:t>sbrown@utc.wa.gov</w:t>
      </w:r>
    </w:p>
    <w:p w14:paraId="4BD2321E" w14:textId="77777777" w:rsidR="008C35AE" w:rsidRDefault="008C35AE" w:rsidP="00F205AE">
      <w:pPr>
        <w:pStyle w:val="NoSpacing"/>
        <w:spacing w:line="288" w:lineRule="auto"/>
        <w:ind w:left="1440"/>
        <w:rPr>
          <w:sz w:val="25"/>
          <w:szCs w:val="25"/>
        </w:rPr>
      </w:pPr>
    </w:p>
    <w:p w14:paraId="54F16F24" w14:textId="1AD23C0E" w:rsidR="008C35AE" w:rsidRDefault="008C35AE" w:rsidP="00F205AE">
      <w:pPr>
        <w:pStyle w:val="NoSpacing"/>
        <w:spacing w:line="288" w:lineRule="auto"/>
        <w:ind w:left="1440"/>
        <w:rPr>
          <w:sz w:val="25"/>
          <w:szCs w:val="25"/>
        </w:rPr>
      </w:pPr>
      <w:r>
        <w:rPr>
          <w:sz w:val="25"/>
          <w:szCs w:val="25"/>
        </w:rPr>
        <w:tab/>
      </w:r>
      <w:r>
        <w:rPr>
          <w:sz w:val="25"/>
          <w:szCs w:val="25"/>
        </w:rPr>
        <w:tab/>
      </w:r>
      <w:r>
        <w:rPr>
          <w:sz w:val="25"/>
          <w:szCs w:val="25"/>
        </w:rPr>
        <w:tab/>
        <w:t>Brett P. Shearer</w:t>
      </w:r>
    </w:p>
    <w:p w14:paraId="2C88E552" w14:textId="77AC67FD" w:rsidR="008C35AE" w:rsidRDefault="008C35AE" w:rsidP="00F205AE">
      <w:pPr>
        <w:pStyle w:val="NoSpacing"/>
        <w:spacing w:line="288" w:lineRule="auto"/>
        <w:ind w:left="1440"/>
        <w:rPr>
          <w:sz w:val="25"/>
          <w:szCs w:val="25"/>
        </w:rPr>
      </w:pPr>
      <w:r>
        <w:rPr>
          <w:sz w:val="25"/>
          <w:szCs w:val="25"/>
        </w:rPr>
        <w:tab/>
      </w:r>
      <w:r>
        <w:rPr>
          <w:sz w:val="25"/>
          <w:szCs w:val="25"/>
        </w:rPr>
        <w:tab/>
      </w:r>
      <w:r>
        <w:rPr>
          <w:sz w:val="25"/>
          <w:szCs w:val="25"/>
        </w:rPr>
        <w:tab/>
        <w:t>Assistant Attorney General</w:t>
      </w:r>
    </w:p>
    <w:p w14:paraId="62B93ED5" w14:textId="67225F6C" w:rsidR="008C35AE" w:rsidRDefault="008C35AE" w:rsidP="00F205AE">
      <w:pPr>
        <w:pStyle w:val="NoSpacing"/>
        <w:spacing w:line="288" w:lineRule="auto"/>
        <w:ind w:left="1440"/>
        <w:rPr>
          <w:sz w:val="25"/>
          <w:szCs w:val="25"/>
        </w:rPr>
      </w:pPr>
      <w:r>
        <w:rPr>
          <w:sz w:val="25"/>
          <w:szCs w:val="25"/>
        </w:rPr>
        <w:tab/>
      </w:r>
      <w:r>
        <w:rPr>
          <w:sz w:val="25"/>
          <w:szCs w:val="25"/>
        </w:rPr>
        <w:tab/>
      </w:r>
      <w:r>
        <w:rPr>
          <w:sz w:val="25"/>
          <w:szCs w:val="25"/>
        </w:rPr>
        <w:tab/>
        <w:t>1400 S. Evergreen Park Drive SW</w:t>
      </w:r>
    </w:p>
    <w:p w14:paraId="00D78553" w14:textId="025FE571" w:rsidR="008C35AE" w:rsidRDefault="008C35AE" w:rsidP="00F205AE">
      <w:pPr>
        <w:pStyle w:val="NoSpacing"/>
        <w:spacing w:line="288" w:lineRule="auto"/>
        <w:ind w:left="1440"/>
        <w:rPr>
          <w:sz w:val="25"/>
          <w:szCs w:val="25"/>
        </w:rPr>
      </w:pPr>
      <w:r>
        <w:rPr>
          <w:sz w:val="25"/>
          <w:szCs w:val="25"/>
        </w:rPr>
        <w:tab/>
      </w:r>
      <w:r>
        <w:rPr>
          <w:sz w:val="25"/>
          <w:szCs w:val="25"/>
        </w:rPr>
        <w:tab/>
      </w:r>
      <w:r>
        <w:rPr>
          <w:sz w:val="25"/>
          <w:szCs w:val="25"/>
        </w:rPr>
        <w:tab/>
        <w:t>P.O. Box 40128</w:t>
      </w:r>
    </w:p>
    <w:p w14:paraId="0167B38D" w14:textId="31B16E8C" w:rsidR="008C35AE" w:rsidRDefault="008C35AE" w:rsidP="00F205AE">
      <w:pPr>
        <w:pStyle w:val="NoSpacing"/>
        <w:spacing w:line="288" w:lineRule="auto"/>
        <w:ind w:left="1440"/>
        <w:rPr>
          <w:sz w:val="25"/>
          <w:szCs w:val="25"/>
        </w:rPr>
      </w:pPr>
      <w:r>
        <w:rPr>
          <w:sz w:val="25"/>
          <w:szCs w:val="25"/>
        </w:rPr>
        <w:tab/>
      </w:r>
      <w:r>
        <w:rPr>
          <w:sz w:val="25"/>
          <w:szCs w:val="25"/>
        </w:rPr>
        <w:tab/>
      </w:r>
      <w:r>
        <w:rPr>
          <w:sz w:val="25"/>
          <w:szCs w:val="25"/>
        </w:rPr>
        <w:tab/>
        <w:t>Olympia, WA 98504-0128</w:t>
      </w:r>
    </w:p>
    <w:p w14:paraId="38BFD093" w14:textId="22133E9A" w:rsidR="008C35AE" w:rsidRDefault="008C35AE" w:rsidP="00F205AE">
      <w:pPr>
        <w:pStyle w:val="NoSpacing"/>
        <w:spacing w:line="288" w:lineRule="auto"/>
        <w:ind w:left="1440"/>
        <w:rPr>
          <w:sz w:val="25"/>
          <w:szCs w:val="25"/>
        </w:rPr>
      </w:pPr>
      <w:r>
        <w:rPr>
          <w:sz w:val="25"/>
          <w:szCs w:val="25"/>
        </w:rPr>
        <w:tab/>
      </w:r>
      <w:r>
        <w:rPr>
          <w:sz w:val="25"/>
          <w:szCs w:val="25"/>
        </w:rPr>
        <w:tab/>
      </w:r>
      <w:r>
        <w:rPr>
          <w:sz w:val="25"/>
          <w:szCs w:val="25"/>
        </w:rPr>
        <w:tab/>
        <w:t>bshearer@utc.wa.gov</w:t>
      </w:r>
    </w:p>
    <w:p w14:paraId="083B7B31" w14:textId="77777777" w:rsidR="00147AFB" w:rsidRDefault="00147AFB" w:rsidP="00F205AE">
      <w:pPr>
        <w:pStyle w:val="NoSpacing"/>
        <w:spacing w:line="288" w:lineRule="auto"/>
        <w:ind w:left="1440"/>
        <w:rPr>
          <w:sz w:val="25"/>
          <w:szCs w:val="25"/>
        </w:rPr>
      </w:pPr>
    </w:p>
    <w:p w14:paraId="083B7B32" w14:textId="77777777" w:rsidR="00147AFB" w:rsidRDefault="00147AFB" w:rsidP="00F205AE">
      <w:pPr>
        <w:pStyle w:val="NoSpacing"/>
        <w:spacing w:line="288" w:lineRule="auto"/>
        <w:ind w:left="1440"/>
        <w:rPr>
          <w:sz w:val="25"/>
          <w:szCs w:val="25"/>
        </w:rPr>
      </w:pPr>
      <w:r>
        <w:rPr>
          <w:sz w:val="25"/>
          <w:szCs w:val="25"/>
        </w:rPr>
        <w:t>Respondent:</w:t>
      </w:r>
      <w:r>
        <w:rPr>
          <w:sz w:val="25"/>
          <w:szCs w:val="25"/>
        </w:rPr>
        <w:tab/>
      </w:r>
      <w:r>
        <w:rPr>
          <w:sz w:val="25"/>
          <w:szCs w:val="25"/>
        </w:rPr>
        <w:tab/>
        <w:t>Olympic Moving &amp; Storage, Inc.</w:t>
      </w:r>
    </w:p>
    <w:p w14:paraId="083B7B33" w14:textId="77777777" w:rsidR="00147AFB" w:rsidRDefault="00147AFB" w:rsidP="00F205AE">
      <w:pPr>
        <w:pStyle w:val="NoSpacing"/>
        <w:spacing w:line="288" w:lineRule="auto"/>
        <w:ind w:left="1440"/>
        <w:rPr>
          <w:sz w:val="25"/>
          <w:szCs w:val="25"/>
        </w:rPr>
      </w:pPr>
      <w:r>
        <w:rPr>
          <w:sz w:val="25"/>
          <w:szCs w:val="25"/>
        </w:rPr>
        <w:lastRenderedPageBreak/>
        <w:tab/>
      </w:r>
      <w:r>
        <w:rPr>
          <w:sz w:val="25"/>
          <w:szCs w:val="25"/>
        </w:rPr>
        <w:tab/>
      </w:r>
      <w:r>
        <w:rPr>
          <w:sz w:val="25"/>
          <w:szCs w:val="25"/>
        </w:rPr>
        <w:tab/>
        <w:t>935 Poplar St SE</w:t>
      </w:r>
    </w:p>
    <w:p w14:paraId="083B7B34"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Olympia, WA 98501</w:t>
      </w:r>
    </w:p>
    <w:p w14:paraId="083B7B35" w14:textId="77777777" w:rsidR="00147AFB" w:rsidRDefault="00147AFB" w:rsidP="00F205AE">
      <w:pPr>
        <w:pStyle w:val="NoSpacing"/>
        <w:spacing w:line="288" w:lineRule="auto"/>
        <w:ind w:left="1440"/>
        <w:rPr>
          <w:sz w:val="25"/>
          <w:szCs w:val="25"/>
        </w:rPr>
      </w:pPr>
      <w:r>
        <w:rPr>
          <w:sz w:val="25"/>
          <w:szCs w:val="25"/>
        </w:rPr>
        <w:tab/>
      </w:r>
      <w:r>
        <w:rPr>
          <w:sz w:val="25"/>
          <w:szCs w:val="25"/>
        </w:rPr>
        <w:tab/>
      </w:r>
      <w:r>
        <w:rPr>
          <w:sz w:val="25"/>
          <w:szCs w:val="25"/>
        </w:rPr>
        <w:tab/>
        <w:t>(360) 753-2344</w:t>
      </w:r>
    </w:p>
    <w:p w14:paraId="083B7B36" w14:textId="77777777" w:rsidR="00147AFB" w:rsidRDefault="00147AFB" w:rsidP="00F205AE">
      <w:pPr>
        <w:pStyle w:val="NoSpacing"/>
        <w:spacing w:line="288" w:lineRule="auto"/>
        <w:ind w:left="1440"/>
        <w:rPr>
          <w:sz w:val="25"/>
          <w:szCs w:val="25"/>
        </w:rPr>
      </w:pPr>
    </w:p>
    <w:p w14:paraId="083B7B37" w14:textId="77777777" w:rsidR="00147AFB" w:rsidRDefault="00147AFB" w:rsidP="00F205AE">
      <w:pPr>
        <w:pStyle w:val="NoSpacing"/>
        <w:spacing w:line="288" w:lineRule="auto"/>
        <w:ind w:left="1440"/>
        <w:rPr>
          <w:sz w:val="25"/>
          <w:szCs w:val="25"/>
        </w:rPr>
      </w:pPr>
      <w:r>
        <w:rPr>
          <w:sz w:val="25"/>
          <w:szCs w:val="25"/>
        </w:rPr>
        <w:t>Representative:</w:t>
      </w:r>
      <w:r>
        <w:rPr>
          <w:sz w:val="25"/>
          <w:szCs w:val="25"/>
        </w:rPr>
        <w:tab/>
      </w:r>
    </w:p>
    <w:p w14:paraId="083B7B38" w14:textId="77777777" w:rsidR="00147AFB" w:rsidRDefault="00147AFB" w:rsidP="00F205AE">
      <w:pPr>
        <w:pStyle w:val="ListParagraph"/>
        <w:spacing w:line="288" w:lineRule="auto"/>
        <w:rPr>
          <w:sz w:val="25"/>
          <w:szCs w:val="25"/>
        </w:rPr>
      </w:pPr>
    </w:p>
    <w:p w14:paraId="083B7B39" w14:textId="2000DE04" w:rsidR="00147AFB" w:rsidRDefault="006001AF" w:rsidP="00F205AE">
      <w:pPr>
        <w:pStyle w:val="NoSpacing"/>
        <w:numPr>
          <w:ilvl w:val="0"/>
          <w:numId w:val="4"/>
        </w:numPr>
        <w:spacing w:line="288" w:lineRule="auto"/>
        <w:ind w:left="0" w:hanging="720"/>
        <w:rPr>
          <w:sz w:val="25"/>
          <w:szCs w:val="25"/>
        </w:rPr>
      </w:pPr>
      <w:r>
        <w:rPr>
          <w:sz w:val="25"/>
          <w:szCs w:val="25"/>
        </w:rPr>
        <w:t xml:space="preserve">An </w:t>
      </w:r>
      <w:r w:rsidR="00147AFB" w:rsidRPr="00147AFB">
        <w:rPr>
          <w:sz w:val="25"/>
          <w:szCs w:val="25"/>
        </w:rPr>
        <w:t>Administrative Law Judge, from the Commission’s Administrative Law Division, will preside during this proceeding</w:t>
      </w:r>
    </w:p>
    <w:p w14:paraId="083B7B3A" w14:textId="77777777" w:rsidR="00147AFB" w:rsidRDefault="00147AFB" w:rsidP="00F205AE">
      <w:pPr>
        <w:pStyle w:val="ListParagraph"/>
        <w:spacing w:line="288" w:lineRule="auto"/>
        <w:rPr>
          <w:sz w:val="25"/>
          <w:szCs w:val="25"/>
        </w:rPr>
      </w:pPr>
    </w:p>
    <w:p w14:paraId="083B7B3B" w14:textId="77777777" w:rsidR="00147AFB" w:rsidRPr="00147AFB" w:rsidRDefault="00147AFB" w:rsidP="00F205AE">
      <w:pPr>
        <w:pStyle w:val="NoSpacing"/>
        <w:numPr>
          <w:ilvl w:val="0"/>
          <w:numId w:val="4"/>
        </w:numPr>
        <w:spacing w:line="288" w:lineRule="auto"/>
        <w:ind w:left="0" w:hanging="720"/>
        <w:rPr>
          <w:sz w:val="25"/>
          <w:szCs w:val="25"/>
        </w:rPr>
      </w:pPr>
      <w:r w:rsidRPr="00147AFB">
        <w:rPr>
          <w:sz w:val="25"/>
          <w:szCs w:val="25"/>
        </w:rPr>
        <w:t>The Commission will give parties notice of any other procedural phase of the proceeding in writing or on the record, as appropriate during this proceeding.</w:t>
      </w:r>
    </w:p>
    <w:p w14:paraId="083B7B3C" w14:textId="77777777" w:rsidR="00147AFB" w:rsidRPr="00147AFB" w:rsidRDefault="00147AFB" w:rsidP="00F205AE">
      <w:pPr>
        <w:pStyle w:val="NoSpacing"/>
        <w:spacing w:line="288" w:lineRule="auto"/>
        <w:rPr>
          <w:sz w:val="25"/>
          <w:szCs w:val="25"/>
        </w:rPr>
      </w:pPr>
    </w:p>
    <w:p w14:paraId="083B7B3D" w14:textId="5A2A10C9" w:rsidR="001758A3" w:rsidRPr="00FD6270" w:rsidRDefault="00147AFB" w:rsidP="00F205AE">
      <w:pPr>
        <w:spacing w:line="288" w:lineRule="auto"/>
        <w:rPr>
          <w:sz w:val="25"/>
          <w:szCs w:val="25"/>
        </w:rPr>
      </w:pPr>
      <w:proofErr w:type="gramStart"/>
      <w:r w:rsidRPr="00044D3D">
        <w:rPr>
          <w:sz w:val="25"/>
          <w:szCs w:val="25"/>
        </w:rPr>
        <w:t>DATED at Ol</w:t>
      </w:r>
      <w:r>
        <w:rPr>
          <w:sz w:val="25"/>
          <w:szCs w:val="25"/>
        </w:rPr>
        <w:t>ym</w:t>
      </w:r>
      <w:r w:rsidR="002A0E49">
        <w:rPr>
          <w:sz w:val="25"/>
          <w:szCs w:val="25"/>
        </w:rPr>
        <w:t>pia, Washington, and effective July 3, 2014.</w:t>
      </w:r>
      <w:proofErr w:type="gramEnd"/>
    </w:p>
    <w:p w14:paraId="083B7B3E" w14:textId="77777777" w:rsidR="001758A3" w:rsidRPr="00FD6270" w:rsidRDefault="001758A3" w:rsidP="00F205AE">
      <w:pPr>
        <w:spacing w:line="288" w:lineRule="auto"/>
        <w:rPr>
          <w:sz w:val="25"/>
          <w:szCs w:val="25"/>
        </w:rPr>
      </w:pPr>
    </w:p>
    <w:p w14:paraId="083B7B3F" w14:textId="77777777" w:rsidR="001758A3" w:rsidRPr="00FD6270" w:rsidRDefault="001758A3" w:rsidP="00F205AE">
      <w:pPr>
        <w:spacing w:line="288" w:lineRule="auto"/>
        <w:jc w:val="center"/>
        <w:rPr>
          <w:sz w:val="25"/>
          <w:szCs w:val="25"/>
        </w:rPr>
      </w:pPr>
      <w:r w:rsidRPr="00FD6270">
        <w:rPr>
          <w:sz w:val="25"/>
          <w:szCs w:val="25"/>
        </w:rPr>
        <w:t>WASHINGTON STATE UTILITIES AND TRANSPORTATION COMMISSION</w:t>
      </w:r>
    </w:p>
    <w:p w14:paraId="083B7B40" w14:textId="77777777" w:rsidR="001758A3" w:rsidRPr="00FD6270" w:rsidRDefault="001758A3" w:rsidP="00F205AE">
      <w:pPr>
        <w:spacing w:line="288" w:lineRule="auto"/>
        <w:rPr>
          <w:sz w:val="25"/>
          <w:szCs w:val="25"/>
        </w:rPr>
      </w:pPr>
    </w:p>
    <w:p w14:paraId="083B7B41" w14:textId="77777777" w:rsidR="001758A3" w:rsidRPr="00FD6270" w:rsidRDefault="001758A3" w:rsidP="00F205AE">
      <w:pPr>
        <w:spacing w:line="288" w:lineRule="auto"/>
        <w:rPr>
          <w:sz w:val="25"/>
          <w:szCs w:val="25"/>
        </w:rPr>
      </w:pPr>
    </w:p>
    <w:p w14:paraId="083B7B42" w14:textId="77777777" w:rsidR="001758A3" w:rsidRPr="00FD6270" w:rsidRDefault="001758A3" w:rsidP="00F205AE">
      <w:pPr>
        <w:spacing w:line="288" w:lineRule="auto"/>
        <w:rPr>
          <w:sz w:val="25"/>
          <w:szCs w:val="25"/>
        </w:rPr>
      </w:pPr>
    </w:p>
    <w:p w14:paraId="083B7B43" w14:textId="77777777" w:rsidR="001758A3" w:rsidRPr="00FD6270" w:rsidRDefault="001758A3" w:rsidP="00F205AE">
      <w:pPr>
        <w:spacing w:line="288" w:lineRule="auto"/>
        <w:ind w:left="4320"/>
        <w:rPr>
          <w:sz w:val="25"/>
          <w:szCs w:val="25"/>
        </w:rPr>
      </w:pPr>
      <w:r w:rsidRPr="00FD6270">
        <w:rPr>
          <w:sz w:val="25"/>
          <w:szCs w:val="25"/>
        </w:rPr>
        <w:t>__________________________</w:t>
      </w:r>
    </w:p>
    <w:p w14:paraId="083B7B44" w14:textId="415CCBBD" w:rsidR="001758A3" w:rsidRPr="00FD6270" w:rsidRDefault="001758A3" w:rsidP="00F205AE">
      <w:pPr>
        <w:spacing w:line="288" w:lineRule="auto"/>
        <w:rPr>
          <w:sz w:val="25"/>
          <w:szCs w:val="25"/>
        </w:rPr>
      </w:pP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r>
      <w:r w:rsidR="00EB751F">
        <w:rPr>
          <w:sz w:val="25"/>
          <w:szCs w:val="25"/>
        </w:rPr>
        <w:t>DENNIS J. MOSS</w:t>
      </w:r>
    </w:p>
    <w:p w14:paraId="083B7B45" w14:textId="77777777" w:rsidR="001758A3" w:rsidRPr="00FD6270" w:rsidRDefault="001758A3" w:rsidP="00F205AE">
      <w:pPr>
        <w:spacing w:line="288" w:lineRule="auto"/>
        <w:ind w:left="4320"/>
        <w:rPr>
          <w:sz w:val="25"/>
          <w:szCs w:val="25"/>
        </w:rPr>
      </w:pPr>
      <w:r w:rsidRPr="00FD6270">
        <w:rPr>
          <w:sz w:val="25"/>
          <w:szCs w:val="25"/>
        </w:rPr>
        <w:t>Administrative Law Judge</w:t>
      </w:r>
    </w:p>
    <w:p w14:paraId="083B7B46" w14:textId="77777777" w:rsidR="001758A3" w:rsidRPr="00FD6270" w:rsidRDefault="001758A3" w:rsidP="00F205AE">
      <w:pPr>
        <w:spacing w:line="288" w:lineRule="auto"/>
        <w:ind w:left="4320"/>
        <w:rPr>
          <w:sz w:val="25"/>
          <w:szCs w:val="25"/>
        </w:rPr>
      </w:pPr>
      <w:r w:rsidRPr="00FD6270">
        <w:rPr>
          <w:sz w:val="25"/>
          <w:szCs w:val="25"/>
        </w:rPr>
        <w:t>Director, Administrative Law Division</w:t>
      </w:r>
    </w:p>
    <w:p w14:paraId="083B7B47" w14:textId="77777777" w:rsidR="001758A3" w:rsidRPr="00FD6270" w:rsidRDefault="001758A3" w:rsidP="00F205AE">
      <w:pPr>
        <w:spacing w:line="264" w:lineRule="auto"/>
        <w:ind w:left="4320" w:firstLine="720"/>
        <w:rPr>
          <w:sz w:val="25"/>
          <w:szCs w:val="25"/>
        </w:rPr>
      </w:pPr>
    </w:p>
    <w:p w14:paraId="083B7B48" w14:textId="77777777" w:rsidR="00FA7070" w:rsidRDefault="00FA7070" w:rsidP="00F205AE">
      <w:pPr>
        <w:spacing w:line="264" w:lineRule="auto"/>
      </w:pPr>
    </w:p>
    <w:p w14:paraId="083B7B49" w14:textId="1449770D" w:rsidR="00F205AE" w:rsidRDefault="00F205AE">
      <w:pPr>
        <w:spacing w:after="200" w:line="276" w:lineRule="auto"/>
      </w:pPr>
      <w:r>
        <w:br w:type="page"/>
      </w:r>
    </w:p>
    <w:p w14:paraId="083B7B4B" w14:textId="656A5E45" w:rsidR="007C1305" w:rsidRPr="002A0E49" w:rsidRDefault="002A0E49" w:rsidP="00F205AE">
      <w:pPr>
        <w:spacing w:line="264" w:lineRule="auto"/>
        <w:jc w:val="center"/>
        <w:rPr>
          <w:b/>
          <w:sz w:val="25"/>
          <w:szCs w:val="25"/>
          <w:u w:val="single"/>
        </w:rPr>
      </w:pPr>
      <w:r>
        <w:rPr>
          <w:b/>
          <w:sz w:val="25"/>
          <w:szCs w:val="25"/>
          <w:u w:val="single"/>
        </w:rPr>
        <w:lastRenderedPageBreak/>
        <w:t>N O T I C E</w:t>
      </w:r>
    </w:p>
    <w:p w14:paraId="083B7B4C" w14:textId="77777777" w:rsidR="007C1305" w:rsidRDefault="007C1305" w:rsidP="00F205AE">
      <w:pPr>
        <w:spacing w:line="264" w:lineRule="auto"/>
        <w:rPr>
          <w:sz w:val="25"/>
          <w:szCs w:val="25"/>
        </w:rPr>
      </w:pPr>
    </w:p>
    <w:p w14:paraId="083B7B4D" w14:textId="77777777" w:rsidR="008B0B5B" w:rsidRPr="00A72450" w:rsidRDefault="008B0B5B" w:rsidP="00F205AE">
      <w:pPr>
        <w:spacing w:line="264" w:lineRule="auto"/>
        <w:rPr>
          <w:sz w:val="25"/>
          <w:szCs w:val="25"/>
        </w:rPr>
      </w:pPr>
      <w:r w:rsidRPr="00A72450">
        <w:rPr>
          <w:sz w:val="25"/>
          <w:szCs w:val="25"/>
        </w:rPr>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083B7B4E" w14:textId="77777777" w:rsidR="008B0B5B" w:rsidRPr="00A72450" w:rsidRDefault="008B0B5B" w:rsidP="00F205AE">
      <w:pPr>
        <w:spacing w:line="264" w:lineRule="auto"/>
        <w:rPr>
          <w:sz w:val="25"/>
          <w:szCs w:val="25"/>
        </w:rPr>
      </w:pPr>
    </w:p>
    <w:p w14:paraId="083B7B4F" w14:textId="77777777" w:rsidR="008B0B5B" w:rsidRPr="00A72450" w:rsidRDefault="008B0B5B" w:rsidP="00F205AE">
      <w:pPr>
        <w:spacing w:line="264" w:lineRule="auto"/>
        <w:rPr>
          <w:sz w:val="25"/>
          <w:szCs w:val="25"/>
        </w:rPr>
      </w:pPr>
      <w:r w:rsidRPr="00A72450">
        <w:rPr>
          <w:sz w:val="25"/>
          <w:szCs w:val="25"/>
        </w:rPr>
        <w:tab/>
        <w:t xml:space="preserve">The information needed to provide an appropriate interpreter or other assistance should be stated below and returned to Washington Utilities and Transportation Commission, Attention:  </w:t>
      </w:r>
      <w:r>
        <w:rPr>
          <w:sz w:val="25"/>
          <w:szCs w:val="25"/>
        </w:rPr>
        <w:t>David W. Danner</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14:paraId="083B7B50" w14:textId="77777777" w:rsidR="008B0B5B" w:rsidRPr="00A72450" w:rsidRDefault="008B0B5B" w:rsidP="00F205AE">
      <w:pPr>
        <w:pStyle w:val="Header"/>
        <w:tabs>
          <w:tab w:val="clear" w:pos="4320"/>
          <w:tab w:val="clear" w:pos="8640"/>
        </w:tabs>
        <w:spacing w:line="264" w:lineRule="auto"/>
        <w:rPr>
          <w:sz w:val="25"/>
          <w:szCs w:val="25"/>
        </w:rPr>
      </w:pPr>
    </w:p>
    <w:p w14:paraId="083B7B51" w14:textId="77777777" w:rsidR="008B0B5B" w:rsidRPr="00A72450" w:rsidRDefault="008B0B5B" w:rsidP="00F205AE">
      <w:pPr>
        <w:spacing w:line="264" w:lineRule="auto"/>
        <w:rPr>
          <w:sz w:val="25"/>
          <w:szCs w:val="25"/>
        </w:rPr>
      </w:pPr>
      <w:r w:rsidRPr="00A72450">
        <w:rPr>
          <w:sz w:val="25"/>
          <w:szCs w:val="25"/>
        </w:rPr>
        <w:t>Docket:  _____________________________________________________________</w:t>
      </w:r>
    </w:p>
    <w:p w14:paraId="083B7B52" w14:textId="77777777" w:rsidR="008B0B5B" w:rsidRPr="00A72450" w:rsidRDefault="008B0B5B" w:rsidP="00F205AE">
      <w:pPr>
        <w:spacing w:line="264" w:lineRule="auto"/>
        <w:rPr>
          <w:sz w:val="25"/>
          <w:szCs w:val="25"/>
        </w:rPr>
      </w:pPr>
    </w:p>
    <w:p w14:paraId="083B7B53" w14:textId="77777777" w:rsidR="008B0B5B" w:rsidRPr="00A72450" w:rsidRDefault="008B0B5B" w:rsidP="00F205AE">
      <w:pPr>
        <w:spacing w:line="264" w:lineRule="auto"/>
        <w:rPr>
          <w:sz w:val="25"/>
          <w:szCs w:val="25"/>
        </w:rPr>
      </w:pPr>
      <w:r w:rsidRPr="00A72450">
        <w:rPr>
          <w:sz w:val="25"/>
          <w:szCs w:val="25"/>
        </w:rPr>
        <w:t>Case Name: __________________________________________________________</w:t>
      </w:r>
    </w:p>
    <w:p w14:paraId="083B7B54" w14:textId="77777777" w:rsidR="008B0B5B" w:rsidRPr="00A72450" w:rsidRDefault="008B0B5B" w:rsidP="00F205AE">
      <w:pPr>
        <w:spacing w:line="264" w:lineRule="auto"/>
        <w:rPr>
          <w:sz w:val="25"/>
          <w:szCs w:val="25"/>
        </w:rPr>
      </w:pPr>
    </w:p>
    <w:p w14:paraId="083B7B55" w14:textId="77777777" w:rsidR="008B0B5B" w:rsidRPr="00A72450" w:rsidRDefault="008B0B5B" w:rsidP="00F205AE">
      <w:pPr>
        <w:spacing w:line="264" w:lineRule="auto"/>
        <w:rPr>
          <w:sz w:val="25"/>
          <w:szCs w:val="25"/>
        </w:rPr>
      </w:pPr>
      <w:r w:rsidRPr="00A72450">
        <w:rPr>
          <w:sz w:val="25"/>
          <w:szCs w:val="25"/>
        </w:rPr>
        <w:t>Hearing Date: ______________________</w:t>
      </w:r>
      <w:r w:rsidRPr="00A72450">
        <w:rPr>
          <w:sz w:val="25"/>
          <w:szCs w:val="25"/>
        </w:rPr>
        <w:tab/>
        <w:t>Hearing Location:  __________________</w:t>
      </w:r>
    </w:p>
    <w:p w14:paraId="083B7B56" w14:textId="77777777" w:rsidR="008B0B5B" w:rsidRPr="00A72450" w:rsidRDefault="008B0B5B" w:rsidP="00F205AE">
      <w:pPr>
        <w:spacing w:line="264" w:lineRule="auto"/>
        <w:rPr>
          <w:sz w:val="25"/>
          <w:szCs w:val="25"/>
        </w:rPr>
      </w:pPr>
    </w:p>
    <w:p w14:paraId="083B7B57" w14:textId="77777777" w:rsidR="008B0B5B" w:rsidRPr="00A72450" w:rsidRDefault="008B0B5B" w:rsidP="00F205AE">
      <w:pPr>
        <w:spacing w:line="264" w:lineRule="auto"/>
        <w:rPr>
          <w:sz w:val="25"/>
          <w:szCs w:val="25"/>
        </w:rPr>
      </w:pPr>
      <w:r w:rsidRPr="00A72450">
        <w:rPr>
          <w:sz w:val="25"/>
          <w:szCs w:val="25"/>
        </w:rPr>
        <w:t>Primary Language: _____________________________________________________</w:t>
      </w:r>
    </w:p>
    <w:p w14:paraId="083B7B58" w14:textId="77777777" w:rsidR="008B0B5B" w:rsidRPr="00A72450" w:rsidRDefault="008B0B5B" w:rsidP="00F205AE">
      <w:pPr>
        <w:spacing w:line="264" w:lineRule="auto"/>
        <w:rPr>
          <w:sz w:val="25"/>
          <w:szCs w:val="25"/>
        </w:rPr>
      </w:pPr>
    </w:p>
    <w:p w14:paraId="083B7B59" w14:textId="77777777" w:rsidR="008B0B5B" w:rsidRPr="00A72450" w:rsidRDefault="008B0B5B" w:rsidP="00F205AE">
      <w:pPr>
        <w:spacing w:line="264" w:lineRule="auto"/>
        <w:rPr>
          <w:sz w:val="25"/>
          <w:szCs w:val="25"/>
        </w:rPr>
      </w:pPr>
      <w:r w:rsidRPr="00A72450">
        <w:rPr>
          <w:sz w:val="25"/>
          <w:szCs w:val="25"/>
        </w:rPr>
        <w:t>Hearing Impaired:  (Yes</w:t>
      </w:r>
      <w:proofErr w:type="gramStart"/>
      <w:r w:rsidRPr="00A72450">
        <w:rPr>
          <w:sz w:val="25"/>
          <w:szCs w:val="25"/>
        </w:rPr>
        <w:t>)_</w:t>
      </w:r>
      <w:proofErr w:type="gramEnd"/>
      <w:r w:rsidRPr="00A72450">
        <w:rPr>
          <w:sz w:val="25"/>
          <w:szCs w:val="25"/>
        </w:rPr>
        <w:t>______________________</w:t>
      </w:r>
      <w:r w:rsidRPr="00A72450">
        <w:rPr>
          <w:sz w:val="25"/>
          <w:szCs w:val="25"/>
        </w:rPr>
        <w:tab/>
        <w:t>(No)_________________</w:t>
      </w:r>
    </w:p>
    <w:p w14:paraId="083B7B5A" w14:textId="77777777" w:rsidR="008B0B5B" w:rsidRPr="00A72450" w:rsidRDefault="008B0B5B" w:rsidP="00F205AE">
      <w:pPr>
        <w:spacing w:line="264" w:lineRule="auto"/>
        <w:rPr>
          <w:sz w:val="25"/>
          <w:szCs w:val="25"/>
        </w:rPr>
      </w:pPr>
    </w:p>
    <w:p w14:paraId="083B7B5B" w14:textId="77777777" w:rsidR="008B0B5B" w:rsidRPr="00A72450" w:rsidRDefault="008B0B5B" w:rsidP="00F205AE">
      <w:pPr>
        <w:spacing w:line="264" w:lineRule="auto"/>
        <w:rPr>
          <w:sz w:val="25"/>
          <w:szCs w:val="25"/>
        </w:rPr>
      </w:pPr>
      <w:r w:rsidRPr="00A72450">
        <w:rPr>
          <w:sz w:val="25"/>
          <w:szCs w:val="25"/>
        </w:rPr>
        <w:t>Do you need a certified sign language interpreter</w:t>
      </w:r>
      <w:proofErr w:type="gramStart"/>
      <w:r w:rsidRPr="00A72450">
        <w:rPr>
          <w:sz w:val="25"/>
          <w:szCs w:val="25"/>
        </w:rPr>
        <w:t>?:</w:t>
      </w:r>
      <w:proofErr w:type="gramEnd"/>
    </w:p>
    <w:p w14:paraId="083B7B5C" w14:textId="77777777" w:rsidR="008B0B5B" w:rsidRPr="00A72450" w:rsidRDefault="008B0B5B" w:rsidP="00F205AE">
      <w:pPr>
        <w:spacing w:line="264" w:lineRule="auto"/>
        <w:rPr>
          <w:sz w:val="25"/>
          <w:szCs w:val="25"/>
        </w:rPr>
      </w:pPr>
    </w:p>
    <w:p w14:paraId="083B7B5D" w14:textId="77777777" w:rsidR="008B0B5B" w:rsidRPr="00A72450" w:rsidRDefault="008B0B5B" w:rsidP="00F205AE">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14:paraId="083B7B5E" w14:textId="77777777" w:rsidR="008B0B5B" w:rsidRPr="00A72450" w:rsidRDefault="008B0B5B" w:rsidP="00F205AE">
      <w:pPr>
        <w:spacing w:line="264" w:lineRule="auto"/>
        <w:rPr>
          <w:sz w:val="25"/>
          <w:szCs w:val="25"/>
        </w:rPr>
      </w:pPr>
    </w:p>
    <w:p w14:paraId="083B7B5F" w14:textId="77777777" w:rsidR="008B0B5B" w:rsidRPr="00A72450" w:rsidRDefault="008B0B5B" w:rsidP="00F205AE">
      <w:pPr>
        <w:spacing w:line="264" w:lineRule="auto"/>
        <w:rPr>
          <w:sz w:val="25"/>
          <w:szCs w:val="25"/>
        </w:rPr>
      </w:pPr>
      <w:r w:rsidRPr="00A72450">
        <w:rPr>
          <w:sz w:val="25"/>
          <w:szCs w:val="25"/>
        </w:rPr>
        <w:t>Other type of assistance needed:  __________________________________________</w:t>
      </w:r>
    </w:p>
    <w:p w14:paraId="083B7B60" w14:textId="77777777" w:rsidR="008B0B5B" w:rsidRPr="00A72450" w:rsidRDefault="008B0B5B" w:rsidP="00F205AE">
      <w:pPr>
        <w:spacing w:line="264" w:lineRule="auto"/>
        <w:rPr>
          <w:sz w:val="25"/>
          <w:szCs w:val="25"/>
        </w:rPr>
      </w:pPr>
    </w:p>
    <w:p w14:paraId="083B7B61" w14:textId="77777777" w:rsidR="008B0B5B" w:rsidRPr="00A72450" w:rsidRDefault="008B0B5B" w:rsidP="00F205AE">
      <w:pPr>
        <w:spacing w:line="264" w:lineRule="auto"/>
        <w:rPr>
          <w:sz w:val="25"/>
          <w:szCs w:val="25"/>
        </w:rPr>
      </w:pPr>
      <w:r w:rsidRPr="00A72450">
        <w:rPr>
          <w:sz w:val="25"/>
          <w:szCs w:val="25"/>
        </w:rPr>
        <w:t>English-speaking person who can be contacted if there are questions:</w:t>
      </w:r>
    </w:p>
    <w:p w14:paraId="083B7B62" w14:textId="77777777" w:rsidR="008B0B5B" w:rsidRPr="00A72450" w:rsidRDefault="008B0B5B" w:rsidP="00F205AE">
      <w:pPr>
        <w:spacing w:line="264" w:lineRule="auto"/>
        <w:rPr>
          <w:sz w:val="25"/>
          <w:szCs w:val="25"/>
        </w:rPr>
      </w:pPr>
    </w:p>
    <w:p w14:paraId="083B7B63" w14:textId="77777777" w:rsidR="008B0B5B" w:rsidRPr="00A72450" w:rsidRDefault="008B0B5B" w:rsidP="00F205AE">
      <w:pPr>
        <w:spacing w:line="264" w:lineRule="auto"/>
        <w:rPr>
          <w:sz w:val="25"/>
          <w:szCs w:val="25"/>
        </w:rPr>
      </w:pPr>
      <w:r w:rsidRPr="00A72450">
        <w:rPr>
          <w:sz w:val="25"/>
          <w:szCs w:val="25"/>
        </w:rPr>
        <w:t>Name:  _______________________________</w:t>
      </w:r>
    </w:p>
    <w:p w14:paraId="083B7B64" w14:textId="77777777" w:rsidR="008B0B5B" w:rsidRPr="00A72450" w:rsidRDefault="008B0B5B" w:rsidP="00F205AE">
      <w:pPr>
        <w:spacing w:line="264" w:lineRule="auto"/>
        <w:rPr>
          <w:sz w:val="25"/>
          <w:szCs w:val="25"/>
        </w:rPr>
      </w:pPr>
      <w:r w:rsidRPr="00A72450">
        <w:rPr>
          <w:sz w:val="25"/>
          <w:szCs w:val="25"/>
        </w:rPr>
        <w:t>Address:  _____________________________</w:t>
      </w:r>
    </w:p>
    <w:p w14:paraId="083B7B65" w14:textId="77777777" w:rsidR="008B0B5B" w:rsidRPr="00A72450" w:rsidRDefault="008B0B5B" w:rsidP="00F205AE">
      <w:pPr>
        <w:spacing w:line="264" w:lineRule="auto"/>
        <w:rPr>
          <w:sz w:val="25"/>
          <w:szCs w:val="25"/>
        </w:rPr>
      </w:pPr>
      <w:r w:rsidRPr="00A72450">
        <w:rPr>
          <w:sz w:val="25"/>
          <w:szCs w:val="25"/>
        </w:rPr>
        <w:t>_____________________________________</w:t>
      </w:r>
    </w:p>
    <w:p w14:paraId="083B7B66" w14:textId="77777777" w:rsidR="008B0B5B" w:rsidRPr="00A72450" w:rsidRDefault="008B0B5B" w:rsidP="00F205AE">
      <w:pPr>
        <w:spacing w:line="264" w:lineRule="auto"/>
        <w:rPr>
          <w:sz w:val="25"/>
          <w:szCs w:val="25"/>
        </w:rPr>
      </w:pPr>
      <w:r w:rsidRPr="00A72450">
        <w:rPr>
          <w:sz w:val="25"/>
          <w:szCs w:val="25"/>
        </w:rPr>
        <w:t>Phone No.:  (____</w:t>
      </w:r>
      <w:proofErr w:type="gramStart"/>
      <w:r w:rsidRPr="00A72450">
        <w:rPr>
          <w:sz w:val="25"/>
          <w:szCs w:val="25"/>
        </w:rPr>
        <w:t>)_</w:t>
      </w:r>
      <w:proofErr w:type="gramEnd"/>
      <w:r w:rsidRPr="00A72450">
        <w:rPr>
          <w:sz w:val="25"/>
          <w:szCs w:val="25"/>
        </w:rPr>
        <w:t>_____________________</w:t>
      </w:r>
    </w:p>
    <w:p w14:paraId="083B7B67" w14:textId="77777777" w:rsidR="008B0B5B" w:rsidRDefault="008B0B5B" w:rsidP="00F205AE">
      <w:pPr>
        <w:spacing w:line="264" w:lineRule="auto"/>
      </w:pPr>
    </w:p>
    <w:sectPr w:rsidR="008B0B5B" w:rsidSect="00FA707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7B6A" w14:textId="77777777" w:rsidR="00E17ACE" w:rsidRDefault="00E17ACE" w:rsidP="001758A3">
      <w:r>
        <w:separator/>
      </w:r>
    </w:p>
  </w:endnote>
  <w:endnote w:type="continuationSeparator" w:id="0">
    <w:p w14:paraId="083B7B6B" w14:textId="77777777" w:rsidR="00E17ACE" w:rsidRDefault="00E17ACE"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E16A6" w14:textId="77777777" w:rsidR="00D30473" w:rsidRDefault="00D30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841A5" w14:textId="77777777" w:rsidR="00D30473" w:rsidRDefault="00D30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A018" w14:textId="77777777" w:rsidR="00D30473" w:rsidRDefault="00D3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B7B68" w14:textId="77777777" w:rsidR="00E17ACE" w:rsidRDefault="00E17ACE" w:rsidP="001758A3">
      <w:r>
        <w:separator/>
      </w:r>
    </w:p>
  </w:footnote>
  <w:footnote w:type="continuationSeparator" w:id="0">
    <w:p w14:paraId="083B7B69" w14:textId="77777777" w:rsidR="00E17ACE" w:rsidRDefault="00E17ACE"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D3AFF" w14:textId="77777777" w:rsidR="00D30473" w:rsidRDefault="00D30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B7B6C" w14:textId="71544FD5" w:rsidR="00FA7070" w:rsidRPr="00731EBB" w:rsidRDefault="00FA7070">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sidR="00C63223">
      <w:rPr>
        <w:b/>
        <w:bCs/>
        <w:sz w:val="20"/>
        <w:szCs w:val="20"/>
      </w:rPr>
      <w:t>TV-122004</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F5426D">
      <w:rPr>
        <w:rStyle w:val="PageNumber"/>
        <w:b/>
        <w:bCs/>
        <w:noProof/>
        <w:sz w:val="20"/>
        <w:szCs w:val="20"/>
        <w:lang w:val="fr-FR"/>
      </w:rPr>
      <w:t>20</w:t>
    </w:r>
    <w:r w:rsidRPr="00731EBB">
      <w:rPr>
        <w:rStyle w:val="PageNumber"/>
        <w:b/>
        <w:bCs/>
        <w:sz w:val="20"/>
        <w:szCs w:val="20"/>
      </w:rPr>
      <w:fldChar w:fldCharType="end"/>
    </w:r>
  </w:p>
  <w:p w14:paraId="083B7B6D" w14:textId="77777777" w:rsidR="00FA7070" w:rsidRPr="00731EBB" w:rsidRDefault="00FA7070">
    <w:pPr>
      <w:pStyle w:val="Header"/>
      <w:tabs>
        <w:tab w:val="left" w:pos="7000"/>
      </w:tabs>
      <w:rPr>
        <w:rStyle w:val="PageNumber"/>
        <w:b/>
        <w:bCs/>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46D05" w14:textId="48D8BBEF" w:rsidR="00D30473" w:rsidRPr="00D30473" w:rsidRDefault="00D30473" w:rsidP="00D30473">
    <w:pPr>
      <w:pStyle w:val="Header"/>
      <w:jc w:val="right"/>
      <w:rPr>
        <w:b/>
        <w:sz w:val="20"/>
        <w:szCs w:val="20"/>
      </w:rPr>
    </w:pPr>
    <w:r>
      <w:rPr>
        <w:b/>
        <w:sz w:val="20"/>
        <w:szCs w:val="20"/>
      </w:rPr>
      <w:t xml:space="preserve">[Service date July 3,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72AC5"/>
    <w:multiLevelType w:val="hybridMultilevel"/>
    <w:tmpl w:val="74C2B630"/>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F6552E0"/>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A3"/>
    <w:rsid w:val="00007EAA"/>
    <w:rsid w:val="000406C6"/>
    <w:rsid w:val="0005376D"/>
    <w:rsid w:val="00054434"/>
    <w:rsid w:val="0007560F"/>
    <w:rsid w:val="00083C19"/>
    <w:rsid w:val="000B2392"/>
    <w:rsid w:val="000B5854"/>
    <w:rsid w:val="00106DB3"/>
    <w:rsid w:val="00147AFB"/>
    <w:rsid w:val="00170382"/>
    <w:rsid w:val="001758A3"/>
    <w:rsid w:val="00183CBB"/>
    <w:rsid w:val="00194B98"/>
    <w:rsid w:val="001B4F07"/>
    <w:rsid w:val="0020562F"/>
    <w:rsid w:val="00240E73"/>
    <w:rsid w:val="00265D96"/>
    <w:rsid w:val="00274B17"/>
    <w:rsid w:val="002A0E49"/>
    <w:rsid w:val="003342AB"/>
    <w:rsid w:val="00334A96"/>
    <w:rsid w:val="0035313A"/>
    <w:rsid w:val="00377D1E"/>
    <w:rsid w:val="003B3115"/>
    <w:rsid w:val="003C11F3"/>
    <w:rsid w:val="003E46E8"/>
    <w:rsid w:val="003F4852"/>
    <w:rsid w:val="00400280"/>
    <w:rsid w:val="00435C1A"/>
    <w:rsid w:val="00450771"/>
    <w:rsid w:val="00467C3B"/>
    <w:rsid w:val="004B168D"/>
    <w:rsid w:val="004E2AC6"/>
    <w:rsid w:val="004E5519"/>
    <w:rsid w:val="004F030F"/>
    <w:rsid w:val="004F7A20"/>
    <w:rsid w:val="0050181A"/>
    <w:rsid w:val="005269A0"/>
    <w:rsid w:val="00543764"/>
    <w:rsid w:val="005507D1"/>
    <w:rsid w:val="005636DC"/>
    <w:rsid w:val="00582134"/>
    <w:rsid w:val="00595D70"/>
    <w:rsid w:val="005C0188"/>
    <w:rsid w:val="006001AF"/>
    <w:rsid w:val="00601764"/>
    <w:rsid w:val="006043E2"/>
    <w:rsid w:val="00626669"/>
    <w:rsid w:val="0063273D"/>
    <w:rsid w:val="00637CBD"/>
    <w:rsid w:val="00641CC2"/>
    <w:rsid w:val="00657E75"/>
    <w:rsid w:val="00687A82"/>
    <w:rsid w:val="006931C3"/>
    <w:rsid w:val="0069330C"/>
    <w:rsid w:val="00694CB7"/>
    <w:rsid w:val="0069604A"/>
    <w:rsid w:val="006A32A5"/>
    <w:rsid w:val="006A63F7"/>
    <w:rsid w:val="006C72A9"/>
    <w:rsid w:val="00704A71"/>
    <w:rsid w:val="007174D7"/>
    <w:rsid w:val="00722376"/>
    <w:rsid w:val="007349B1"/>
    <w:rsid w:val="00742285"/>
    <w:rsid w:val="00764C1E"/>
    <w:rsid w:val="007817DF"/>
    <w:rsid w:val="00790A02"/>
    <w:rsid w:val="007A4C0A"/>
    <w:rsid w:val="007B1B42"/>
    <w:rsid w:val="007C1305"/>
    <w:rsid w:val="007D13D8"/>
    <w:rsid w:val="007F1C1C"/>
    <w:rsid w:val="007F2202"/>
    <w:rsid w:val="007F6224"/>
    <w:rsid w:val="00811D57"/>
    <w:rsid w:val="008178F8"/>
    <w:rsid w:val="00854CF4"/>
    <w:rsid w:val="00865C12"/>
    <w:rsid w:val="00871085"/>
    <w:rsid w:val="008817B5"/>
    <w:rsid w:val="008873D0"/>
    <w:rsid w:val="008B0B5B"/>
    <w:rsid w:val="008C35AE"/>
    <w:rsid w:val="008D6FD5"/>
    <w:rsid w:val="008E16D0"/>
    <w:rsid w:val="00903611"/>
    <w:rsid w:val="0091279A"/>
    <w:rsid w:val="0093406A"/>
    <w:rsid w:val="00935174"/>
    <w:rsid w:val="00937753"/>
    <w:rsid w:val="00940753"/>
    <w:rsid w:val="00965790"/>
    <w:rsid w:val="00A14C9A"/>
    <w:rsid w:val="00A53745"/>
    <w:rsid w:val="00A71588"/>
    <w:rsid w:val="00A91856"/>
    <w:rsid w:val="00AA3EA3"/>
    <w:rsid w:val="00AA5019"/>
    <w:rsid w:val="00B21A5E"/>
    <w:rsid w:val="00B5018F"/>
    <w:rsid w:val="00B72CDC"/>
    <w:rsid w:val="00BC1EE9"/>
    <w:rsid w:val="00BD7339"/>
    <w:rsid w:val="00C115CE"/>
    <w:rsid w:val="00C2253B"/>
    <w:rsid w:val="00C37244"/>
    <w:rsid w:val="00C521C8"/>
    <w:rsid w:val="00C63223"/>
    <w:rsid w:val="00C778B8"/>
    <w:rsid w:val="00C800FB"/>
    <w:rsid w:val="00C93475"/>
    <w:rsid w:val="00D30473"/>
    <w:rsid w:val="00D461F3"/>
    <w:rsid w:val="00D65D5F"/>
    <w:rsid w:val="00DA3E71"/>
    <w:rsid w:val="00DB4DBA"/>
    <w:rsid w:val="00E17ACE"/>
    <w:rsid w:val="00E42559"/>
    <w:rsid w:val="00E67BB9"/>
    <w:rsid w:val="00E67CD9"/>
    <w:rsid w:val="00E7568C"/>
    <w:rsid w:val="00E80980"/>
    <w:rsid w:val="00EB751F"/>
    <w:rsid w:val="00EC0EB7"/>
    <w:rsid w:val="00EC715F"/>
    <w:rsid w:val="00ED2177"/>
    <w:rsid w:val="00EE7DAD"/>
    <w:rsid w:val="00F06EF5"/>
    <w:rsid w:val="00F12FEE"/>
    <w:rsid w:val="00F205AE"/>
    <w:rsid w:val="00F43510"/>
    <w:rsid w:val="00F5426D"/>
    <w:rsid w:val="00F5713A"/>
    <w:rsid w:val="00F60820"/>
    <w:rsid w:val="00F678A0"/>
    <w:rsid w:val="00F914CA"/>
    <w:rsid w:val="00F92A95"/>
    <w:rsid w:val="00FA7070"/>
    <w:rsid w:val="00FC0BFA"/>
    <w:rsid w:val="00FC188D"/>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B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317E06C118D9469EE585BC929ED237" ma:contentTypeVersion="139" ma:contentTypeDescription="" ma:contentTypeScope="" ma:versionID="22c572be811e4c473b7fc5ada5adde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2012-12-28T08:00:00+00:00</OpenedDate>
    <Date1 xmlns="dc463f71-b30c-4ab2-9473-d307f9d35888">2014-07-03T07:00:00+00:00</Date1>
    <IsDocumentOrder xmlns="dc463f71-b30c-4ab2-9473-d307f9d35888" xsi:nil="true"/>
    <IsHighlyConfidential xmlns="dc463f71-b30c-4ab2-9473-d307f9d35888">false</IsHighlyConfidential>
    <CaseCompanyNames xmlns="dc463f71-b30c-4ab2-9473-d307f9d35888">OLYMPIC MOVING AND STORAGE, INC.</CaseCompanyNames>
    <DocketNumber xmlns="dc463f71-b30c-4ab2-9473-d307f9d35888">122004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906E-E6FF-44D4-925A-9E2EF0841FFA}"/>
</file>

<file path=customXml/itemProps2.xml><?xml version="1.0" encoding="utf-8"?>
<ds:datastoreItem xmlns:ds="http://schemas.openxmlformats.org/officeDocument/2006/customXml" ds:itemID="{31657168-488B-475F-9D74-AC67A494D540}"/>
</file>

<file path=customXml/itemProps3.xml><?xml version="1.0" encoding="utf-8"?>
<ds:datastoreItem xmlns:ds="http://schemas.openxmlformats.org/officeDocument/2006/customXml" ds:itemID="{DE76B923-0919-4B29-81BF-2C9A417339DF}"/>
</file>

<file path=customXml/itemProps4.xml><?xml version="1.0" encoding="utf-8"?>
<ds:datastoreItem xmlns:ds="http://schemas.openxmlformats.org/officeDocument/2006/customXml" ds:itemID="{F9D235F8-A998-4107-9B0B-DEBF89A57A55}"/>
</file>

<file path=customXml/itemProps5.xml><?xml version="1.0" encoding="utf-8"?>
<ds:datastoreItem xmlns:ds="http://schemas.openxmlformats.org/officeDocument/2006/customXml" ds:itemID="{5CCF42CD-3430-436D-A3B6-E272E78023FA}"/>
</file>

<file path=docProps/app.xml><?xml version="1.0" encoding="utf-8"?>
<Properties xmlns="http://schemas.openxmlformats.org/officeDocument/2006/extended-properties" xmlns:vt="http://schemas.openxmlformats.org/officeDocument/2006/docPropsVTypes">
  <Template>Normal.dotm</Template>
  <TotalTime>0</TotalTime>
  <Pages>20</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2014-07-03T16:40:00Z</dcterms:created>
  <dcterms:modified xsi:type="dcterms:W3CDTF">2014-07-03T19:26:00Z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0x0101006E56B4D1795A2E4DB2F0B01679ED314A0060317E06C118D9469EE585BC929ED237</vt:lpwstr>
  </property>
  <property fmtid="{D5CDD505-2E9C-101B-9397-08002B2CF9AE}" pid="3" name="_docset_NoMedatataSyncRequired">
    <vt:lpwstr>False</vt:lpwstr>
  </property>
</Properties>
</file>