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F2" w:rsidRDefault="003E7BBF">
      <w:pPr>
        <w:pStyle w:val="Header"/>
        <w:ind w:right="-554"/>
      </w:pPr>
      <w:r>
        <w:rPr>
          <w:noProof/>
        </w:rPr>
        <mc:AlternateContent>
          <mc:Choice Requires="wps">
            <w:drawing>
              <wp:anchor distT="0" distB="0" distL="114300" distR="114300" simplePos="0" relativeHeight="251658752" behindDoc="0" locked="0" layoutInCell="1" allowOverlap="1">
                <wp:simplePos x="0" y="0"/>
                <wp:positionH relativeFrom="column">
                  <wp:posOffset>4486275</wp:posOffset>
                </wp:positionH>
                <wp:positionV relativeFrom="paragraph">
                  <wp:posOffset>-451485</wp:posOffset>
                </wp:positionV>
                <wp:extent cx="1600200" cy="8001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53" w:rsidRDefault="009D4453">
                            <w:pPr>
                              <w:spacing w:line="200" w:lineRule="exact"/>
                              <w:rPr>
                                <w:sz w:val="16"/>
                                <w:szCs w:val="16"/>
                              </w:rPr>
                            </w:pPr>
                            <w:r>
                              <w:rPr>
                                <w:sz w:val="16"/>
                                <w:szCs w:val="16"/>
                              </w:rPr>
                              <w:t>2003 Point Bluff</w:t>
                            </w:r>
                          </w:p>
                          <w:p w:rsidR="009D4453" w:rsidRPr="00031C00" w:rsidRDefault="009D4453">
                            <w:pPr>
                              <w:spacing w:line="200" w:lineRule="exact"/>
                              <w:rPr>
                                <w:sz w:val="16"/>
                                <w:szCs w:val="16"/>
                              </w:rPr>
                            </w:pPr>
                            <w:r w:rsidRPr="00031C00">
                              <w:rPr>
                                <w:sz w:val="16"/>
                                <w:szCs w:val="16"/>
                              </w:rPr>
                              <w:t>Austin, TX  787</w:t>
                            </w:r>
                            <w:r>
                              <w:rPr>
                                <w:sz w:val="16"/>
                                <w:szCs w:val="16"/>
                              </w:rPr>
                              <w:t>46</w:t>
                            </w:r>
                          </w:p>
                          <w:p w:rsidR="009D4453" w:rsidRPr="00031C00" w:rsidRDefault="009D4453">
                            <w:pPr>
                              <w:spacing w:line="120" w:lineRule="exact"/>
                              <w:rPr>
                                <w:sz w:val="16"/>
                                <w:szCs w:val="16"/>
                              </w:rPr>
                            </w:pPr>
                          </w:p>
                          <w:p w:rsidR="009D4453" w:rsidRPr="00031C00" w:rsidRDefault="009D4453">
                            <w:pPr>
                              <w:spacing w:line="200" w:lineRule="exact"/>
                              <w:rPr>
                                <w:sz w:val="16"/>
                                <w:szCs w:val="16"/>
                              </w:rPr>
                            </w:pPr>
                            <w:r>
                              <w:rPr>
                                <w:sz w:val="16"/>
                                <w:szCs w:val="16"/>
                              </w:rPr>
                              <w:t>T: 512-330-1698</w:t>
                            </w:r>
                          </w:p>
                          <w:p w:rsidR="009D4453" w:rsidRPr="00031C00" w:rsidRDefault="009D4453">
                            <w:pPr>
                              <w:spacing w:line="200" w:lineRule="exact"/>
                              <w:rPr>
                                <w:sz w:val="16"/>
                                <w:szCs w:val="16"/>
                              </w:rPr>
                            </w:pPr>
                            <w:r w:rsidRPr="00031C00">
                              <w:rPr>
                                <w:sz w:val="16"/>
                                <w:szCs w:val="16"/>
                              </w:rPr>
                              <w:t xml:space="preserve">F: </w:t>
                            </w:r>
                            <w:r>
                              <w:rPr>
                                <w:sz w:val="16"/>
                                <w:szCs w:val="16"/>
                              </w:rPr>
                              <w:t>832</w:t>
                            </w:r>
                            <w:r w:rsidRPr="00031C00">
                              <w:rPr>
                                <w:sz w:val="16"/>
                                <w:szCs w:val="16"/>
                              </w:rPr>
                              <w:t>-</w:t>
                            </w:r>
                            <w:r>
                              <w:rPr>
                                <w:sz w:val="16"/>
                                <w:szCs w:val="16"/>
                              </w:rPr>
                              <w:t>213</w:t>
                            </w:r>
                            <w:r w:rsidRPr="00031C00">
                              <w:rPr>
                                <w:sz w:val="16"/>
                                <w:szCs w:val="16"/>
                              </w:rPr>
                              <w:t>-</w:t>
                            </w:r>
                            <w:r>
                              <w:rPr>
                                <w:sz w:val="16"/>
                                <w:szCs w:val="16"/>
                              </w:rPr>
                              <w:t>0203</w:t>
                            </w:r>
                          </w:p>
                          <w:p w:rsidR="009D4453" w:rsidRPr="00FC6A53" w:rsidRDefault="009D4453">
                            <w:pPr>
                              <w:spacing w:line="200" w:lineRule="exact"/>
                              <w:rPr>
                                <w:color w:val="0000FF"/>
                                <w:sz w:val="14"/>
                                <w:szCs w:val="14"/>
                                <w:u w:val="single"/>
                              </w:rPr>
                            </w:pPr>
                            <w:r>
                              <w:rPr>
                                <w:color w:val="0000FF"/>
                                <w:sz w:val="16"/>
                                <w:szCs w:val="16"/>
                                <w:u w:val="single"/>
                              </w:rPr>
                              <w:t>Sharon.Mullin@att.com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3.25pt;margin-top:-35.55pt;width:126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" filled="f" stroked="f">
                <v:textbox inset="0,0,0,0">
                  <w:txbxContent>
                    <w:p w:rsidR="009D4453" w:rsidRDefault="009D4453">
                      <w:pPr>
                        <w:spacing w:line="200" w:lineRule="exact"/>
                        <w:rPr>
                          <w:sz w:val="16"/>
                          <w:szCs w:val="16"/>
                        </w:rPr>
                      </w:pPr>
                      <w:r>
                        <w:rPr>
                          <w:sz w:val="16"/>
                          <w:szCs w:val="16"/>
                        </w:rPr>
                        <w:t>2003 Point Bluff</w:t>
                      </w:r>
                    </w:p>
                    <w:p w:rsidR="009D4453" w:rsidRPr="00031C00" w:rsidRDefault="009D4453">
                      <w:pPr>
                        <w:spacing w:line="200" w:lineRule="exact"/>
                        <w:rPr>
                          <w:sz w:val="16"/>
                          <w:szCs w:val="16"/>
                        </w:rPr>
                      </w:pPr>
                      <w:r w:rsidRPr="00031C00">
                        <w:rPr>
                          <w:sz w:val="16"/>
                          <w:szCs w:val="16"/>
                        </w:rPr>
                        <w:t>Austin, TX  787</w:t>
                      </w:r>
                      <w:r>
                        <w:rPr>
                          <w:sz w:val="16"/>
                          <w:szCs w:val="16"/>
                        </w:rPr>
                        <w:t>46</w:t>
                      </w:r>
                    </w:p>
                    <w:p w:rsidR="009D4453" w:rsidRPr="00031C00" w:rsidRDefault="009D4453">
                      <w:pPr>
                        <w:spacing w:line="120" w:lineRule="exact"/>
                        <w:rPr>
                          <w:sz w:val="16"/>
                          <w:szCs w:val="16"/>
                        </w:rPr>
                      </w:pPr>
                    </w:p>
                    <w:p w:rsidR="009D4453" w:rsidRPr="00031C00" w:rsidRDefault="009D4453">
                      <w:pPr>
                        <w:spacing w:line="200" w:lineRule="exact"/>
                        <w:rPr>
                          <w:sz w:val="16"/>
                          <w:szCs w:val="16"/>
                        </w:rPr>
                      </w:pPr>
                      <w:r>
                        <w:rPr>
                          <w:sz w:val="16"/>
                          <w:szCs w:val="16"/>
                        </w:rPr>
                        <w:t>T: 512-330-1698</w:t>
                      </w:r>
                    </w:p>
                    <w:p w:rsidR="009D4453" w:rsidRPr="00031C00" w:rsidRDefault="009D4453">
                      <w:pPr>
                        <w:spacing w:line="200" w:lineRule="exact"/>
                        <w:rPr>
                          <w:sz w:val="16"/>
                          <w:szCs w:val="16"/>
                        </w:rPr>
                      </w:pPr>
                      <w:r w:rsidRPr="00031C00">
                        <w:rPr>
                          <w:sz w:val="16"/>
                          <w:szCs w:val="16"/>
                        </w:rPr>
                        <w:t xml:space="preserve">F: </w:t>
                      </w:r>
                      <w:r>
                        <w:rPr>
                          <w:sz w:val="16"/>
                          <w:szCs w:val="16"/>
                        </w:rPr>
                        <w:t>832</w:t>
                      </w:r>
                      <w:r w:rsidRPr="00031C00">
                        <w:rPr>
                          <w:sz w:val="16"/>
                          <w:szCs w:val="16"/>
                        </w:rPr>
                        <w:t>-</w:t>
                      </w:r>
                      <w:r>
                        <w:rPr>
                          <w:sz w:val="16"/>
                          <w:szCs w:val="16"/>
                        </w:rPr>
                        <w:t>213</w:t>
                      </w:r>
                      <w:r w:rsidRPr="00031C00">
                        <w:rPr>
                          <w:sz w:val="16"/>
                          <w:szCs w:val="16"/>
                        </w:rPr>
                        <w:t>-</w:t>
                      </w:r>
                      <w:r>
                        <w:rPr>
                          <w:sz w:val="16"/>
                          <w:szCs w:val="16"/>
                        </w:rPr>
                        <w:t>0203</w:t>
                      </w:r>
                    </w:p>
                    <w:p w:rsidR="009D4453" w:rsidRPr="00FC6A53" w:rsidRDefault="009D4453">
                      <w:pPr>
                        <w:spacing w:line="200" w:lineRule="exact"/>
                        <w:rPr>
                          <w:color w:val="0000FF"/>
                          <w:sz w:val="14"/>
                          <w:szCs w:val="14"/>
                          <w:u w:val="single"/>
                        </w:rPr>
                      </w:pPr>
                      <w:r>
                        <w:rPr>
                          <w:color w:val="0000FF"/>
                          <w:sz w:val="16"/>
                          <w:szCs w:val="16"/>
                          <w:u w:val="single"/>
                        </w:rPr>
                        <w:t>Sharon.Mullin@att.com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-451485</wp:posOffset>
                </wp:positionV>
                <wp:extent cx="1428750" cy="733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453" w:rsidRPr="00031C00" w:rsidRDefault="009D4453">
                            <w:pPr>
                              <w:spacing w:line="200" w:lineRule="exact"/>
                              <w:rPr>
                                <w:sz w:val="16"/>
                                <w:szCs w:val="16"/>
                              </w:rPr>
                            </w:pPr>
                            <w:smartTag w:uri="urn:schemas-microsoft-com:office:smarttags" w:element="place">
                              <w:smartTag w:uri="urn:schemas-microsoft-com:office:smarttags" w:element="City">
                                <w:r>
                                  <w:rPr>
                                    <w:sz w:val="16"/>
                                    <w:szCs w:val="16"/>
                                  </w:rPr>
                                  <w:t>Sharon</w:t>
                                </w:r>
                              </w:smartTag>
                            </w:smartTag>
                            <w:r>
                              <w:rPr>
                                <w:sz w:val="16"/>
                                <w:szCs w:val="16"/>
                              </w:rPr>
                              <w:t xml:space="preserve"> Mullin</w:t>
                            </w:r>
                          </w:p>
                          <w:p w:rsidR="009D4453" w:rsidRDefault="009D4453">
                            <w:pPr>
                              <w:spacing w:line="200" w:lineRule="exact"/>
                              <w:rPr>
                                <w:sz w:val="16"/>
                                <w:szCs w:val="16"/>
                              </w:rPr>
                            </w:pPr>
                            <w:r>
                              <w:rPr>
                                <w:sz w:val="16"/>
                                <w:szCs w:val="16"/>
                              </w:rPr>
                              <w:t>Director</w:t>
                            </w:r>
                          </w:p>
                          <w:p w:rsidR="009D4453" w:rsidRPr="00031C00" w:rsidRDefault="009D4453">
                            <w:pPr>
                              <w:spacing w:line="200" w:lineRule="exact"/>
                              <w:rPr>
                                <w:sz w:val="14"/>
                              </w:rPr>
                            </w:pPr>
                            <w:r>
                              <w:rPr>
                                <w:sz w:val="16"/>
                                <w:szCs w:val="16"/>
                              </w:rPr>
                              <w:t>External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5.55pt;width:11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rg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" filled="f" stroked="f">
                <v:textbox inset="0,0,0,0">
                  <w:txbxContent>
                    <w:p w:rsidR="009D4453" w:rsidRPr="00031C00" w:rsidRDefault="009D4453">
                      <w:pPr>
                        <w:spacing w:line="200" w:lineRule="exact"/>
                        <w:rPr>
                          <w:sz w:val="16"/>
                          <w:szCs w:val="16"/>
                        </w:rPr>
                      </w:pPr>
                      <w:smartTag w:uri="urn:schemas-microsoft-com:office:smarttags" w:element="place">
                        <w:smartTag w:uri="urn:schemas-microsoft-com:office:smarttags" w:element="City">
                          <w:r>
                            <w:rPr>
                              <w:sz w:val="16"/>
                              <w:szCs w:val="16"/>
                            </w:rPr>
                            <w:t>Sharon</w:t>
                          </w:r>
                        </w:smartTag>
                      </w:smartTag>
                      <w:r>
                        <w:rPr>
                          <w:sz w:val="16"/>
                          <w:szCs w:val="16"/>
                        </w:rPr>
                        <w:t xml:space="preserve"> Mullin</w:t>
                      </w:r>
                    </w:p>
                    <w:p w:rsidR="009D4453" w:rsidRDefault="009D4453">
                      <w:pPr>
                        <w:spacing w:line="200" w:lineRule="exact"/>
                        <w:rPr>
                          <w:sz w:val="16"/>
                          <w:szCs w:val="16"/>
                        </w:rPr>
                      </w:pPr>
                      <w:r>
                        <w:rPr>
                          <w:sz w:val="16"/>
                          <w:szCs w:val="16"/>
                        </w:rPr>
                        <w:t>Director</w:t>
                      </w:r>
                    </w:p>
                    <w:p w:rsidR="009D4453" w:rsidRPr="00031C00" w:rsidRDefault="009D4453">
                      <w:pPr>
                        <w:spacing w:line="200" w:lineRule="exact"/>
                        <w:rPr>
                          <w:sz w:val="14"/>
                        </w:rPr>
                      </w:pPr>
                      <w:r>
                        <w:rPr>
                          <w:sz w:val="16"/>
                          <w:szCs w:val="16"/>
                        </w:rPr>
                        <w:t>External Affairs</w:t>
                      </w:r>
                    </w:p>
                  </w:txbxContent>
                </v:textbox>
              </v:shape>
            </w:pict>
          </mc:Fallback>
        </mc:AlternateContent>
      </w:r>
      <w:r w:rsidR="00CC4C8A">
        <w:rPr>
          <w:noProof/>
        </w:rPr>
        <w:drawing>
          <wp:anchor distT="0" distB="0" distL="114300" distR="114300" simplePos="0" relativeHeight="251656704"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2" name="Picture 2"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_color_logo600"/>
                    <pic:cNvPicPr>
                      <a:picLocks noChangeAspect="1" noChangeArrowheads="1"/>
                    </pic:cNvPicPr>
                  </pic:nvPicPr>
                  <pic:blipFill>
                    <a:blip r:embed="rId8" cstate="print"/>
                    <a:srcRect/>
                    <a:stretch>
                      <a:fillRect/>
                    </a:stretch>
                  </pic:blipFill>
                  <pic:spPr bwMode="auto">
                    <a:xfrm>
                      <a:off x="0" y="0"/>
                      <a:ext cx="1028700" cy="476250"/>
                    </a:xfrm>
                    <a:prstGeom prst="rect">
                      <a:avLst/>
                    </a:prstGeom>
                    <a:noFill/>
                    <a:ln w="9525">
                      <a:noFill/>
                      <a:miter lim="800000"/>
                      <a:headEnd/>
                      <a:tailEnd/>
                    </a:ln>
                  </pic:spPr>
                </pic:pic>
              </a:graphicData>
            </a:graphic>
          </wp:anchor>
        </w:drawing>
      </w:r>
    </w:p>
    <w:p w:rsidR="009047F2" w:rsidRDefault="009047F2"/>
    <w:p w:rsidR="00AD41F6" w:rsidRDefault="00AD41F6" w:rsidP="00AD41F6">
      <w:bookmarkStart w:id="0" w:name="Date"/>
      <w:bookmarkEnd w:id="0"/>
    </w:p>
    <w:p w:rsidR="00AD41F6" w:rsidRDefault="00AD41F6" w:rsidP="00AD41F6"/>
    <w:p w:rsidR="00AD41F6" w:rsidRDefault="00C12949" w:rsidP="00AD41F6">
      <w:r>
        <w:t xml:space="preserve">October </w:t>
      </w:r>
      <w:r w:rsidR="00FA4C6F">
        <w:t>1</w:t>
      </w:r>
      <w:r w:rsidR="00C35C90">
        <w:t>6</w:t>
      </w:r>
      <w:r w:rsidR="00AD41F6">
        <w:t>, 2012</w:t>
      </w:r>
    </w:p>
    <w:p w:rsidR="00AD41F6" w:rsidRDefault="00AD41F6" w:rsidP="00AD41F6">
      <w:pPr>
        <w:autoSpaceDE w:val="0"/>
        <w:autoSpaceDN w:val="0"/>
        <w:adjustRightInd w:val="0"/>
        <w:rPr>
          <w:szCs w:val="24"/>
        </w:rPr>
      </w:pPr>
      <w:bookmarkStart w:id="1" w:name="Addressee"/>
      <w:bookmarkEnd w:id="1"/>
    </w:p>
    <w:p w:rsidR="00AD41F6" w:rsidRDefault="00AD41F6" w:rsidP="00AD41F6">
      <w:pPr>
        <w:pStyle w:val="GKSAddress"/>
      </w:pPr>
      <w:r>
        <w:t>Washington Utilities and Transportation Commission</w:t>
      </w:r>
    </w:p>
    <w:p w:rsidR="00AD41F6" w:rsidRDefault="00AD41F6" w:rsidP="00AD41F6">
      <w:pPr>
        <w:pStyle w:val="GKSAddress"/>
      </w:pPr>
      <w:r>
        <w:t>Attn:  Records Center</w:t>
      </w:r>
    </w:p>
    <w:p w:rsidR="00AD41F6" w:rsidRDefault="00AD41F6" w:rsidP="00AD41F6">
      <w:pPr>
        <w:pStyle w:val="GKSAddress"/>
      </w:pPr>
      <w:r>
        <w:t>1300 S. Evergreen Park Dr. SW</w:t>
      </w:r>
    </w:p>
    <w:p w:rsidR="00AD41F6" w:rsidRDefault="00AD41F6" w:rsidP="00AD41F6">
      <w:pPr>
        <w:pStyle w:val="GKSAddress"/>
      </w:pPr>
      <w:r>
        <w:t>P.O. Box 47250</w:t>
      </w:r>
    </w:p>
    <w:p w:rsidR="00AD41F6" w:rsidRDefault="00AD41F6" w:rsidP="00AD41F6">
      <w:pPr>
        <w:pStyle w:val="GKSAddress"/>
      </w:pPr>
      <w:r>
        <w:t>Olympia, WA  98504-7250</w:t>
      </w:r>
    </w:p>
    <w:p w:rsidR="00AD41F6" w:rsidRDefault="00AD41F6" w:rsidP="00AD41F6">
      <w:pPr>
        <w:pStyle w:val="GKSAddress"/>
      </w:pPr>
    </w:p>
    <w:p w:rsidR="00AD41F6" w:rsidRPr="00572CC7" w:rsidRDefault="00AD41F6" w:rsidP="00AD41F6">
      <w:pPr>
        <w:ind w:left="720" w:hanging="540"/>
        <w:rPr>
          <w:b/>
        </w:rPr>
      </w:pPr>
      <w:r w:rsidRPr="00572CC7">
        <w:rPr>
          <w:b/>
        </w:rPr>
        <w:t>RE:</w:t>
      </w:r>
      <w:r w:rsidRPr="00572CC7">
        <w:rPr>
          <w:b/>
        </w:rPr>
        <w:tab/>
      </w:r>
      <w:r>
        <w:rPr>
          <w:b/>
        </w:rPr>
        <w:t xml:space="preserve">Notification of Merger of </w:t>
      </w:r>
      <w:r w:rsidR="009D4453">
        <w:rPr>
          <w:b/>
        </w:rPr>
        <w:t>TCG Oregon</w:t>
      </w:r>
      <w:r w:rsidR="002A6075">
        <w:rPr>
          <w:b/>
        </w:rPr>
        <w:t>, TCG Seattle</w:t>
      </w:r>
      <w:r w:rsidRPr="00572CC7">
        <w:rPr>
          <w:b/>
        </w:rPr>
        <w:t xml:space="preserve"> </w:t>
      </w:r>
      <w:r w:rsidR="00C35C90">
        <w:rPr>
          <w:b/>
        </w:rPr>
        <w:t xml:space="preserve">into </w:t>
      </w:r>
      <w:r w:rsidR="009D4453" w:rsidRPr="009D4453">
        <w:rPr>
          <w:b/>
        </w:rPr>
        <w:t>Teleport Communications America, LLC</w:t>
      </w:r>
      <w:r w:rsidRPr="00572CC7">
        <w:rPr>
          <w:b/>
        </w:rPr>
        <w:t xml:space="preserve">  </w:t>
      </w:r>
    </w:p>
    <w:p w:rsidR="00AD41F6" w:rsidRDefault="00AD41F6" w:rsidP="00AD41F6">
      <w:pPr>
        <w:ind w:left="720"/>
        <w:rPr>
          <w:u w:val="single"/>
        </w:rPr>
      </w:pPr>
    </w:p>
    <w:p w:rsidR="00AD41F6" w:rsidRDefault="00AD41F6" w:rsidP="00AD41F6">
      <w:pPr>
        <w:ind w:left="720"/>
        <w:rPr>
          <w:u w:val="single"/>
        </w:rPr>
      </w:pPr>
    </w:p>
    <w:p w:rsidR="00AD41F6" w:rsidRDefault="00AD41F6" w:rsidP="00AD41F6">
      <w:pPr>
        <w:ind w:firstLine="720"/>
        <w:jc w:val="both"/>
      </w:pPr>
      <w:r>
        <w:t xml:space="preserve">This letter is to advise you that </w:t>
      </w:r>
      <w:r w:rsidR="009D4453">
        <w:t>TCG Oregon</w:t>
      </w:r>
      <w:r>
        <w:t xml:space="preserve"> </w:t>
      </w:r>
      <w:r w:rsidR="00D46E31">
        <w:t xml:space="preserve">and TCG Seattle </w:t>
      </w:r>
      <w:r w:rsidR="00C35C90">
        <w:t xml:space="preserve">will merge into </w:t>
      </w:r>
      <w:r w:rsidR="00C35C90" w:rsidRPr="009D4453">
        <w:t>Teleport Communications America, LLC</w:t>
      </w:r>
      <w:r w:rsidR="00C35C90">
        <w:t xml:space="preserve"> (“TCA”) </w:t>
      </w:r>
      <w:r>
        <w:t>(collectively, “</w:t>
      </w:r>
      <w:r w:rsidR="009D4453">
        <w:t>the Companies</w:t>
      </w:r>
      <w:r>
        <w:t>”)</w:t>
      </w:r>
      <w:r w:rsidR="00C35C90">
        <w:t xml:space="preserve"> on or around December 31, 2012</w:t>
      </w:r>
      <w:r>
        <w:t xml:space="preserve">, with </w:t>
      </w:r>
      <w:r w:rsidR="009D4453">
        <w:t>TCA</w:t>
      </w:r>
      <w:r>
        <w:t xml:space="preserve"> being the surviving entity.  As such, </w:t>
      </w:r>
      <w:r w:rsidR="009D4453">
        <w:t xml:space="preserve">the Companies request </w:t>
      </w:r>
      <w:r>
        <w:t>that the Washington Utilities an</w:t>
      </w:r>
      <w:bookmarkStart w:id="2" w:name="_GoBack"/>
      <w:bookmarkEnd w:id="2"/>
      <w:r>
        <w:t xml:space="preserve">d Transportation Commission (“Commission”) recognize </w:t>
      </w:r>
      <w:r w:rsidR="009D4453">
        <w:t xml:space="preserve">Teleport Communications America, LLC </w:t>
      </w:r>
      <w:r>
        <w:t xml:space="preserve">in lieu of </w:t>
      </w:r>
      <w:r w:rsidR="00D46E31">
        <w:t>TCG Oregon and TCG Seattle</w:t>
      </w:r>
      <w:r w:rsidR="00E70B54">
        <w:t xml:space="preserve"> upon consummation of the transaction</w:t>
      </w:r>
      <w:r>
        <w:t xml:space="preserve">.   </w:t>
      </w:r>
    </w:p>
    <w:p w:rsidR="00AD41F6" w:rsidRDefault="00AD41F6" w:rsidP="00AD41F6">
      <w:pPr>
        <w:jc w:val="both"/>
      </w:pPr>
    </w:p>
    <w:p w:rsidR="00AD41F6" w:rsidRPr="009D4453" w:rsidRDefault="00AD41F6" w:rsidP="00AD41F6">
      <w:pPr>
        <w:ind w:firstLine="720"/>
        <w:jc w:val="both"/>
        <w:rPr>
          <w:szCs w:val="24"/>
        </w:rPr>
      </w:pPr>
      <w:r w:rsidRPr="009D4453">
        <w:rPr>
          <w:szCs w:val="24"/>
        </w:rPr>
        <w:t xml:space="preserve">The proposed merger is part of a multi-state initiative to consolidate in </w:t>
      </w:r>
      <w:r w:rsidR="009D4453" w:rsidRPr="009D4453">
        <w:rPr>
          <w:szCs w:val="24"/>
        </w:rPr>
        <w:t>TCA</w:t>
      </w:r>
      <w:r w:rsidRPr="009D4453">
        <w:rPr>
          <w:szCs w:val="24"/>
        </w:rPr>
        <w:t xml:space="preserve"> the provision of services that are currently provided through multiple state-specific subsidiaries</w:t>
      </w:r>
      <w:r w:rsidR="00E70B54">
        <w:rPr>
          <w:szCs w:val="24"/>
        </w:rPr>
        <w:t xml:space="preserve"> of Teleport Communications Group, Inc</w:t>
      </w:r>
      <w:r w:rsidR="00C35C90">
        <w:rPr>
          <w:szCs w:val="24"/>
        </w:rPr>
        <w:t xml:space="preserve">. </w:t>
      </w:r>
      <w:r w:rsidRPr="009D4453">
        <w:rPr>
          <w:szCs w:val="24"/>
        </w:rPr>
        <w:t xml:space="preserve"> </w:t>
      </w:r>
      <w:r w:rsidRPr="009D4453">
        <w:rPr>
          <w:color w:val="000000"/>
          <w:szCs w:val="24"/>
        </w:rPr>
        <w:t xml:space="preserve">The transaction will be entirely pro forma in that it will involve only </w:t>
      </w:r>
      <w:r w:rsidR="009D4453">
        <w:rPr>
          <w:color w:val="000000"/>
          <w:szCs w:val="24"/>
        </w:rPr>
        <w:t>affiliates of TCA</w:t>
      </w:r>
      <w:r w:rsidRPr="009D4453">
        <w:rPr>
          <w:color w:val="000000"/>
          <w:szCs w:val="24"/>
        </w:rPr>
        <w:t xml:space="preserve"> and no non-affiliated entity.  </w:t>
      </w:r>
      <w:r w:rsidR="009D4453">
        <w:rPr>
          <w:color w:val="000000"/>
          <w:szCs w:val="24"/>
        </w:rPr>
        <w:t>TCG Oregon</w:t>
      </w:r>
      <w:r w:rsidR="002A6075">
        <w:rPr>
          <w:color w:val="000000"/>
          <w:szCs w:val="24"/>
        </w:rPr>
        <w:t xml:space="preserve"> and TCG Seattle</w:t>
      </w:r>
      <w:r w:rsidR="00C35C90">
        <w:rPr>
          <w:color w:val="000000"/>
          <w:szCs w:val="24"/>
        </w:rPr>
        <w:t xml:space="preserve"> will merge into TCA</w:t>
      </w:r>
      <w:r w:rsidR="009D4453">
        <w:rPr>
          <w:color w:val="000000"/>
          <w:szCs w:val="24"/>
        </w:rPr>
        <w:t xml:space="preserve">, </w:t>
      </w:r>
      <w:r w:rsidRPr="009D4453">
        <w:rPr>
          <w:color w:val="000000"/>
          <w:szCs w:val="24"/>
        </w:rPr>
        <w:t xml:space="preserve">with the surviving entity being </w:t>
      </w:r>
      <w:r w:rsidR="009D4453">
        <w:rPr>
          <w:color w:val="000000"/>
          <w:szCs w:val="24"/>
        </w:rPr>
        <w:t>TCA</w:t>
      </w:r>
      <w:r w:rsidRPr="009D4453">
        <w:rPr>
          <w:color w:val="000000"/>
          <w:szCs w:val="24"/>
        </w:rPr>
        <w:t xml:space="preserve">. </w:t>
      </w:r>
      <w:r w:rsidR="00C35C90">
        <w:t xml:space="preserve">Exhibits </w:t>
      </w:r>
      <w:r w:rsidR="00E70B54">
        <w:t>1</w:t>
      </w:r>
      <w:r w:rsidR="00C35C90">
        <w:t xml:space="preserve"> (TCG Oregon) and </w:t>
      </w:r>
      <w:r w:rsidR="00E70B54">
        <w:t>2</w:t>
      </w:r>
      <w:r w:rsidR="00C35C90">
        <w:t xml:space="preserve"> (TCG Seattle) are the current and revised organization charts for the Companies.</w:t>
      </w:r>
      <w:r w:rsidRPr="009D4453">
        <w:rPr>
          <w:color w:val="000000"/>
          <w:szCs w:val="24"/>
        </w:rPr>
        <w:t xml:space="preserve"> </w:t>
      </w:r>
      <w:r w:rsidR="00C35C90">
        <w:rPr>
          <w:color w:val="000000"/>
          <w:szCs w:val="24"/>
        </w:rPr>
        <w:t xml:space="preserve">This transaction involves entities in </w:t>
      </w:r>
      <w:r w:rsidRPr="009D4453">
        <w:rPr>
          <w:szCs w:val="24"/>
        </w:rPr>
        <w:t xml:space="preserve">multiple states with an expected implementation date </w:t>
      </w:r>
      <w:r w:rsidR="00C35C90">
        <w:rPr>
          <w:szCs w:val="24"/>
        </w:rPr>
        <w:t xml:space="preserve">on or around </w:t>
      </w:r>
      <w:r w:rsidR="009D4453">
        <w:rPr>
          <w:szCs w:val="24"/>
        </w:rPr>
        <w:t xml:space="preserve">December </w:t>
      </w:r>
      <w:r w:rsidRPr="009D4453">
        <w:rPr>
          <w:szCs w:val="24"/>
        </w:rPr>
        <w:t xml:space="preserve">31, 2012.  </w:t>
      </w:r>
    </w:p>
    <w:p w:rsidR="00AD41F6" w:rsidRDefault="00AD41F6" w:rsidP="00AD41F6">
      <w:pPr>
        <w:jc w:val="both"/>
        <w:rPr>
          <w:szCs w:val="24"/>
        </w:rPr>
      </w:pPr>
    </w:p>
    <w:p w:rsidR="00AD41F6" w:rsidRDefault="009D4453" w:rsidP="00AD41F6">
      <w:pPr>
        <w:ind w:firstLine="720"/>
        <w:jc w:val="both"/>
      </w:pPr>
      <w:r>
        <w:t>TCG Oregon</w:t>
      </w:r>
      <w:r w:rsidR="002A6075">
        <w:t xml:space="preserve"> and TCG Seattle are both classified as </w:t>
      </w:r>
      <w:r w:rsidR="00AD41F6">
        <w:t>competitive local exchange carrier</w:t>
      </w:r>
      <w:r w:rsidR="002A6075">
        <w:t>s</w:t>
      </w:r>
      <w:r w:rsidR="00AD41F6">
        <w:t xml:space="preserve"> that provide </w:t>
      </w:r>
      <w:r w:rsidR="003A00F2">
        <w:t xml:space="preserve">intraexchange and </w:t>
      </w:r>
      <w:r w:rsidR="003A00F2" w:rsidRPr="003A00F2">
        <w:t xml:space="preserve">interexchange </w:t>
      </w:r>
      <w:r w:rsidR="00AD41F6" w:rsidRPr="003A00F2">
        <w:t>services in</w:t>
      </w:r>
      <w:r w:rsidR="00AD41F6">
        <w:t xml:space="preserve"> Washington.  Customers’ services and the prices, terms and conditions for those services will not be affected</w:t>
      </w:r>
      <w:r w:rsidR="00E70B54">
        <w:t xml:space="preserve"> by this action</w:t>
      </w:r>
      <w:r w:rsidR="00AD41F6">
        <w:t xml:space="preserve">.   </w:t>
      </w:r>
    </w:p>
    <w:p w:rsidR="00AD41F6" w:rsidRDefault="00AD41F6" w:rsidP="00AD41F6">
      <w:pPr>
        <w:jc w:val="both"/>
      </w:pPr>
    </w:p>
    <w:p w:rsidR="00AD41F6" w:rsidRDefault="00C35C90" w:rsidP="00AD41F6">
      <w:pPr>
        <w:ind w:firstLine="720"/>
        <w:jc w:val="both"/>
      </w:pPr>
      <w:r>
        <w:t>Although the transaction will be transparent to customers, customers started</w:t>
      </w:r>
      <w:r w:rsidR="00AD41F6">
        <w:t xml:space="preserve"> </w:t>
      </w:r>
      <w:r>
        <w:t xml:space="preserve">receiving </w:t>
      </w:r>
      <w:r w:rsidR="00AD41F6">
        <w:t xml:space="preserve">notice of </w:t>
      </w:r>
      <w:r w:rsidR="00AD41F6" w:rsidRPr="00FD4698">
        <w:t xml:space="preserve">this change via a bill message in </w:t>
      </w:r>
      <w:r w:rsidR="00FD4698" w:rsidRPr="00FD4698">
        <w:t>September</w:t>
      </w:r>
      <w:r w:rsidR="00AD41F6" w:rsidRPr="00FD4698">
        <w:t xml:space="preserve"> 2012.  The bill message will continue through </w:t>
      </w:r>
      <w:r w:rsidR="00FD4698" w:rsidRPr="00FD4698">
        <w:t>December</w:t>
      </w:r>
      <w:r w:rsidR="00AD41F6" w:rsidRPr="00FD4698">
        <w:t xml:space="preserve"> 2012 and is attached hereto as Exhibit </w:t>
      </w:r>
      <w:r w:rsidR="00E70B54">
        <w:t>3</w:t>
      </w:r>
      <w:r w:rsidR="00AD41F6" w:rsidRPr="00FD4698">
        <w:t xml:space="preserve">.  Additionally, the </w:t>
      </w:r>
      <w:r>
        <w:t xml:space="preserve">Companies </w:t>
      </w:r>
      <w:r w:rsidR="00AD41F6" w:rsidRPr="00FD4698">
        <w:t xml:space="preserve">involved will revise service guides to reflect the change in provider name from </w:t>
      </w:r>
      <w:r w:rsidR="002A6075" w:rsidRPr="00FD4698">
        <w:t>TCG Oregon and TCG</w:t>
      </w:r>
      <w:r w:rsidR="002A6075">
        <w:t xml:space="preserve"> Seattle</w:t>
      </w:r>
      <w:r w:rsidR="00AD41F6">
        <w:t xml:space="preserve"> to </w:t>
      </w:r>
      <w:r w:rsidR="002A6075">
        <w:t>Teleport Communications America, LLC.  TCA’s</w:t>
      </w:r>
      <w:r w:rsidR="00AD41F6">
        <w:t xml:space="preserve"> registration with the Washington Secretary of State is attached as Exhibit </w:t>
      </w:r>
      <w:r w:rsidR="00FD4698">
        <w:t>4</w:t>
      </w:r>
      <w:r w:rsidR="00AD41F6">
        <w:t xml:space="preserve">.  </w:t>
      </w:r>
    </w:p>
    <w:p w:rsidR="003A00F2" w:rsidRDefault="003A00F2" w:rsidP="00AD41F6">
      <w:pPr>
        <w:jc w:val="both"/>
      </w:pPr>
    </w:p>
    <w:p w:rsidR="00E70B54" w:rsidRDefault="00E70B54" w:rsidP="00AD41F6">
      <w:pPr>
        <w:jc w:val="both"/>
      </w:pPr>
    </w:p>
    <w:p w:rsidR="00E70B54" w:rsidRDefault="00E70B54" w:rsidP="00AD41F6">
      <w:pPr>
        <w:jc w:val="both"/>
      </w:pPr>
    </w:p>
    <w:p w:rsidR="00E70B54" w:rsidRDefault="00E70B54" w:rsidP="00AD41F6">
      <w:pPr>
        <w:jc w:val="both"/>
      </w:pPr>
    </w:p>
    <w:p w:rsidR="00E70B54" w:rsidRDefault="00E70B54" w:rsidP="00AD41F6">
      <w:pPr>
        <w:jc w:val="both"/>
      </w:pPr>
    </w:p>
    <w:p w:rsidR="00E70B54" w:rsidRDefault="00E70B54" w:rsidP="00AD41F6">
      <w:pPr>
        <w:jc w:val="both"/>
      </w:pPr>
    </w:p>
    <w:p w:rsidR="00E70B54" w:rsidRDefault="00E70B54" w:rsidP="00AD41F6">
      <w:pPr>
        <w:jc w:val="both"/>
      </w:pPr>
    </w:p>
    <w:p w:rsidR="00AD41F6" w:rsidRDefault="00AD41F6" w:rsidP="00AD41F6">
      <w:pPr>
        <w:ind w:firstLine="720"/>
        <w:jc w:val="both"/>
      </w:pPr>
      <w:bookmarkStart w:id="3" w:name="Beginning"/>
      <w:bookmarkEnd w:id="3"/>
      <w:r>
        <w:lastRenderedPageBreak/>
        <w:t>If you have any questions regarding this notice or the underlying transaction, please feel free to contact me at (512) 330-1698.</w:t>
      </w:r>
    </w:p>
    <w:p w:rsidR="00AD41F6" w:rsidRDefault="00AD41F6" w:rsidP="00AD41F6">
      <w:pPr>
        <w:ind w:firstLine="720"/>
        <w:jc w:val="both"/>
      </w:pPr>
    </w:p>
    <w:p w:rsidR="00AD41F6" w:rsidRDefault="00AD41F6" w:rsidP="00AD41F6">
      <w:pPr>
        <w:jc w:val="both"/>
      </w:pPr>
      <w:r>
        <w:t>Very truly yours,</w:t>
      </w:r>
    </w:p>
    <w:p w:rsidR="00AD41F6" w:rsidRDefault="00AD41F6" w:rsidP="00AD41F6">
      <w:pPr>
        <w:jc w:val="both"/>
      </w:pPr>
    </w:p>
    <w:p w:rsidR="00AD41F6" w:rsidRDefault="00AD41F6" w:rsidP="00AD41F6">
      <w:pPr>
        <w:pStyle w:val="GKLSig"/>
        <w:keepNext/>
        <w:tabs>
          <w:tab w:val="clear" w:pos="4860"/>
        </w:tabs>
        <w:ind w:left="0"/>
      </w:pPr>
      <w:r>
        <w:rPr>
          <w:noProof/>
        </w:rPr>
        <w:drawing>
          <wp:inline distT="0" distB="0" distL="0" distR="0">
            <wp:extent cx="1657350" cy="25920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57350" cy="259206"/>
                    </a:xfrm>
                    <a:prstGeom prst="rect">
                      <a:avLst/>
                    </a:prstGeom>
                    <a:noFill/>
                    <a:ln w="9525">
                      <a:noFill/>
                      <a:miter lim="800000"/>
                      <a:headEnd/>
                      <a:tailEnd/>
                    </a:ln>
                  </pic:spPr>
                </pic:pic>
              </a:graphicData>
            </a:graphic>
          </wp:inline>
        </w:drawing>
      </w:r>
    </w:p>
    <w:p w:rsidR="00AD41F6" w:rsidRDefault="00AD41F6" w:rsidP="00AD41F6">
      <w:pPr>
        <w:pStyle w:val="GKLSig"/>
        <w:keepNext/>
        <w:tabs>
          <w:tab w:val="clear" w:pos="4860"/>
        </w:tabs>
        <w:ind w:left="0"/>
      </w:pPr>
      <w:r>
        <w:t>Sharon Mullin</w:t>
      </w:r>
    </w:p>
    <w:p w:rsidR="00AD41F6" w:rsidRDefault="00AD41F6" w:rsidP="00AD41F6">
      <w:pPr>
        <w:pStyle w:val="GKLSig"/>
        <w:keepNext/>
        <w:tabs>
          <w:tab w:val="clear" w:pos="4860"/>
        </w:tabs>
        <w:ind w:left="0"/>
      </w:pPr>
      <w:r>
        <w:t>Director</w:t>
      </w:r>
    </w:p>
    <w:p w:rsidR="00AD41F6" w:rsidRDefault="00AD41F6" w:rsidP="00AD41F6">
      <w:pPr>
        <w:pStyle w:val="GKLSig"/>
        <w:keepNext/>
        <w:tabs>
          <w:tab w:val="clear" w:pos="4860"/>
        </w:tabs>
        <w:ind w:left="0"/>
      </w:pPr>
      <w:r>
        <w:t xml:space="preserve">AT&amp;T Services, Inc.  </w:t>
      </w:r>
    </w:p>
    <w:p w:rsidR="00F459C0" w:rsidRDefault="00F459C0"/>
    <w:p w:rsidR="00F459C0" w:rsidRDefault="00F459C0"/>
    <w:p w:rsidR="00305582" w:rsidRDefault="00F459C0">
      <w:r>
        <w:t>cc:  Kristen Russell</w:t>
      </w:r>
      <w:r w:rsidR="00305582">
        <w:br w:type="page"/>
      </w: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0263CC">
      <w:pPr>
        <w:tabs>
          <w:tab w:val="left" w:pos="1560"/>
        </w:tabs>
        <w:ind w:firstLine="1560"/>
        <w:jc w:val="center"/>
        <w:rPr>
          <w:rFonts w:ascii="TTE2852320t00" w:hAnsi="TTE2852320t00" w:cs="TTE2852320t00"/>
          <w:sz w:val="44"/>
          <w:szCs w:val="44"/>
        </w:rPr>
      </w:pPr>
    </w:p>
    <w:p w:rsidR="000263CC" w:rsidRDefault="00305582" w:rsidP="002B508A">
      <w:pPr>
        <w:tabs>
          <w:tab w:val="left" w:pos="1560"/>
        </w:tabs>
        <w:jc w:val="center"/>
        <w:rPr>
          <w:rFonts w:ascii="TTE2852320t00" w:hAnsi="TTE2852320t00" w:cs="TTE2852320t00"/>
          <w:sz w:val="44"/>
          <w:szCs w:val="44"/>
        </w:rPr>
      </w:pPr>
      <w:r>
        <w:rPr>
          <w:rFonts w:ascii="TTE2852320t00" w:hAnsi="TTE2852320t00" w:cs="TTE2852320t00"/>
          <w:sz w:val="44"/>
          <w:szCs w:val="44"/>
        </w:rPr>
        <w:t xml:space="preserve">Exhibit </w:t>
      </w:r>
      <w:r w:rsidR="00EE66FE">
        <w:rPr>
          <w:rFonts w:ascii="TTE2852320t00" w:hAnsi="TTE2852320t00" w:cs="TTE2852320t00"/>
          <w:sz w:val="44"/>
          <w:szCs w:val="44"/>
        </w:rPr>
        <w:t>1</w:t>
      </w:r>
    </w:p>
    <w:p w:rsidR="000263CC" w:rsidRDefault="000263CC">
      <w:pPr>
        <w:tabs>
          <w:tab w:val="left" w:pos="1560"/>
        </w:tabs>
        <w:ind w:firstLine="1560"/>
        <w:jc w:val="center"/>
        <w:rPr>
          <w:rFonts w:ascii="TTE2852320t00" w:hAnsi="TTE2852320t00" w:cs="TTE2852320t00"/>
          <w:sz w:val="44"/>
          <w:szCs w:val="44"/>
        </w:rPr>
      </w:pPr>
    </w:p>
    <w:p w:rsidR="00AD41F6" w:rsidRDefault="00EE66FE" w:rsidP="00E70B54">
      <w:pPr>
        <w:pStyle w:val="Default"/>
        <w:rPr>
          <w:rFonts w:ascii="TTE2852320t00" w:hAnsi="TTE2852320t00" w:cs="TTE2852320t00"/>
          <w:sz w:val="44"/>
          <w:szCs w:val="44"/>
        </w:rPr>
      </w:pPr>
      <w:r>
        <w:rPr>
          <w:rFonts w:ascii="TTE2852320t00" w:hAnsi="TTE2852320t00" w:cs="TTE2852320t00"/>
          <w:sz w:val="44"/>
          <w:szCs w:val="44"/>
        </w:rPr>
        <w:br w:type="page"/>
      </w:r>
    </w:p>
    <w:p w:rsidR="00EE66FE" w:rsidRDefault="00EE66FE">
      <w:pPr>
        <w:rPr>
          <w:rFonts w:ascii="TTE2852320t00" w:hAnsi="TTE2852320t00" w:cs="TTE2852320t00"/>
          <w:sz w:val="44"/>
          <w:szCs w:val="44"/>
        </w:rP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0263CC" w:rsidRDefault="000263CC">
      <w:pPr>
        <w:tabs>
          <w:tab w:val="left" w:pos="1560"/>
        </w:tabs>
        <w:ind w:firstLine="1560"/>
        <w:jc w:val="center"/>
      </w:pPr>
    </w:p>
    <w:p w:rsidR="00EE66FE" w:rsidRDefault="00EE66FE" w:rsidP="002B508A">
      <w:pPr>
        <w:tabs>
          <w:tab w:val="left" w:pos="1560"/>
        </w:tabs>
        <w:jc w:val="center"/>
        <w:rPr>
          <w:rFonts w:ascii="TTE2852320t00" w:hAnsi="TTE2852320t00" w:cs="TTE2852320t00"/>
          <w:sz w:val="44"/>
          <w:szCs w:val="44"/>
        </w:rPr>
      </w:pPr>
      <w:r>
        <w:rPr>
          <w:rFonts w:ascii="TTE2852320t00" w:hAnsi="TTE2852320t00" w:cs="TTE2852320t00"/>
          <w:sz w:val="44"/>
          <w:szCs w:val="44"/>
        </w:rPr>
        <w:t>Exhibit 2</w:t>
      </w:r>
    </w:p>
    <w:p w:rsidR="00D97ABE" w:rsidRDefault="00D97ABE">
      <w:r>
        <w:br w:type="page"/>
      </w:r>
    </w:p>
    <w:p w:rsidR="00EE66FE" w:rsidRDefault="00EE66FE"/>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EE66FE">
      <w:pPr>
        <w:tabs>
          <w:tab w:val="left" w:pos="1560"/>
        </w:tabs>
        <w:ind w:firstLine="1560"/>
        <w:jc w:val="center"/>
        <w:rPr>
          <w:rFonts w:ascii="TTE2852320t00" w:hAnsi="TTE2852320t00" w:cs="TTE2852320t00"/>
          <w:sz w:val="44"/>
          <w:szCs w:val="44"/>
        </w:rPr>
      </w:pPr>
    </w:p>
    <w:p w:rsidR="00EE66FE" w:rsidRDefault="00EE66FE" w:rsidP="002B508A">
      <w:pPr>
        <w:tabs>
          <w:tab w:val="left" w:pos="1560"/>
        </w:tabs>
        <w:jc w:val="center"/>
        <w:rPr>
          <w:rFonts w:ascii="TTE2852320t00" w:hAnsi="TTE2852320t00" w:cs="TTE2852320t00"/>
          <w:sz w:val="44"/>
          <w:szCs w:val="44"/>
        </w:rPr>
      </w:pPr>
      <w:r>
        <w:rPr>
          <w:rFonts w:ascii="TTE2852320t00" w:hAnsi="TTE2852320t00" w:cs="TTE2852320t00"/>
          <w:sz w:val="44"/>
          <w:szCs w:val="44"/>
        </w:rPr>
        <w:t>Exhibit 3</w:t>
      </w:r>
    </w:p>
    <w:p w:rsidR="00EE66FE" w:rsidRDefault="00EE66FE" w:rsidP="00EE66FE">
      <w:pPr>
        <w:tabs>
          <w:tab w:val="left" w:pos="1560"/>
        </w:tabs>
        <w:ind w:firstLine="1560"/>
        <w:jc w:val="center"/>
        <w:rPr>
          <w:rFonts w:ascii="TTE2852320t00" w:hAnsi="TTE2852320t00" w:cs="TTE2852320t00"/>
          <w:sz w:val="44"/>
          <w:szCs w:val="44"/>
        </w:rPr>
      </w:pPr>
    </w:p>
    <w:p w:rsidR="003A00F2" w:rsidRDefault="003A00F2"/>
    <w:p w:rsidR="00E70B54" w:rsidRDefault="00E70B54">
      <w:pPr>
        <w:rPr>
          <w:rFonts w:ascii="TTE2852320t00" w:hAnsi="TTE2852320t00" w:cs="TTE2852320t00"/>
          <w:sz w:val="44"/>
          <w:szCs w:val="44"/>
        </w:rPr>
      </w:pPr>
      <w:r>
        <w:rPr>
          <w:rFonts w:ascii="TTE2852320t00" w:hAnsi="TTE2852320t00" w:cs="TTE2852320t00"/>
          <w:sz w:val="44"/>
          <w:szCs w:val="44"/>
        </w:rPr>
        <w:br w:type="page"/>
      </w:r>
    </w:p>
    <w:p w:rsidR="00E70B54" w:rsidRPr="00AD41F6" w:rsidRDefault="00E70B54" w:rsidP="00E70B54">
      <w:pPr>
        <w:pStyle w:val="Default"/>
        <w:jc w:val="center"/>
      </w:pPr>
      <w:r w:rsidRPr="00AD41F6">
        <w:rPr>
          <w:b/>
          <w:bCs/>
        </w:rPr>
        <w:lastRenderedPageBreak/>
        <w:t xml:space="preserve">Exhibit </w:t>
      </w:r>
      <w:r>
        <w:rPr>
          <w:b/>
          <w:bCs/>
        </w:rPr>
        <w:t>3</w:t>
      </w:r>
    </w:p>
    <w:p w:rsidR="00E70B54" w:rsidRDefault="00E70B54" w:rsidP="00E70B54">
      <w:pPr>
        <w:pStyle w:val="Default"/>
        <w:jc w:val="center"/>
        <w:rPr>
          <w:b/>
          <w:bCs/>
        </w:rPr>
      </w:pPr>
      <w:r w:rsidRPr="00AD41F6">
        <w:rPr>
          <w:b/>
          <w:bCs/>
        </w:rPr>
        <w:t>Customer Notice</w:t>
      </w:r>
    </w:p>
    <w:p w:rsidR="00E70B54" w:rsidRPr="00AD41F6" w:rsidRDefault="00E70B54" w:rsidP="00E70B54">
      <w:pPr>
        <w:pStyle w:val="Default"/>
        <w:jc w:val="center"/>
      </w:pPr>
    </w:p>
    <w:p w:rsidR="00E70B54" w:rsidRDefault="00E70B54" w:rsidP="00E70B54">
      <w:pPr>
        <w:rPr>
          <w:szCs w:val="24"/>
        </w:rPr>
      </w:pPr>
      <w:r w:rsidRPr="00FD4698">
        <w:rPr>
          <w:szCs w:val="24"/>
        </w:rPr>
        <w:t xml:space="preserve">ATTENTION CUSTOMERS WITH LOCAL BUSINESS SERVICES PROVIDED BY CERTAIN TCG, TC SYSTEMS, OR TELEPORT COMPANIES*: </w:t>
      </w:r>
    </w:p>
    <w:p w:rsidR="00E70B54" w:rsidRPr="00FD4698" w:rsidRDefault="00E70B54" w:rsidP="00E70B54">
      <w:pPr>
        <w:rPr>
          <w:szCs w:val="24"/>
        </w:rPr>
      </w:pPr>
    </w:p>
    <w:p w:rsidR="00E70B54" w:rsidRDefault="00E70B54" w:rsidP="00E70B54">
      <w:pPr>
        <w:rPr>
          <w:szCs w:val="24"/>
        </w:rPr>
      </w:pPr>
      <w:r w:rsidRPr="00FD4698">
        <w:rPr>
          <w:szCs w:val="24"/>
        </w:rPr>
        <w:t xml:space="preserve">Subject to state regulatory approvals, if any, beginning on or about December 31, 2012, Teleport Communications America, LLC, will provide the intrastate services previously provided by various TCG, TC Systems or Teleport companies. This administrative change will not impact the rates, terms, or conditions applicable to these services. To view service publications go to www.att.com/servicepublications and click on Service Guides and/or Tariffs. If you have any questions, please contact the toll free number on your invoice. </w:t>
      </w:r>
    </w:p>
    <w:p w:rsidR="00E70B54" w:rsidRPr="00FD4698" w:rsidRDefault="00E70B54" w:rsidP="00E70B54">
      <w:pPr>
        <w:rPr>
          <w:szCs w:val="24"/>
        </w:rPr>
      </w:pPr>
    </w:p>
    <w:p w:rsidR="00D97ABE" w:rsidRDefault="00E70B54" w:rsidP="00E70B54">
      <w:pPr>
        <w:rPr>
          <w:rFonts w:ascii="TTE2852320t00" w:hAnsi="TTE2852320t00" w:cs="TTE2852320t00"/>
          <w:sz w:val="44"/>
          <w:szCs w:val="44"/>
        </w:rPr>
      </w:pPr>
      <w:r w:rsidRPr="00FD4698">
        <w:rPr>
          <w:szCs w:val="24"/>
        </w:rPr>
        <w:t>*This change does not impact customers of TCG South Florida and Teleport Communications Atlanta, Inc.,Teleport Communications New York (certificated in New Jersey, New York), and TC Systems in the following states - ID, LA, ME, MS, MT, ND, NM, OK, SC, SD, VT, WY</w:t>
      </w:r>
    </w:p>
    <w:p w:rsidR="003A00F2" w:rsidRDefault="003A00F2" w:rsidP="003A00F2">
      <w:pPr>
        <w:tabs>
          <w:tab w:val="left" w:pos="1560"/>
        </w:tabs>
        <w:ind w:firstLine="1560"/>
        <w:jc w:val="center"/>
        <w:rPr>
          <w:rFonts w:ascii="TTE2852320t00" w:hAnsi="TTE2852320t00" w:cs="TTE2852320t00"/>
          <w:sz w:val="44"/>
          <w:szCs w:val="44"/>
        </w:rPr>
      </w:pPr>
    </w:p>
    <w:p w:rsidR="003A00F2" w:rsidRDefault="003A00F2" w:rsidP="003A00F2">
      <w:pPr>
        <w:tabs>
          <w:tab w:val="left" w:pos="1560"/>
        </w:tabs>
        <w:ind w:firstLine="1560"/>
        <w:jc w:val="center"/>
        <w:rPr>
          <w:rFonts w:ascii="TTE2852320t00" w:hAnsi="TTE2852320t00" w:cs="TTE2852320t00"/>
          <w:sz w:val="44"/>
          <w:szCs w:val="44"/>
        </w:rPr>
      </w:pPr>
    </w:p>
    <w:p w:rsidR="003A00F2" w:rsidRDefault="003A00F2" w:rsidP="003A00F2">
      <w:pPr>
        <w:tabs>
          <w:tab w:val="left" w:pos="1560"/>
        </w:tabs>
        <w:ind w:firstLine="1560"/>
        <w:jc w:val="center"/>
        <w:rPr>
          <w:rFonts w:ascii="TTE2852320t00" w:hAnsi="TTE2852320t00" w:cs="TTE2852320t00"/>
          <w:sz w:val="44"/>
          <w:szCs w:val="44"/>
        </w:rPr>
      </w:pPr>
    </w:p>
    <w:p w:rsidR="00E70B54" w:rsidRDefault="00E70B54">
      <w:pPr>
        <w:rPr>
          <w:rFonts w:ascii="TTE2852320t00" w:hAnsi="TTE2852320t00" w:cs="TTE2852320t00"/>
          <w:sz w:val="44"/>
          <w:szCs w:val="44"/>
        </w:rPr>
      </w:pPr>
      <w:r>
        <w:rPr>
          <w:rFonts w:ascii="TTE2852320t00" w:hAnsi="TTE2852320t00" w:cs="TTE2852320t00"/>
          <w:sz w:val="44"/>
          <w:szCs w:val="44"/>
        </w:rPr>
        <w:br w:type="page"/>
      </w:r>
    </w:p>
    <w:p w:rsidR="003A00F2" w:rsidRDefault="003A00F2" w:rsidP="003A00F2">
      <w:pPr>
        <w:tabs>
          <w:tab w:val="left" w:pos="1560"/>
        </w:tabs>
        <w:ind w:firstLine="1560"/>
        <w:jc w:val="center"/>
        <w:rPr>
          <w:rFonts w:ascii="TTE2852320t00" w:hAnsi="TTE2852320t00" w:cs="TTE2852320t00"/>
          <w:sz w:val="44"/>
          <w:szCs w:val="44"/>
        </w:rPr>
      </w:pPr>
    </w:p>
    <w:p w:rsidR="003A00F2" w:rsidRDefault="003A00F2" w:rsidP="003A00F2">
      <w:pPr>
        <w:tabs>
          <w:tab w:val="left" w:pos="1560"/>
        </w:tabs>
        <w:ind w:firstLine="1560"/>
        <w:jc w:val="center"/>
        <w:rPr>
          <w:rFonts w:ascii="TTE2852320t00" w:hAnsi="TTE2852320t00" w:cs="TTE2852320t00"/>
          <w:sz w:val="44"/>
          <w:szCs w:val="44"/>
        </w:rPr>
      </w:pPr>
    </w:p>
    <w:p w:rsidR="003A00F2" w:rsidRDefault="003A00F2" w:rsidP="003A00F2">
      <w:pPr>
        <w:tabs>
          <w:tab w:val="left" w:pos="1560"/>
        </w:tabs>
        <w:ind w:firstLine="1560"/>
        <w:jc w:val="center"/>
        <w:rPr>
          <w:rFonts w:ascii="TTE2852320t00" w:hAnsi="TTE2852320t00" w:cs="TTE2852320t00"/>
          <w:sz w:val="44"/>
          <w:szCs w:val="44"/>
        </w:rPr>
      </w:pPr>
    </w:p>
    <w:p w:rsidR="003A00F2" w:rsidRDefault="003A00F2" w:rsidP="003A00F2">
      <w:pPr>
        <w:tabs>
          <w:tab w:val="left" w:pos="1560"/>
        </w:tabs>
        <w:jc w:val="center"/>
        <w:rPr>
          <w:rFonts w:ascii="TTE2852320t00" w:hAnsi="TTE2852320t00" w:cs="TTE2852320t00"/>
          <w:sz w:val="44"/>
          <w:szCs w:val="44"/>
        </w:rPr>
      </w:pPr>
      <w:r>
        <w:rPr>
          <w:rFonts w:ascii="TTE2852320t00" w:hAnsi="TTE2852320t00" w:cs="TTE2852320t00"/>
          <w:sz w:val="44"/>
          <w:szCs w:val="44"/>
        </w:rPr>
        <w:t>Exhibit 4</w:t>
      </w:r>
    </w:p>
    <w:p w:rsidR="003A00F2" w:rsidRDefault="003A00F2" w:rsidP="003A00F2">
      <w:pPr>
        <w:tabs>
          <w:tab w:val="left" w:pos="1560"/>
        </w:tabs>
        <w:ind w:firstLine="1560"/>
        <w:jc w:val="center"/>
        <w:rPr>
          <w:rFonts w:ascii="TTE2852320t00" w:hAnsi="TTE2852320t00" w:cs="TTE2852320t00"/>
          <w:sz w:val="44"/>
          <w:szCs w:val="44"/>
        </w:rPr>
      </w:pPr>
    </w:p>
    <w:p w:rsidR="00D97ABE" w:rsidRDefault="00D97ABE" w:rsidP="00D97ABE">
      <w:pPr>
        <w:tabs>
          <w:tab w:val="left" w:pos="1560"/>
        </w:tabs>
        <w:ind w:firstLine="1560"/>
        <w:rPr>
          <w:rFonts w:ascii="TTE2852320t00" w:hAnsi="TTE2852320t00" w:cs="TTE2852320t00"/>
          <w:sz w:val="44"/>
          <w:szCs w:val="44"/>
        </w:rPr>
      </w:pPr>
    </w:p>
    <w:p w:rsidR="003A00F2" w:rsidRDefault="003A00F2" w:rsidP="00460059"/>
    <w:p w:rsidR="000263CC" w:rsidRDefault="000263CC">
      <w:pPr>
        <w:tabs>
          <w:tab w:val="left" w:pos="1560"/>
        </w:tabs>
        <w:ind w:firstLine="1560"/>
        <w:jc w:val="center"/>
      </w:pPr>
    </w:p>
    <w:sectPr w:rsidR="000263CC" w:rsidSect="002B508A">
      <w:pgSz w:w="12240" w:h="15840" w:code="1"/>
      <w:pgMar w:top="1440" w:right="1440" w:bottom="720" w:left="1440" w:header="144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ABE" w:rsidRDefault="00D97ABE">
      <w:r>
        <w:separator/>
      </w:r>
    </w:p>
  </w:endnote>
  <w:endnote w:type="continuationSeparator" w:id="0">
    <w:p w:rsidR="00D97ABE" w:rsidRDefault="00D9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285232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ABE" w:rsidRDefault="00D97ABE">
      <w:r>
        <w:separator/>
      </w:r>
    </w:p>
  </w:footnote>
  <w:footnote w:type="continuationSeparator" w:id="0">
    <w:p w:rsidR="00D97ABE" w:rsidRDefault="00D97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48FC02"/>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91F6DEC-A76C-40B3-AE4A-E36457B06081}"/>
    <w:docVar w:name="dgnword-eventsink" w:val="139483344"/>
  </w:docVars>
  <w:rsids>
    <w:rsidRoot w:val="00752518"/>
    <w:rsid w:val="0000621C"/>
    <w:rsid w:val="000263CC"/>
    <w:rsid w:val="000765E3"/>
    <w:rsid w:val="00081118"/>
    <w:rsid w:val="00082833"/>
    <w:rsid w:val="00091662"/>
    <w:rsid w:val="00100A6F"/>
    <w:rsid w:val="00121747"/>
    <w:rsid w:val="001303F7"/>
    <w:rsid w:val="00130F44"/>
    <w:rsid w:val="00171690"/>
    <w:rsid w:val="001773DA"/>
    <w:rsid w:val="00194F0F"/>
    <w:rsid w:val="001C51E2"/>
    <w:rsid w:val="001F1CCA"/>
    <w:rsid w:val="00203C05"/>
    <w:rsid w:val="002125CD"/>
    <w:rsid w:val="00240518"/>
    <w:rsid w:val="002A2F3A"/>
    <w:rsid w:val="002A6075"/>
    <w:rsid w:val="002B32D1"/>
    <w:rsid w:val="002B508A"/>
    <w:rsid w:val="002C5930"/>
    <w:rsid w:val="002D0C28"/>
    <w:rsid w:val="002D6802"/>
    <w:rsid w:val="002E0993"/>
    <w:rsid w:val="00305582"/>
    <w:rsid w:val="003100A8"/>
    <w:rsid w:val="00325276"/>
    <w:rsid w:val="003417F7"/>
    <w:rsid w:val="00377D28"/>
    <w:rsid w:val="003A00F2"/>
    <w:rsid w:val="003B7D1A"/>
    <w:rsid w:val="003D2493"/>
    <w:rsid w:val="003E1891"/>
    <w:rsid w:val="003E65A8"/>
    <w:rsid w:val="003E7BBF"/>
    <w:rsid w:val="003F492E"/>
    <w:rsid w:val="00450A48"/>
    <w:rsid w:val="00460059"/>
    <w:rsid w:val="004630EF"/>
    <w:rsid w:val="00473BE1"/>
    <w:rsid w:val="004808EA"/>
    <w:rsid w:val="004A2FD2"/>
    <w:rsid w:val="004B0E11"/>
    <w:rsid w:val="004C15A4"/>
    <w:rsid w:val="00521AF6"/>
    <w:rsid w:val="00550EF7"/>
    <w:rsid w:val="00555A84"/>
    <w:rsid w:val="00562C24"/>
    <w:rsid w:val="005675D1"/>
    <w:rsid w:val="00572CC7"/>
    <w:rsid w:val="00575CC9"/>
    <w:rsid w:val="005E133C"/>
    <w:rsid w:val="005E336A"/>
    <w:rsid w:val="00605CCE"/>
    <w:rsid w:val="00620CD2"/>
    <w:rsid w:val="006404F9"/>
    <w:rsid w:val="006546B0"/>
    <w:rsid w:val="006715EC"/>
    <w:rsid w:val="006A70DE"/>
    <w:rsid w:val="006B3E0A"/>
    <w:rsid w:val="006D07E9"/>
    <w:rsid w:val="006D65EA"/>
    <w:rsid w:val="006F6372"/>
    <w:rsid w:val="00700F20"/>
    <w:rsid w:val="0072168A"/>
    <w:rsid w:val="00725B0E"/>
    <w:rsid w:val="0073464C"/>
    <w:rsid w:val="00745473"/>
    <w:rsid w:val="007462DB"/>
    <w:rsid w:val="00747369"/>
    <w:rsid w:val="00752518"/>
    <w:rsid w:val="007B041A"/>
    <w:rsid w:val="007B0851"/>
    <w:rsid w:val="007B1478"/>
    <w:rsid w:val="007C5A23"/>
    <w:rsid w:val="007E159D"/>
    <w:rsid w:val="00810E7C"/>
    <w:rsid w:val="008136B5"/>
    <w:rsid w:val="00820BE4"/>
    <w:rsid w:val="008326DF"/>
    <w:rsid w:val="0084608F"/>
    <w:rsid w:val="00852830"/>
    <w:rsid w:val="00863229"/>
    <w:rsid w:val="00875C0A"/>
    <w:rsid w:val="0089169C"/>
    <w:rsid w:val="00894A80"/>
    <w:rsid w:val="008952F0"/>
    <w:rsid w:val="008B0CF8"/>
    <w:rsid w:val="008B1660"/>
    <w:rsid w:val="008C5EC9"/>
    <w:rsid w:val="008D626A"/>
    <w:rsid w:val="008E2B41"/>
    <w:rsid w:val="008F37CF"/>
    <w:rsid w:val="009047F2"/>
    <w:rsid w:val="00906DA8"/>
    <w:rsid w:val="0091573C"/>
    <w:rsid w:val="0092203D"/>
    <w:rsid w:val="00974EBC"/>
    <w:rsid w:val="009A7DE4"/>
    <w:rsid w:val="009B6AC7"/>
    <w:rsid w:val="009B6CEC"/>
    <w:rsid w:val="009D4453"/>
    <w:rsid w:val="009F598C"/>
    <w:rsid w:val="00A24A60"/>
    <w:rsid w:val="00A4042B"/>
    <w:rsid w:val="00A4314B"/>
    <w:rsid w:val="00A53CE5"/>
    <w:rsid w:val="00A629C3"/>
    <w:rsid w:val="00A74403"/>
    <w:rsid w:val="00A8499C"/>
    <w:rsid w:val="00A85BC4"/>
    <w:rsid w:val="00A956DB"/>
    <w:rsid w:val="00AC144C"/>
    <w:rsid w:val="00AD41F6"/>
    <w:rsid w:val="00AF133C"/>
    <w:rsid w:val="00B003F5"/>
    <w:rsid w:val="00B102F8"/>
    <w:rsid w:val="00B51A76"/>
    <w:rsid w:val="00B638E1"/>
    <w:rsid w:val="00B774EA"/>
    <w:rsid w:val="00B77C55"/>
    <w:rsid w:val="00B9416A"/>
    <w:rsid w:val="00BB15DB"/>
    <w:rsid w:val="00BC619D"/>
    <w:rsid w:val="00C00739"/>
    <w:rsid w:val="00C12949"/>
    <w:rsid w:val="00C256B1"/>
    <w:rsid w:val="00C35C90"/>
    <w:rsid w:val="00C477D6"/>
    <w:rsid w:val="00C562F2"/>
    <w:rsid w:val="00C75E45"/>
    <w:rsid w:val="00C9462D"/>
    <w:rsid w:val="00CC4C8A"/>
    <w:rsid w:val="00D02931"/>
    <w:rsid w:val="00D30407"/>
    <w:rsid w:val="00D46E31"/>
    <w:rsid w:val="00D4724A"/>
    <w:rsid w:val="00D568F5"/>
    <w:rsid w:val="00D97ABE"/>
    <w:rsid w:val="00DA1648"/>
    <w:rsid w:val="00DD18AE"/>
    <w:rsid w:val="00DD6097"/>
    <w:rsid w:val="00DF07F2"/>
    <w:rsid w:val="00DF4358"/>
    <w:rsid w:val="00E06F0C"/>
    <w:rsid w:val="00E26FCD"/>
    <w:rsid w:val="00E427CC"/>
    <w:rsid w:val="00E54EEC"/>
    <w:rsid w:val="00E5786C"/>
    <w:rsid w:val="00E70B54"/>
    <w:rsid w:val="00E95C42"/>
    <w:rsid w:val="00EA62C9"/>
    <w:rsid w:val="00EC3581"/>
    <w:rsid w:val="00EE66FE"/>
    <w:rsid w:val="00EE70BE"/>
    <w:rsid w:val="00F345B5"/>
    <w:rsid w:val="00F34AD4"/>
    <w:rsid w:val="00F43DDC"/>
    <w:rsid w:val="00F459C0"/>
    <w:rsid w:val="00F46E08"/>
    <w:rsid w:val="00F717CC"/>
    <w:rsid w:val="00F77ED8"/>
    <w:rsid w:val="00FA4C6F"/>
    <w:rsid w:val="00FB053E"/>
    <w:rsid w:val="00FD4698"/>
    <w:rsid w:val="00FF31D2"/>
    <w:rsid w:val="00FF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2F0"/>
    <w:rPr>
      <w:sz w:val="24"/>
    </w:rPr>
  </w:style>
  <w:style w:type="paragraph" w:styleId="Heading1">
    <w:name w:val="heading 1"/>
    <w:basedOn w:val="Normal"/>
    <w:next w:val="Normal"/>
    <w:qFormat/>
    <w:rsid w:val="008952F0"/>
    <w:pPr>
      <w:keepNext/>
      <w:outlineLvl w:val="0"/>
    </w:pPr>
    <w:rPr>
      <w:b/>
      <w:u w:val="single"/>
    </w:rPr>
  </w:style>
  <w:style w:type="paragraph" w:styleId="Heading2">
    <w:name w:val="heading 2"/>
    <w:basedOn w:val="Normal"/>
    <w:next w:val="Normal"/>
    <w:qFormat/>
    <w:rsid w:val="008952F0"/>
    <w:pPr>
      <w:keepNext/>
      <w:tabs>
        <w:tab w:val="left" w:pos="-720"/>
        <w:tab w:val="left" w:pos="1440"/>
        <w:tab w:val="left" w:pos="2160"/>
        <w:tab w:val="left" w:pos="2880"/>
        <w:tab w:val="left" w:pos="3600"/>
        <w:tab w:val="left" w:pos="4320"/>
        <w:tab w:val="left" w:pos="4590"/>
        <w:tab w:val="left" w:pos="5760"/>
      </w:tabs>
      <w:suppressAutoHyphen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ivery">
    <w:name w:val="Delivery"/>
    <w:basedOn w:val="Normal"/>
    <w:rsid w:val="008952F0"/>
    <w:rPr>
      <w:b/>
      <w:u w:val="single"/>
    </w:rPr>
  </w:style>
  <w:style w:type="character" w:styleId="Hyperlink">
    <w:name w:val="Hyperlink"/>
    <w:basedOn w:val="DefaultParagraphFont"/>
    <w:rsid w:val="008952F0"/>
    <w:rPr>
      <w:color w:val="0000FF"/>
      <w:u w:val="single"/>
    </w:rPr>
  </w:style>
  <w:style w:type="paragraph" w:styleId="EnvelopeAddress">
    <w:name w:val="envelope address"/>
    <w:basedOn w:val="Normal"/>
    <w:rsid w:val="008952F0"/>
    <w:pPr>
      <w:framePr w:w="7920" w:h="1980" w:hRule="exact" w:hSpace="180" w:wrap="auto" w:hAnchor="page" w:xAlign="center" w:yAlign="bottom"/>
      <w:ind w:left="2880"/>
    </w:pPr>
  </w:style>
  <w:style w:type="paragraph" w:styleId="EnvelopeReturn">
    <w:name w:val="envelope return"/>
    <w:basedOn w:val="Normal"/>
    <w:rsid w:val="008952F0"/>
    <w:rPr>
      <w:rFonts w:ascii="Arial" w:hAnsi="Arial"/>
    </w:rPr>
  </w:style>
  <w:style w:type="paragraph" w:styleId="Header">
    <w:name w:val="header"/>
    <w:basedOn w:val="Normal"/>
    <w:rsid w:val="008952F0"/>
    <w:pPr>
      <w:tabs>
        <w:tab w:val="center" w:pos="4320"/>
        <w:tab w:val="right" w:pos="8640"/>
      </w:tabs>
    </w:pPr>
  </w:style>
  <w:style w:type="paragraph" w:styleId="Footer">
    <w:name w:val="footer"/>
    <w:basedOn w:val="Normal"/>
    <w:rsid w:val="008952F0"/>
    <w:pPr>
      <w:tabs>
        <w:tab w:val="center" w:pos="4320"/>
        <w:tab w:val="right" w:pos="8640"/>
      </w:tabs>
    </w:pPr>
  </w:style>
  <w:style w:type="character" w:styleId="PageNumber">
    <w:name w:val="page number"/>
    <w:basedOn w:val="DefaultParagraphFont"/>
    <w:rsid w:val="008952F0"/>
  </w:style>
  <w:style w:type="paragraph" w:customStyle="1" w:styleId="GKSAddress">
    <w:name w:val="GKS Address"/>
    <w:basedOn w:val="Normal"/>
    <w:rsid w:val="008952F0"/>
  </w:style>
  <w:style w:type="paragraph" w:customStyle="1" w:styleId="GKLSig">
    <w:name w:val="GK LSig"/>
    <w:basedOn w:val="Normal"/>
    <w:rsid w:val="008952F0"/>
    <w:pPr>
      <w:tabs>
        <w:tab w:val="left" w:pos="4860"/>
      </w:tabs>
      <w:ind w:left="4320"/>
    </w:pPr>
  </w:style>
  <w:style w:type="paragraph" w:customStyle="1" w:styleId="GKSBI">
    <w:name w:val="GKS BI"/>
    <w:basedOn w:val="Normal"/>
    <w:rsid w:val="008952F0"/>
    <w:pPr>
      <w:suppressAutoHyphens/>
      <w:spacing w:after="240"/>
      <w:ind w:left="720" w:right="1440"/>
    </w:pPr>
  </w:style>
  <w:style w:type="paragraph" w:customStyle="1" w:styleId="GKSBIFL">
    <w:name w:val="GKS BI FL"/>
    <w:basedOn w:val="Normal"/>
    <w:rsid w:val="008952F0"/>
    <w:pPr>
      <w:suppressAutoHyphens/>
      <w:spacing w:after="240"/>
      <w:ind w:left="720" w:right="1440" w:firstLine="720"/>
    </w:pPr>
  </w:style>
  <w:style w:type="paragraph" w:customStyle="1" w:styleId="GKSBIFull">
    <w:name w:val="GKS BI Full"/>
    <w:basedOn w:val="Normal"/>
    <w:rsid w:val="008952F0"/>
    <w:pPr>
      <w:suppressAutoHyphens/>
      <w:spacing w:after="240"/>
      <w:ind w:left="720" w:right="1440"/>
      <w:jc w:val="both"/>
    </w:pPr>
  </w:style>
  <w:style w:type="paragraph" w:customStyle="1" w:styleId="GKSBIFullFL">
    <w:name w:val="GKS BI Full FL"/>
    <w:basedOn w:val="Normal"/>
    <w:rsid w:val="008952F0"/>
    <w:pPr>
      <w:suppressAutoHyphens/>
      <w:spacing w:after="240"/>
      <w:ind w:left="720" w:right="1440" w:firstLine="720"/>
      <w:jc w:val="both"/>
    </w:pPr>
  </w:style>
  <w:style w:type="paragraph" w:customStyle="1" w:styleId="GKSBI1">
    <w:name w:val="GKS BI1"/>
    <w:basedOn w:val="Normal"/>
    <w:rsid w:val="008952F0"/>
    <w:pPr>
      <w:suppressAutoHyphens/>
      <w:spacing w:after="240"/>
      <w:ind w:left="1440" w:right="1440"/>
    </w:pPr>
  </w:style>
  <w:style w:type="paragraph" w:customStyle="1" w:styleId="GKSBI1FL">
    <w:name w:val="GKS BI1 FL"/>
    <w:basedOn w:val="Normal"/>
    <w:rsid w:val="008952F0"/>
    <w:pPr>
      <w:suppressAutoHyphens/>
      <w:spacing w:after="240"/>
      <w:ind w:left="1440" w:right="1440" w:firstLine="720"/>
    </w:pPr>
  </w:style>
  <w:style w:type="paragraph" w:customStyle="1" w:styleId="GKSBI1Full">
    <w:name w:val="GKS BI1 Full"/>
    <w:basedOn w:val="Normal"/>
    <w:rsid w:val="008952F0"/>
    <w:pPr>
      <w:suppressAutoHyphens/>
      <w:spacing w:after="240"/>
      <w:ind w:left="1440" w:right="1440"/>
      <w:jc w:val="both"/>
    </w:pPr>
  </w:style>
  <w:style w:type="paragraph" w:customStyle="1" w:styleId="GKSBI1FullFL">
    <w:name w:val="GKS BI1 Full FL"/>
    <w:basedOn w:val="Normal"/>
    <w:rsid w:val="008952F0"/>
    <w:pPr>
      <w:suppressAutoHyphens/>
      <w:spacing w:after="240"/>
      <w:ind w:left="1440" w:right="1440" w:firstLine="720"/>
      <w:jc w:val="both"/>
    </w:pPr>
  </w:style>
  <w:style w:type="paragraph" w:customStyle="1" w:styleId="GKSBT">
    <w:name w:val="GKS BT"/>
    <w:basedOn w:val="Normal"/>
    <w:rsid w:val="008952F0"/>
    <w:pPr>
      <w:suppressAutoHyphens/>
      <w:spacing w:after="240"/>
    </w:pPr>
  </w:style>
  <w:style w:type="paragraph" w:customStyle="1" w:styleId="GKSBTFL1">
    <w:name w:val="GKS BT FL1"/>
    <w:basedOn w:val="Normal"/>
    <w:rsid w:val="008952F0"/>
    <w:pPr>
      <w:suppressAutoHyphens/>
      <w:spacing w:after="240"/>
      <w:ind w:firstLine="720"/>
    </w:pPr>
  </w:style>
  <w:style w:type="paragraph" w:customStyle="1" w:styleId="GKSBTFL2">
    <w:name w:val="GKS BT FL2"/>
    <w:basedOn w:val="Normal"/>
    <w:rsid w:val="008952F0"/>
    <w:pPr>
      <w:suppressAutoHyphens/>
      <w:spacing w:after="240"/>
      <w:ind w:firstLine="1440"/>
    </w:pPr>
  </w:style>
  <w:style w:type="paragraph" w:customStyle="1" w:styleId="GKSBTFull">
    <w:name w:val="GKS BT Full"/>
    <w:basedOn w:val="Normal"/>
    <w:rsid w:val="008952F0"/>
    <w:pPr>
      <w:suppressAutoHyphens/>
      <w:spacing w:after="240"/>
      <w:jc w:val="both"/>
    </w:pPr>
  </w:style>
  <w:style w:type="paragraph" w:customStyle="1" w:styleId="GKSBTFullFL2">
    <w:name w:val="GKS BT Full FL2"/>
    <w:basedOn w:val="Normal"/>
    <w:rsid w:val="008952F0"/>
    <w:pPr>
      <w:suppressAutoHyphens/>
      <w:spacing w:after="240"/>
      <w:ind w:firstLine="1440"/>
      <w:jc w:val="both"/>
    </w:pPr>
  </w:style>
  <w:style w:type="paragraph" w:customStyle="1" w:styleId="GKSBTFullFL1">
    <w:name w:val="GKS BT Full FL1"/>
    <w:basedOn w:val="Normal"/>
    <w:rsid w:val="008952F0"/>
    <w:pPr>
      <w:suppressAutoHyphens/>
      <w:spacing w:after="240"/>
      <w:ind w:firstLine="720"/>
      <w:jc w:val="both"/>
    </w:pPr>
  </w:style>
  <w:style w:type="paragraph" w:styleId="Salutation">
    <w:name w:val="Salutation"/>
    <w:basedOn w:val="Normal"/>
    <w:next w:val="Normal"/>
    <w:rsid w:val="008952F0"/>
  </w:style>
  <w:style w:type="paragraph" w:customStyle="1" w:styleId="GKSSubjectLine">
    <w:name w:val="GKS SubjectLine"/>
    <w:basedOn w:val="Normal"/>
    <w:rsid w:val="008952F0"/>
    <w:pPr>
      <w:ind w:left="1440" w:hanging="720"/>
    </w:pPr>
  </w:style>
  <w:style w:type="paragraph" w:styleId="FootnoteText">
    <w:name w:val="footnote text"/>
    <w:basedOn w:val="Normal"/>
    <w:semiHidden/>
    <w:rsid w:val="008952F0"/>
    <w:rPr>
      <w:sz w:val="20"/>
    </w:rPr>
  </w:style>
  <w:style w:type="character" w:styleId="FootnoteReference">
    <w:name w:val="footnote reference"/>
    <w:basedOn w:val="DefaultParagraphFont"/>
    <w:semiHidden/>
    <w:rsid w:val="008952F0"/>
    <w:rPr>
      <w:vertAlign w:val="superscript"/>
    </w:rPr>
  </w:style>
  <w:style w:type="paragraph" w:styleId="BalloonText">
    <w:name w:val="Balloon Text"/>
    <w:basedOn w:val="Normal"/>
    <w:semiHidden/>
    <w:rsid w:val="008952F0"/>
    <w:rPr>
      <w:rFonts w:ascii="Tahoma" w:hAnsi="Tahoma" w:cs="Tahoma"/>
      <w:sz w:val="16"/>
      <w:szCs w:val="16"/>
    </w:rPr>
  </w:style>
  <w:style w:type="character" w:styleId="CommentReference">
    <w:name w:val="annotation reference"/>
    <w:basedOn w:val="DefaultParagraphFont"/>
    <w:semiHidden/>
    <w:rsid w:val="008952F0"/>
    <w:rPr>
      <w:sz w:val="16"/>
      <w:szCs w:val="16"/>
    </w:rPr>
  </w:style>
  <w:style w:type="paragraph" w:styleId="CommentText">
    <w:name w:val="annotation text"/>
    <w:basedOn w:val="Normal"/>
    <w:semiHidden/>
    <w:rsid w:val="008952F0"/>
    <w:rPr>
      <w:sz w:val="20"/>
    </w:rPr>
  </w:style>
  <w:style w:type="paragraph" w:styleId="CommentSubject">
    <w:name w:val="annotation subject"/>
    <w:basedOn w:val="CommentText"/>
    <w:next w:val="CommentText"/>
    <w:semiHidden/>
    <w:rsid w:val="008952F0"/>
    <w:rPr>
      <w:b/>
      <w:bCs/>
    </w:rPr>
  </w:style>
  <w:style w:type="paragraph" w:customStyle="1" w:styleId="Default">
    <w:name w:val="Default"/>
    <w:rsid w:val="00AD41F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2F0"/>
    <w:rPr>
      <w:sz w:val="24"/>
    </w:rPr>
  </w:style>
  <w:style w:type="paragraph" w:styleId="Heading1">
    <w:name w:val="heading 1"/>
    <w:basedOn w:val="Normal"/>
    <w:next w:val="Normal"/>
    <w:qFormat/>
    <w:rsid w:val="008952F0"/>
    <w:pPr>
      <w:keepNext/>
      <w:outlineLvl w:val="0"/>
    </w:pPr>
    <w:rPr>
      <w:b/>
      <w:u w:val="single"/>
    </w:rPr>
  </w:style>
  <w:style w:type="paragraph" w:styleId="Heading2">
    <w:name w:val="heading 2"/>
    <w:basedOn w:val="Normal"/>
    <w:next w:val="Normal"/>
    <w:qFormat/>
    <w:rsid w:val="008952F0"/>
    <w:pPr>
      <w:keepNext/>
      <w:tabs>
        <w:tab w:val="left" w:pos="-720"/>
        <w:tab w:val="left" w:pos="1440"/>
        <w:tab w:val="left" w:pos="2160"/>
        <w:tab w:val="left" w:pos="2880"/>
        <w:tab w:val="left" w:pos="3600"/>
        <w:tab w:val="left" w:pos="4320"/>
        <w:tab w:val="left" w:pos="4590"/>
        <w:tab w:val="left" w:pos="5760"/>
      </w:tabs>
      <w:suppressAutoHyphen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ivery">
    <w:name w:val="Delivery"/>
    <w:basedOn w:val="Normal"/>
    <w:rsid w:val="008952F0"/>
    <w:rPr>
      <w:b/>
      <w:u w:val="single"/>
    </w:rPr>
  </w:style>
  <w:style w:type="character" w:styleId="Hyperlink">
    <w:name w:val="Hyperlink"/>
    <w:basedOn w:val="DefaultParagraphFont"/>
    <w:rsid w:val="008952F0"/>
    <w:rPr>
      <w:color w:val="0000FF"/>
      <w:u w:val="single"/>
    </w:rPr>
  </w:style>
  <w:style w:type="paragraph" w:styleId="EnvelopeAddress">
    <w:name w:val="envelope address"/>
    <w:basedOn w:val="Normal"/>
    <w:rsid w:val="008952F0"/>
    <w:pPr>
      <w:framePr w:w="7920" w:h="1980" w:hRule="exact" w:hSpace="180" w:wrap="auto" w:hAnchor="page" w:xAlign="center" w:yAlign="bottom"/>
      <w:ind w:left="2880"/>
    </w:pPr>
  </w:style>
  <w:style w:type="paragraph" w:styleId="EnvelopeReturn">
    <w:name w:val="envelope return"/>
    <w:basedOn w:val="Normal"/>
    <w:rsid w:val="008952F0"/>
    <w:rPr>
      <w:rFonts w:ascii="Arial" w:hAnsi="Arial"/>
    </w:rPr>
  </w:style>
  <w:style w:type="paragraph" w:styleId="Header">
    <w:name w:val="header"/>
    <w:basedOn w:val="Normal"/>
    <w:rsid w:val="008952F0"/>
    <w:pPr>
      <w:tabs>
        <w:tab w:val="center" w:pos="4320"/>
        <w:tab w:val="right" w:pos="8640"/>
      </w:tabs>
    </w:pPr>
  </w:style>
  <w:style w:type="paragraph" w:styleId="Footer">
    <w:name w:val="footer"/>
    <w:basedOn w:val="Normal"/>
    <w:rsid w:val="008952F0"/>
    <w:pPr>
      <w:tabs>
        <w:tab w:val="center" w:pos="4320"/>
        <w:tab w:val="right" w:pos="8640"/>
      </w:tabs>
    </w:pPr>
  </w:style>
  <w:style w:type="character" w:styleId="PageNumber">
    <w:name w:val="page number"/>
    <w:basedOn w:val="DefaultParagraphFont"/>
    <w:rsid w:val="008952F0"/>
  </w:style>
  <w:style w:type="paragraph" w:customStyle="1" w:styleId="GKSAddress">
    <w:name w:val="GKS Address"/>
    <w:basedOn w:val="Normal"/>
    <w:rsid w:val="008952F0"/>
  </w:style>
  <w:style w:type="paragraph" w:customStyle="1" w:styleId="GKLSig">
    <w:name w:val="GK LSig"/>
    <w:basedOn w:val="Normal"/>
    <w:rsid w:val="008952F0"/>
    <w:pPr>
      <w:tabs>
        <w:tab w:val="left" w:pos="4860"/>
      </w:tabs>
      <w:ind w:left="4320"/>
    </w:pPr>
  </w:style>
  <w:style w:type="paragraph" w:customStyle="1" w:styleId="GKSBI">
    <w:name w:val="GKS BI"/>
    <w:basedOn w:val="Normal"/>
    <w:rsid w:val="008952F0"/>
    <w:pPr>
      <w:suppressAutoHyphens/>
      <w:spacing w:after="240"/>
      <w:ind w:left="720" w:right="1440"/>
    </w:pPr>
  </w:style>
  <w:style w:type="paragraph" w:customStyle="1" w:styleId="GKSBIFL">
    <w:name w:val="GKS BI FL"/>
    <w:basedOn w:val="Normal"/>
    <w:rsid w:val="008952F0"/>
    <w:pPr>
      <w:suppressAutoHyphens/>
      <w:spacing w:after="240"/>
      <w:ind w:left="720" w:right="1440" w:firstLine="720"/>
    </w:pPr>
  </w:style>
  <w:style w:type="paragraph" w:customStyle="1" w:styleId="GKSBIFull">
    <w:name w:val="GKS BI Full"/>
    <w:basedOn w:val="Normal"/>
    <w:rsid w:val="008952F0"/>
    <w:pPr>
      <w:suppressAutoHyphens/>
      <w:spacing w:after="240"/>
      <w:ind w:left="720" w:right="1440"/>
      <w:jc w:val="both"/>
    </w:pPr>
  </w:style>
  <w:style w:type="paragraph" w:customStyle="1" w:styleId="GKSBIFullFL">
    <w:name w:val="GKS BI Full FL"/>
    <w:basedOn w:val="Normal"/>
    <w:rsid w:val="008952F0"/>
    <w:pPr>
      <w:suppressAutoHyphens/>
      <w:spacing w:after="240"/>
      <w:ind w:left="720" w:right="1440" w:firstLine="720"/>
      <w:jc w:val="both"/>
    </w:pPr>
  </w:style>
  <w:style w:type="paragraph" w:customStyle="1" w:styleId="GKSBI1">
    <w:name w:val="GKS BI1"/>
    <w:basedOn w:val="Normal"/>
    <w:rsid w:val="008952F0"/>
    <w:pPr>
      <w:suppressAutoHyphens/>
      <w:spacing w:after="240"/>
      <w:ind w:left="1440" w:right="1440"/>
    </w:pPr>
  </w:style>
  <w:style w:type="paragraph" w:customStyle="1" w:styleId="GKSBI1FL">
    <w:name w:val="GKS BI1 FL"/>
    <w:basedOn w:val="Normal"/>
    <w:rsid w:val="008952F0"/>
    <w:pPr>
      <w:suppressAutoHyphens/>
      <w:spacing w:after="240"/>
      <w:ind w:left="1440" w:right="1440" w:firstLine="720"/>
    </w:pPr>
  </w:style>
  <w:style w:type="paragraph" w:customStyle="1" w:styleId="GKSBI1Full">
    <w:name w:val="GKS BI1 Full"/>
    <w:basedOn w:val="Normal"/>
    <w:rsid w:val="008952F0"/>
    <w:pPr>
      <w:suppressAutoHyphens/>
      <w:spacing w:after="240"/>
      <w:ind w:left="1440" w:right="1440"/>
      <w:jc w:val="both"/>
    </w:pPr>
  </w:style>
  <w:style w:type="paragraph" w:customStyle="1" w:styleId="GKSBI1FullFL">
    <w:name w:val="GKS BI1 Full FL"/>
    <w:basedOn w:val="Normal"/>
    <w:rsid w:val="008952F0"/>
    <w:pPr>
      <w:suppressAutoHyphens/>
      <w:spacing w:after="240"/>
      <w:ind w:left="1440" w:right="1440" w:firstLine="720"/>
      <w:jc w:val="both"/>
    </w:pPr>
  </w:style>
  <w:style w:type="paragraph" w:customStyle="1" w:styleId="GKSBT">
    <w:name w:val="GKS BT"/>
    <w:basedOn w:val="Normal"/>
    <w:rsid w:val="008952F0"/>
    <w:pPr>
      <w:suppressAutoHyphens/>
      <w:spacing w:after="240"/>
    </w:pPr>
  </w:style>
  <w:style w:type="paragraph" w:customStyle="1" w:styleId="GKSBTFL1">
    <w:name w:val="GKS BT FL1"/>
    <w:basedOn w:val="Normal"/>
    <w:rsid w:val="008952F0"/>
    <w:pPr>
      <w:suppressAutoHyphens/>
      <w:spacing w:after="240"/>
      <w:ind w:firstLine="720"/>
    </w:pPr>
  </w:style>
  <w:style w:type="paragraph" w:customStyle="1" w:styleId="GKSBTFL2">
    <w:name w:val="GKS BT FL2"/>
    <w:basedOn w:val="Normal"/>
    <w:rsid w:val="008952F0"/>
    <w:pPr>
      <w:suppressAutoHyphens/>
      <w:spacing w:after="240"/>
      <w:ind w:firstLine="1440"/>
    </w:pPr>
  </w:style>
  <w:style w:type="paragraph" w:customStyle="1" w:styleId="GKSBTFull">
    <w:name w:val="GKS BT Full"/>
    <w:basedOn w:val="Normal"/>
    <w:rsid w:val="008952F0"/>
    <w:pPr>
      <w:suppressAutoHyphens/>
      <w:spacing w:after="240"/>
      <w:jc w:val="both"/>
    </w:pPr>
  </w:style>
  <w:style w:type="paragraph" w:customStyle="1" w:styleId="GKSBTFullFL2">
    <w:name w:val="GKS BT Full FL2"/>
    <w:basedOn w:val="Normal"/>
    <w:rsid w:val="008952F0"/>
    <w:pPr>
      <w:suppressAutoHyphens/>
      <w:spacing w:after="240"/>
      <w:ind w:firstLine="1440"/>
      <w:jc w:val="both"/>
    </w:pPr>
  </w:style>
  <w:style w:type="paragraph" w:customStyle="1" w:styleId="GKSBTFullFL1">
    <w:name w:val="GKS BT Full FL1"/>
    <w:basedOn w:val="Normal"/>
    <w:rsid w:val="008952F0"/>
    <w:pPr>
      <w:suppressAutoHyphens/>
      <w:spacing w:after="240"/>
      <w:ind w:firstLine="720"/>
      <w:jc w:val="both"/>
    </w:pPr>
  </w:style>
  <w:style w:type="paragraph" w:styleId="Salutation">
    <w:name w:val="Salutation"/>
    <w:basedOn w:val="Normal"/>
    <w:next w:val="Normal"/>
    <w:rsid w:val="008952F0"/>
  </w:style>
  <w:style w:type="paragraph" w:customStyle="1" w:styleId="GKSSubjectLine">
    <w:name w:val="GKS SubjectLine"/>
    <w:basedOn w:val="Normal"/>
    <w:rsid w:val="008952F0"/>
    <w:pPr>
      <w:ind w:left="1440" w:hanging="720"/>
    </w:pPr>
  </w:style>
  <w:style w:type="paragraph" w:styleId="FootnoteText">
    <w:name w:val="footnote text"/>
    <w:basedOn w:val="Normal"/>
    <w:semiHidden/>
    <w:rsid w:val="008952F0"/>
    <w:rPr>
      <w:sz w:val="20"/>
    </w:rPr>
  </w:style>
  <w:style w:type="character" w:styleId="FootnoteReference">
    <w:name w:val="footnote reference"/>
    <w:basedOn w:val="DefaultParagraphFont"/>
    <w:semiHidden/>
    <w:rsid w:val="008952F0"/>
    <w:rPr>
      <w:vertAlign w:val="superscript"/>
    </w:rPr>
  </w:style>
  <w:style w:type="paragraph" w:styleId="BalloonText">
    <w:name w:val="Balloon Text"/>
    <w:basedOn w:val="Normal"/>
    <w:semiHidden/>
    <w:rsid w:val="008952F0"/>
    <w:rPr>
      <w:rFonts w:ascii="Tahoma" w:hAnsi="Tahoma" w:cs="Tahoma"/>
      <w:sz w:val="16"/>
      <w:szCs w:val="16"/>
    </w:rPr>
  </w:style>
  <w:style w:type="character" w:styleId="CommentReference">
    <w:name w:val="annotation reference"/>
    <w:basedOn w:val="DefaultParagraphFont"/>
    <w:semiHidden/>
    <w:rsid w:val="008952F0"/>
    <w:rPr>
      <w:sz w:val="16"/>
      <w:szCs w:val="16"/>
    </w:rPr>
  </w:style>
  <w:style w:type="paragraph" w:styleId="CommentText">
    <w:name w:val="annotation text"/>
    <w:basedOn w:val="Normal"/>
    <w:semiHidden/>
    <w:rsid w:val="008952F0"/>
    <w:rPr>
      <w:sz w:val="20"/>
    </w:rPr>
  </w:style>
  <w:style w:type="paragraph" w:styleId="CommentSubject">
    <w:name w:val="annotation subject"/>
    <w:basedOn w:val="CommentText"/>
    <w:next w:val="CommentText"/>
    <w:semiHidden/>
    <w:rsid w:val="008952F0"/>
    <w:rPr>
      <w:b/>
      <w:bCs/>
    </w:rPr>
  </w:style>
  <w:style w:type="paragraph" w:customStyle="1" w:styleId="Default">
    <w:name w:val="Default"/>
    <w:rsid w:val="00AD41F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2012-10-16T07:00:00+00:00</OpenedDate>
    <Date1 xmlns="dc463f71-b30c-4ab2-9473-d307f9d35888">2012-10-16T07:00:00+00:00</Date1>
    <IsDocumentOrder xmlns="dc463f71-b30c-4ab2-9473-d307f9d35888" xsi:nil="true"/>
    <IsHighlyConfidential xmlns="dc463f71-b30c-4ab2-9473-d307f9d35888">false</IsHighlyConfidential>
    <CaseCompanyNames xmlns="dc463f71-b30c-4ab2-9473-d307f9d35888">TCG Seattle</CaseCompanyNames>
    <DocketNumber xmlns="dc463f71-b30c-4ab2-9473-d307f9d35888">121675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72442CEA737441BECCA5E99AF55D61" ma:contentTypeVersion="139" ma:contentTypeDescription="" ma:contentTypeScope="" ma:versionID="14f2804c788af5c9f89ec7d9cf6d1a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F0737-29AF-4DCA-B75A-C7CCADE0FF38}"/>
</file>

<file path=customXml/itemProps2.xml><?xml version="1.0" encoding="utf-8"?>
<ds:datastoreItem xmlns:ds="http://schemas.openxmlformats.org/officeDocument/2006/customXml" ds:itemID="{EC8B0656-96A7-453E-8654-9359B98CB97D}"/>
</file>

<file path=customXml/itemProps3.xml><?xml version="1.0" encoding="utf-8"?>
<ds:datastoreItem xmlns:ds="http://schemas.openxmlformats.org/officeDocument/2006/customXml" ds:itemID="{4665FCB9-733B-4B45-A229-F682161CD755}"/>
</file>

<file path=customXml/itemProps4.xml><?xml version="1.0" encoding="utf-8"?>
<ds:datastoreItem xmlns:ds="http://schemas.openxmlformats.org/officeDocument/2006/customXml" ds:itemID="{D7D8EA23-1D7C-4766-B178-C7CAF3E4DB86}"/>
</file>

<file path=docProps/app.xml><?xml version="1.0" encoding="utf-8"?>
<Properties xmlns="http://schemas.openxmlformats.org/officeDocument/2006/extended-properties" xmlns:vt="http://schemas.openxmlformats.org/officeDocument/2006/docPropsVTypes">
  <Template>Normal.dotm</Template>
  <TotalTime>1</TotalTime>
  <Pages>7</Pages>
  <Words>507</Words>
  <Characters>2895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January 22, 2007</vt:lpstr>
    </vt:vector>
  </TitlesOfParts>
  <Company>Gallagher &amp; Kennedy</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22, 2007</dc:title>
  <dc:creator>MMGRANT</dc:creator>
  <cp:lastModifiedBy>David Collier</cp:lastModifiedBy>
  <cp:revision>2</cp:revision>
  <cp:lastPrinted>2012-10-16T19:02:00Z</cp:lastPrinted>
  <dcterms:created xsi:type="dcterms:W3CDTF">2012-10-16T22:49:00Z</dcterms:created>
  <dcterms:modified xsi:type="dcterms:W3CDTF">2012-10-16T22:49:00Z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0x0101006E56B4D1795A2E4DB2F0B01679ED314A001172442CEA737441BECCA5E99AF55D61</vt:lpwstr>
  </property>
  <property fmtid="{D5CDD505-2E9C-101B-9397-08002B2CF9AE}" pid="3" name="_docset_NoMedatataSyncRequired">
    <vt:lpwstr>False</vt:lpwstr>
  </property>
</Properties>
</file>