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7F2" w:rsidRDefault="00810E7C">
      <w:pPr>
        <w:pStyle w:val="Header"/>
        <w:ind w:right="-554"/>
      </w:pPr>
      <w:r>
        <w:rPr>
          <w:noProof/>
        </w:rPr>
        <w:pict>
          <v:shapetype id="_x0000_t202" coordsize="21600,21600" o:spt="202" path="m,l,21600r21600,l21600,xe">
            <v:stroke joinstyle="miter"/>
            <v:path gradientshapeok="t" o:connecttype="rect"/>
          </v:shapetype>
          <v:shape id="_x0000_s1027" type="#_x0000_t202" style="position:absolute;margin-left:353.25pt;margin-top:-35.55pt;width:126pt;height:63pt;z-index:251658752" filled="f" stroked="f">
            <v:textbox style="mso-next-textbox:#_x0000_s1027" inset="0,0,0,0">
              <w:txbxContent>
                <w:p w:rsidR="000263CC" w:rsidRDefault="000263CC">
                  <w:pPr>
                    <w:spacing w:line="200" w:lineRule="exact"/>
                    <w:rPr>
                      <w:sz w:val="16"/>
                      <w:szCs w:val="16"/>
                    </w:rPr>
                  </w:pPr>
                  <w:r>
                    <w:rPr>
                      <w:sz w:val="16"/>
                      <w:szCs w:val="16"/>
                    </w:rPr>
                    <w:t>2003 Point Bluff</w:t>
                  </w:r>
                </w:p>
                <w:p w:rsidR="000263CC" w:rsidRPr="00031C00" w:rsidRDefault="000263CC">
                  <w:pPr>
                    <w:spacing w:line="200" w:lineRule="exact"/>
                    <w:rPr>
                      <w:sz w:val="16"/>
                      <w:szCs w:val="16"/>
                    </w:rPr>
                  </w:pPr>
                  <w:r w:rsidRPr="00031C00">
                    <w:rPr>
                      <w:sz w:val="16"/>
                      <w:szCs w:val="16"/>
                    </w:rPr>
                    <w:t>Austin, TX  787</w:t>
                  </w:r>
                  <w:r>
                    <w:rPr>
                      <w:sz w:val="16"/>
                      <w:szCs w:val="16"/>
                    </w:rPr>
                    <w:t>46</w:t>
                  </w:r>
                </w:p>
                <w:p w:rsidR="000263CC" w:rsidRPr="00031C00" w:rsidRDefault="000263CC">
                  <w:pPr>
                    <w:spacing w:line="120" w:lineRule="exact"/>
                    <w:rPr>
                      <w:sz w:val="16"/>
                      <w:szCs w:val="16"/>
                    </w:rPr>
                  </w:pPr>
                </w:p>
                <w:p w:rsidR="000263CC" w:rsidRPr="00031C00" w:rsidRDefault="000263CC">
                  <w:pPr>
                    <w:spacing w:line="200" w:lineRule="exact"/>
                    <w:rPr>
                      <w:sz w:val="16"/>
                      <w:szCs w:val="16"/>
                    </w:rPr>
                  </w:pPr>
                  <w:r>
                    <w:rPr>
                      <w:sz w:val="16"/>
                      <w:szCs w:val="16"/>
                    </w:rPr>
                    <w:t>T: 512-330-1698</w:t>
                  </w:r>
                </w:p>
                <w:p w:rsidR="000263CC" w:rsidRPr="00031C00" w:rsidRDefault="000263CC">
                  <w:pPr>
                    <w:spacing w:line="200" w:lineRule="exact"/>
                    <w:rPr>
                      <w:sz w:val="16"/>
                      <w:szCs w:val="16"/>
                    </w:rPr>
                  </w:pPr>
                  <w:r w:rsidRPr="00031C00">
                    <w:rPr>
                      <w:sz w:val="16"/>
                      <w:szCs w:val="16"/>
                    </w:rPr>
                    <w:t xml:space="preserve">F: </w:t>
                  </w:r>
                  <w:r>
                    <w:rPr>
                      <w:sz w:val="16"/>
                      <w:szCs w:val="16"/>
                    </w:rPr>
                    <w:t>832</w:t>
                  </w:r>
                  <w:r w:rsidRPr="00031C00">
                    <w:rPr>
                      <w:sz w:val="16"/>
                      <w:szCs w:val="16"/>
                    </w:rPr>
                    <w:t>-</w:t>
                  </w:r>
                  <w:r>
                    <w:rPr>
                      <w:sz w:val="16"/>
                      <w:szCs w:val="16"/>
                    </w:rPr>
                    <w:t>213</w:t>
                  </w:r>
                  <w:r w:rsidRPr="00031C00">
                    <w:rPr>
                      <w:sz w:val="16"/>
                      <w:szCs w:val="16"/>
                    </w:rPr>
                    <w:t>-</w:t>
                  </w:r>
                  <w:r>
                    <w:rPr>
                      <w:sz w:val="16"/>
                      <w:szCs w:val="16"/>
                    </w:rPr>
                    <w:t>0203</w:t>
                  </w:r>
                </w:p>
                <w:p w:rsidR="000263CC" w:rsidRPr="00FC6A53" w:rsidRDefault="000263CC">
                  <w:pPr>
                    <w:spacing w:line="200" w:lineRule="exact"/>
                    <w:rPr>
                      <w:color w:val="0000FF"/>
                      <w:sz w:val="14"/>
                      <w:szCs w:val="14"/>
                      <w:u w:val="single"/>
                    </w:rPr>
                  </w:pPr>
                  <w:r>
                    <w:rPr>
                      <w:color w:val="0000FF"/>
                      <w:sz w:val="16"/>
                      <w:szCs w:val="16"/>
                      <w:u w:val="single"/>
                    </w:rPr>
                    <w:t>Sharon.Mullin@att.com</w:t>
                  </w:r>
                </w:p>
              </w:txbxContent>
            </v:textbox>
          </v:shape>
        </w:pict>
      </w:r>
      <w:r>
        <w:rPr>
          <w:noProof/>
        </w:rPr>
        <w:pict>
          <v:shape id="_x0000_s1026" type="#_x0000_t202" style="position:absolute;margin-left:234pt;margin-top:-35.55pt;width:112.5pt;height:57.75pt;z-index:251657728" filled="f" stroked="f">
            <v:textbox style="mso-next-textbox:#_x0000_s1026" inset="0,0,0,0">
              <w:txbxContent>
                <w:p w:rsidR="000263CC" w:rsidRPr="00031C00" w:rsidRDefault="000263CC">
                  <w:pPr>
                    <w:spacing w:line="200" w:lineRule="exact"/>
                    <w:rPr>
                      <w:sz w:val="16"/>
                      <w:szCs w:val="16"/>
                    </w:rPr>
                  </w:pPr>
                  <w:smartTag w:uri="urn:schemas-microsoft-com:office:smarttags" w:element="place">
                    <w:smartTag w:uri="urn:schemas-microsoft-com:office:smarttags" w:element="City">
                      <w:r>
                        <w:rPr>
                          <w:sz w:val="16"/>
                          <w:szCs w:val="16"/>
                        </w:rPr>
                        <w:t>Sharon</w:t>
                      </w:r>
                    </w:smartTag>
                  </w:smartTag>
                  <w:r>
                    <w:rPr>
                      <w:sz w:val="16"/>
                      <w:szCs w:val="16"/>
                    </w:rPr>
                    <w:t xml:space="preserve"> Mullin</w:t>
                  </w:r>
                </w:p>
                <w:p w:rsidR="000263CC" w:rsidRDefault="000263CC">
                  <w:pPr>
                    <w:spacing w:line="200" w:lineRule="exact"/>
                    <w:rPr>
                      <w:sz w:val="16"/>
                      <w:szCs w:val="16"/>
                    </w:rPr>
                  </w:pPr>
                  <w:r>
                    <w:rPr>
                      <w:sz w:val="16"/>
                      <w:szCs w:val="16"/>
                    </w:rPr>
                    <w:t>Director</w:t>
                  </w:r>
                </w:p>
                <w:p w:rsidR="000263CC" w:rsidRPr="00031C00" w:rsidRDefault="000263CC">
                  <w:pPr>
                    <w:spacing w:line="200" w:lineRule="exact"/>
                    <w:rPr>
                      <w:sz w:val="14"/>
                    </w:rPr>
                  </w:pPr>
                  <w:r>
                    <w:rPr>
                      <w:sz w:val="16"/>
                      <w:szCs w:val="16"/>
                    </w:rPr>
                    <w:t>External Affairs</w:t>
                  </w:r>
                </w:p>
              </w:txbxContent>
            </v:textbox>
          </v:shape>
        </w:pict>
      </w:r>
      <w:r w:rsidR="00CC4C8A">
        <w:rPr>
          <w:noProof/>
        </w:rPr>
        <w:drawing>
          <wp:anchor distT="0" distB="0" distL="114300" distR="114300" simplePos="0" relativeHeight="251656704"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2" name="Picture 2"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_color_logo600"/>
                    <pic:cNvPicPr>
                      <a:picLocks noChangeAspect="1" noChangeArrowheads="1"/>
                    </pic:cNvPicPr>
                  </pic:nvPicPr>
                  <pic:blipFill>
                    <a:blip r:embed="rId7" cstate="print"/>
                    <a:srcRect/>
                    <a:stretch>
                      <a:fillRect/>
                    </a:stretch>
                  </pic:blipFill>
                  <pic:spPr bwMode="auto">
                    <a:xfrm>
                      <a:off x="0" y="0"/>
                      <a:ext cx="1028700" cy="476250"/>
                    </a:xfrm>
                    <a:prstGeom prst="rect">
                      <a:avLst/>
                    </a:prstGeom>
                    <a:noFill/>
                    <a:ln w="9525">
                      <a:noFill/>
                      <a:miter lim="800000"/>
                      <a:headEnd/>
                      <a:tailEnd/>
                    </a:ln>
                  </pic:spPr>
                </pic:pic>
              </a:graphicData>
            </a:graphic>
          </wp:anchor>
        </w:drawing>
      </w:r>
    </w:p>
    <w:p w:rsidR="009047F2" w:rsidRDefault="009047F2"/>
    <w:p w:rsidR="00AD41F6" w:rsidRDefault="00AD41F6" w:rsidP="00AD41F6">
      <w:bookmarkStart w:id="0" w:name="Date"/>
      <w:bookmarkEnd w:id="0"/>
    </w:p>
    <w:p w:rsidR="00AD41F6" w:rsidRDefault="00AD41F6" w:rsidP="00AD41F6"/>
    <w:p w:rsidR="00AD41F6" w:rsidRDefault="00AD41F6" w:rsidP="00AD41F6">
      <w:r>
        <w:t>September 4, 2012</w:t>
      </w:r>
    </w:p>
    <w:p w:rsidR="00AD41F6" w:rsidRDefault="00AD41F6" w:rsidP="00AD41F6">
      <w:pPr>
        <w:autoSpaceDE w:val="0"/>
        <w:autoSpaceDN w:val="0"/>
        <w:adjustRightInd w:val="0"/>
        <w:rPr>
          <w:szCs w:val="24"/>
        </w:rPr>
      </w:pPr>
      <w:bookmarkStart w:id="1" w:name="Addressee"/>
      <w:bookmarkEnd w:id="1"/>
    </w:p>
    <w:p w:rsidR="00AD41F6" w:rsidRDefault="00AD41F6" w:rsidP="00AD41F6">
      <w:pPr>
        <w:autoSpaceDE w:val="0"/>
        <w:autoSpaceDN w:val="0"/>
        <w:adjustRightInd w:val="0"/>
        <w:rPr>
          <w:szCs w:val="24"/>
        </w:rPr>
      </w:pPr>
    </w:p>
    <w:p w:rsidR="00AD41F6" w:rsidRDefault="00AD41F6" w:rsidP="00AD41F6">
      <w:pPr>
        <w:pStyle w:val="GKSAddress"/>
      </w:pPr>
      <w:r>
        <w:t>Washington Utilities and Transportation Commission</w:t>
      </w:r>
    </w:p>
    <w:p w:rsidR="00AD41F6" w:rsidRDefault="00AD41F6" w:rsidP="00AD41F6">
      <w:pPr>
        <w:pStyle w:val="GKSAddress"/>
      </w:pPr>
      <w:r>
        <w:t>Attn:  Records Center</w:t>
      </w:r>
    </w:p>
    <w:p w:rsidR="00AD41F6" w:rsidRDefault="00AD41F6" w:rsidP="00AD41F6">
      <w:pPr>
        <w:pStyle w:val="GKSAddress"/>
      </w:pPr>
      <w:r>
        <w:t>1300 S. Evergreen Park Dr. SW</w:t>
      </w:r>
    </w:p>
    <w:p w:rsidR="00AD41F6" w:rsidRDefault="00AD41F6" w:rsidP="00AD41F6">
      <w:pPr>
        <w:pStyle w:val="GKSAddress"/>
      </w:pPr>
      <w:r>
        <w:t>P.O. Box 47250</w:t>
      </w:r>
    </w:p>
    <w:p w:rsidR="00AD41F6" w:rsidRDefault="00AD41F6" w:rsidP="00AD41F6">
      <w:pPr>
        <w:pStyle w:val="GKSAddress"/>
      </w:pPr>
      <w:r>
        <w:t>Olympia, WA  98504-7250</w:t>
      </w:r>
    </w:p>
    <w:p w:rsidR="00AD41F6" w:rsidRDefault="00AD41F6" w:rsidP="00AD41F6">
      <w:pPr>
        <w:pStyle w:val="GKSAddress"/>
      </w:pPr>
    </w:p>
    <w:p w:rsidR="00AD41F6" w:rsidRPr="00572CC7" w:rsidRDefault="00AD41F6" w:rsidP="00AD41F6">
      <w:pPr>
        <w:ind w:left="720" w:hanging="540"/>
        <w:rPr>
          <w:b/>
        </w:rPr>
      </w:pPr>
      <w:r w:rsidRPr="00572CC7">
        <w:rPr>
          <w:b/>
        </w:rPr>
        <w:t>RE:</w:t>
      </w:r>
      <w:r w:rsidRPr="00572CC7">
        <w:rPr>
          <w:b/>
        </w:rPr>
        <w:tab/>
      </w:r>
      <w:r>
        <w:rPr>
          <w:b/>
        </w:rPr>
        <w:t xml:space="preserve">Notification of Merger of </w:t>
      </w:r>
      <w:r w:rsidRPr="00572CC7">
        <w:rPr>
          <w:b/>
        </w:rPr>
        <w:t xml:space="preserve">AT&amp;T Communications of the Pacific Northwest, Inc. </w:t>
      </w:r>
      <w:r>
        <w:rPr>
          <w:b/>
        </w:rPr>
        <w:t xml:space="preserve">and </w:t>
      </w:r>
      <w:r w:rsidRPr="00572CC7">
        <w:rPr>
          <w:b/>
        </w:rPr>
        <w:t xml:space="preserve">AT&amp;T Corp.  </w:t>
      </w:r>
    </w:p>
    <w:p w:rsidR="00AD41F6" w:rsidRDefault="00AD41F6" w:rsidP="00AD41F6">
      <w:pPr>
        <w:ind w:left="720"/>
        <w:rPr>
          <w:u w:val="single"/>
        </w:rPr>
      </w:pPr>
    </w:p>
    <w:p w:rsidR="00AD41F6" w:rsidRDefault="00AD41F6" w:rsidP="00AD41F6">
      <w:pPr>
        <w:ind w:left="720"/>
        <w:rPr>
          <w:u w:val="single"/>
        </w:rPr>
      </w:pPr>
    </w:p>
    <w:p w:rsidR="00AD41F6" w:rsidRDefault="00AD41F6" w:rsidP="00AD41F6">
      <w:pPr>
        <w:ind w:firstLine="720"/>
        <w:jc w:val="both"/>
      </w:pPr>
      <w:r>
        <w:t xml:space="preserve">This letter is to advise you that AT&amp;T Corp. will merge with AT&amp;T Communications of the Pacific Northwest, Inc (“AT&amp;T Communications”) (collectively, “AT&amp;T”), with AT&amp;T Corp. being the surviving entity.  As such, AT&amp;T requests that the Washington Utilities and Transportation Commission (“Commission”) recognize AT&amp;T Corp. in lieu of AT&amp;T Communications of the Pacific Northwest, Inc.   </w:t>
      </w:r>
    </w:p>
    <w:p w:rsidR="00AD41F6" w:rsidRDefault="00AD41F6" w:rsidP="00AD41F6">
      <w:pPr>
        <w:jc w:val="both"/>
      </w:pPr>
    </w:p>
    <w:p w:rsidR="00AD41F6" w:rsidRDefault="00AD41F6" w:rsidP="00AD41F6">
      <w:pPr>
        <w:ind w:firstLine="720"/>
        <w:jc w:val="both"/>
        <w:rPr>
          <w:szCs w:val="24"/>
        </w:rPr>
      </w:pPr>
      <w:r>
        <w:rPr>
          <w:szCs w:val="24"/>
        </w:rPr>
        <w:t xml:space="preserve">The proposed merger is part of a multi-state initiative to consolidate in AT&amp;T Corp. the provision of telephone services that are currently provided through multiple state-specific subsidiaries of AT&amp;T Corp.  </w:t>
      </w:r>
      <w:r>
        <w:rPr>
          <w:color w:val="000000"/>
          <w:szCs w:val="24"/>
        </w:rPr>
        <w:t xml:space="preserve">AT&amp;T Corp. is the sole stockholder of AT&amp;T Communications.  The transaction will be entirely pro forma in that it will involve only AT&amp;T affiliates and no non-affiliated entity.  AT&amp;T Corp. will merge with AT&amp;T Communications, with the surviving entity being AT&amp;T Corp.  </w:t>
      </w:r>
      <w:r>
        <w:rPr>
          <w:szCs w:val="24"/>
        </w:rPr>
        <w:t xml:space="preserve">The entities are coordinating merger proceedings in multiple states with an expected implementation date of October 31, 2012.  </w:t>
      </w:r>
    </w:p>
    <w:p w:rsidR="00AD41F6" w:rsidRDefault="00AD41F6" w:rsidP="00AD41F6">
      <w:pPr>
        <w:jc w:val="both"/>
        <w:rPr>
          <w:szCs w:val="24"/>
        </w:rPr>
      </w:pPr>
    </w:p>
    <w:p w:rsidR="00AD41F6" w:rsidRDefault="00AD41F6" w:rsidP="00AD41F6">
      <w:pPr>
        <w:ind w:firstLine="720"/>
        <w:jc w:val="both"/>
      </w:pPr>
      <w:r>
        <w:t>AT&amp;T Communications is a competitive local exchange carrier that provides local, long distance</w:t>
      </w:r>
      <w:r>
        <w:rPr>
          <w:rStyle w:val="FootnoteReference"/>
        </w:rPr>
        <w:footnoteReference w:id="1"/>
      </w:r>
      <w:r>
        <w:t xml:space="preserve"> and prepaid calling card services in Washington.  At the time of the merger, the only change customers will see is the service provider name on their telephone bill.  Customers’ services and the prices, terms and conditions for those services will not be affected.   </w:t>
      </w:r>
    </w:p>
    <w:p w:rsidR="00AD41F6" w:rsidRDefault="00AD41F6" w:rsidP="00AD41F6">
      <w:pPr>
        <w:jc w:val="both"/>
      </w:pPr>
    </w:p>
    <w:p w:rsidR="00AD41F6" w:rsidRDefault="00AD41F6" w:rsidP="00AD41F6">
      <w:pPr>
        <w:ind w:firstLine="720"/>
        <w:jc w:val="both"/>
      </w:pPr>
      <w:r>
        <w:t xml:space="preserve">AT&amp;T began providing notice of this change via a bill message to consumers in June 2012 with notice to small and large business customers starting in July 2012.  The bill message will continue through October 2012 and is attached hereto as Exhibit 1.  Additionally, the AT&amp;T entities involved in this merger will revise service guides to reflect the change in provider name from AT&amp;T Communications of the Pacific Northwest, Inc. to AT&amp;T Corp.  Exhibit 2 is the current and revised organization charts for AT&amp;T Communications.  AT&amp;T Corp’s registration with the Washington Secretary of State is attached as Exhibit 3.  </w:t>
      </w:r>
    </w:p>
    <w:p w:rsidR="00AD41F6" w:rsidRDefault="00AD41F6" w:rsidP="00AD41F6">
      <w:pPr>
        <w:jc w:val="both"/>
      </w:pPr>
    </w:p>
    <w:p w:rsidR="00AD41F6" w:rsidRDefault="00AD41F6" w:rsidP="00AD41F6">
      <w:pPr>
        <w:jc w:val="both"/>
      </w:pPr>
    </w:p>
    <w:p w:rsidR="00AD41F6" w:rsidRDefault="00AD41F6" w:rsidP="00AD41F6">
      <w:pPr>
        <w:ind w:firstLine="720"/>
        <w:jc w:val="both"/>
      </w:pPr>
      <w:bookmarkStart w:id="2" w:name="Beginning"/>
      <w:bookmarkEnd w:id="2"/>
      <w:r>
        <w:t>If you have any questions regarding this notice or the underlying transaction, please feel free to contact me at (512) 330-1698.</w:t>
      </w:r>
    </w:p>
    <w:p w:rsidR="00AD41F6" w:rsidRDefault="00AD41F6" w:rsidP="00AD41F6">
      <w:pPr>
        <w:ind w:firstLine="720"/>
        <w:jc w:val="both"/>
      </w:pPr>
    </w:p>
    <w:p w:rsidR="00AD41F6" w:rsidRDefault="00AD41F6" w:rsidP="00AD41F6">
      <w:pPr>
        <w:jc w:val="both"/>
      </w:pPr>
      <w:r>
        <w:t>Very truly yours,</w:t>
      </w:r>
    </w:p>
    <w:p w:rsidR="00AD41F6" w:rsidRDefault="00AD41F6" w:rsidP="00AD41F6">
      <w:pPr>
        <w:jc w:val="both"/>
      </w:pPr>
    </w:p>
    <w:p w:rsidR="00AD41F6" w:rsidRDefault="00AD41F6" w:rsidP="00AD41F6">
      <w:pPr>
        <w:pStyle w:val="GKLSig"/>
        <w:keepNext/>
        <w:tabs>
          <w:tab w:val="clear" w:pos="4860"/>
        </w:tabs>
        <w:ind w:left="0"/>
      </w:pPr>
      <w:r>
        <w:rPr>
          <w:noProof/>
        </w:rPr>
        <w:drawing>
          <wp:inline distT="0" distB="0" distL="0" distR="0">
            <wp:extent cx="1657350" cy="25920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57350" cy="259206"/>
                    </a:xfrm>
                    <a:prstGeom prst="rect">
                      <a:avLst/>
                    </a:prstGeom>
                    <a:noFill/>
                    <a:ln w="9525">
                      <a:noFill/>
                      <a:miter lim="800000"/>
                      <a:headEnd/>
                      <a:tailEnd/>
                    </a:ln>
                  </pic:spPr>
                </pic:pic>
              </a:graphicData>
            </a:graphic>
          </wp:inline>
        </w:drawing>
      </w:r>
    </w:p>
    <w:p w:rsidR="00AD41F6" w:rsidRDefault="00AD41F6" w:rsidP="00AD41F6">
      <w:pPr>
        <w:pStyle w:val="GKLSig"/>
        <w:keepNext/>
        <w:tabs>
          <w:tab w:val="clear" w:pos="4860"/>
        </w:tabs>
        <w:ind w:left="0"/>
      </w:pPr>
      <w:r>
        <w:t>Sharon Mullin</w:t>
      </w:r>
    </w:p>
    <w:p w:rsidR="00AD41F6" w:rsidRDefault="00AD41F6" w:rsidP="00AD41F6">
      <w:pPr>
        <w:pStyle w:val="GKLSig"/>
        <w:keepNext/>
        <w:tabs>
          <w:tab w:val="clear" w:pos="4860"/>
        </w:tabs>
        <w:ind w:left="0"/>
      </w:pPr>
      <w:r>
        <w:t>Director</w:t>
      </w:r>
    </w:p>
    <w:p w:rsidR="00AD41F6" w:rsidRDefault="00AD41F6" w:rsidP="00AD41F6">
      <w:pPr>
        <w:pStyle w:val="GKLSig"/>
        <w:keepNext/>
        <w:tabs>
          <w:tab w:val="clear" w:pos="4860"/>
        </w:tabs>
        <w:ind w:left="0"/>
      </w:pPr>
      <w:r>
        <w:t xml:space="preserve">AT&amp;T Services, Inc.  </w:t>
      </w:r>
    </w:p>
    <w:p w:rsidR="00305582" w:rsidRDefault="00305582">
      <w:r>
        <w:br w:type="page"/>
      </w:r>
    </w:p>
    <w:p w:rsidR="000263CC" w:rsidRDefault="000263CC">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rPr>
          <w:rFonts w:ascii="TTE2852320t00" w:hAnsi="TTE2852320t00" w:cs="TTE2852320t00"/>
          <w:sz w:val="44"/>
          <w:szCs w:val="44"/>
        </w:rPr>
      </w:pPr>
    </w:p>
    <w:p w:rsidR="000263CC" w:rsidRDefault="00305582" w:rsidP="002B508A">
      <w:pPr>
        <w:tabs>
          <w:tab w:val="left" w:pos="1560"/>
        </w:tabs>
        <w:jc w:val="center"/>
        <w:rPr>
          <w:rFonts w:ascii="TTE2852320t00" w:hAnsi="TTE2852320t00" w:cs="TTE2852320t00"/>
          <w:sz w:val="44"/>
          <w:szCs w:val="44"/>
        </w:rPr>
      </w:pPr>
      <w:r>
        <w:rPr>
          <w:rFonts w:ascii="TTE2852320t00" w:hAnsi="TTE2852320t00" w:cs="TTE2852320t00"/>
          <w:sz w:val="44"/>
          <w:szCs w:val="44"/>
        </w:rPr>
        <w:t xml:space="preserve">Exhibit </w:t>
      </w:r>
      <w:r w:rsidR="00EE66FE">
        <w:rPr>
          <w:rFonts w:ascii="TTE2852320t00" w:hAnsi="TTE2852320t00" w:cs="TTE2852320t00"/>
          <w:sz w:val="44"/>
          <w:szCs w:val="44"/>
        </w:rPr>
        <w:t>1</w:t>
      </w:r>
    </w:p>
    <w:p w:rsidR="000263CC" w:rsidRDefault="000263CC">
      <w:pPr>
        <w:tabs>
          <w:tab w:val="left" w:pos="1560"/>
        </w:tabs>
        <w:ind w:firstLine="1560"/>
        <w:jc w:val="center"/>
        <w:rPr>
          <w:rFonts w:ascii="TTE2852320t00" w:hAnsi="TTE2852320t00" w:cs="TTE2852320t00"/>
          <w:sz w:val="44"/>
          <w:szCs w:val="44"/>
        </w:rPr>
      </w:pPr>
    </w:p>
    <w:p w:rsidR="00AD41F6" w:rsidRDefault="00EE66FE" w:rsidP="00AD41F6">
      <w:pPr>
        <w:pStyle w:val="Default"/>
      </w:pPr>
      <w:r>
        <w:rPr>
          <w:rFonts w:ascii="TTE2852320t00" w:hAnsi="TTE2852320t00" w:cs="TTE2852320t00"/>
          <w:sz w:val="44"/>
          <w:szCs w:val="44"/>
        </w:rPr>
        <w:br w:type="page"/>
      </w:r>
    </w:p>
    <w:p w:rsidR="00AD41F6" w:rsidRPr="00AD41F6" w:rsidRDefault="00AD41F6" w:rsidP="00AD41F6">
      <w:pPr>
        <w:pStyle w:val="Default"/>
        <w:jc w:val="center"/>
      </w:pPr>
      <w:r w:rsidRPr="00AD41F6">
        <w:rPr>
          <w:b/>
          <w:bCs/>
        </w:rPr>
        <w:t>Exhibit 1</w:t>
      </w:r>
    </w:p>
    <w:p w:rsidR="00AD41F6" w:rsidRDefault="00AD41F6" w:rsidP="00AD41F6">
      <w:pPr>
        <w:pStyle w:val="Default"/>
        <w:jc w:val="center"/>
        <w:rPr>
          <w:b/>
          <w:bCs/>
        </w:rPr>
      </w:pPr>
      <w:r w:rsidRPr="00AD41F6">
        <w:rPr>
          <w:b/>
          <w:bCs/>
        </w:rPr>
        <w:t>Customer Notice</w:t>
      </w:r>
    </w:p>
    <w:p w:rsidR="00AD41F6" w:rsidRPr="00AD41F6" w:rsidRDefault="00AD41F6" w:rsidP="00AD41F6">
      <w:pPr>
        <w:pStyle w:val="Default"/>
        <w:jc w:val="center"/>
      </w:pPr>
    </w:p>
    <w:p w:rsidR="00AD41F6" w:rsidRDefault="00AD41F6" w:rsidP="00AD41F6">
      <w:pPr>
        <w:rPr>
          <w:rFonts w:ascii="TTE2852320t00" w:hAnsi="TTE2852320t00" w:cs="TTE2852320t00"/>
          <w:sz w:val="44"/>
          <w:szCs w:val="44"/>
        </w:rPr>
      </w:pPr>
      <w:r w:rsidRPr="00AD41F6">
        <w:rPr>
          <w:szCs w:val="24"/>
        </w:rPr>
        <w:t xml:space="preserve">Currently, AT&amp;T intrastate </w:t>
      </w:r>
      <w:proofErr w:type="spellStart"/>
      <w:r w:rsidRPr="00AD41F6">
        <w:rPr>
          <w:szCs w:val="24"/>
        </w:rPr>
        <w:t>svcs</w:t>
      </w:r>
      <w:proofErr w:type="spellEnd"/>
      <w:r w:rsidRPr="00AD41F6">
        <w:rPr>
          <w:szCs w:val="24"/>
        </w:rPr>
        <w:t xml:space="preserve"> are provided by AT&amp;T Communications of the Pacific Northwest, Inc., and AT&amp;T interstate and international </w:t>
      </w:r>
      <w:proofErr w:type="spellStart"/>
      <w:r w:rsidRPr="00AD41F6">
        <w:rPr>
          <w:szCs w:val="24"/>
        </w:rPr>
        <w:t>svcs</w:t>
      </w:r>
      <w:proofErr w:type="spellEnd"/>
      <w:r w:rsidRPr="00AD41F6">
        <w:rPr>
          <w:szCs w:val="24"/>
        </w:rPr>
        <w:t xml:space="preserve"> are provided by AT&amp;T Corp. Subject to state regulatory approvals, on or about 11/1/12, AT&amp;T Corp. will also provide AT&amp;T intrastate </w:t>
      </w:r>
      <w:proofErr w:type="spellStart"/>
      <w:r w:rsidRPr="00AD41F6">
        <w:rPr>
          <w:szCs w:val="24"/>
        </w:rPr>
        <w:t>svcs</w:t>
      </w:r>
      <w:proofErr w:type="spellEnd"/>
      <w:r w:rsidRPr="00AD41F6">
        <w:rPr>
          <w:szCs w:val="24"/>
        </w:rPr>
        <w:t xml:space="preserve"> in your state. This change does not impact the rates, terms or conditions applicable to these </w:t>
      </w:r>
      <w:proofErr w:type="spellStart"/>
      <w:r w:rsidRPr="00AD41F6">
        <w:rPr>
          <w:szCs w:val="24"/>
        </w:rPr>
        <w:t>svcs</w:t>
      </w:r>
      <w:proofErr w:type="spellEnd"/>
      <w:r w:rsidRPr="00AD41F6">
        <w:rPr>
          <w:szCs w:val="24"/>
        </w:rPr>
        <w:t>. To view service publications go to www.att.com/servicepublications and click on Service Guides and/or Tariffs. If you have questions, please contact the number at the top of this bill.</w:t>
      </w:r>
      <w:r>
        <w:rPr>
          <w:rFonts w:ascii="TTE2852320t00" w:hAnsi="TTE2852320t00" w:cs="TTE2852320t00"/>
          <w:sz w:val="44"/>
          <w:szCs w:val="44"/>
        </w:rPr>
        <w:br w:type="page"/>
      </w:r>
    </w:p>
    <w:p w:rsidR="00EE66FE" w:rsidRDefault="00EE66FE">
      <w:pPr>
        <w:rPr>
          <w:rFonts w:ascii="TTE2852320t00" w:hAnsi="TTE2852320t00" w:cs="TTE2852320t00"/>
          <w:sz w:val="44"/>
          <w:szCs w:val="44"/>
        </w:rPr>
      </w:pPr>
    </w:p>
    <w:p w:rsidR="000263CC" w:rsidRDefault="000263CC">
      <w:pPr>
        <w:tabs>
          <w:tab w:val="left" w:pos="1560"/>
        </w:tabs>
        <w:ind w:firstLine="1560"/>
        <w:jc w:val="center"/>
      </w:pPr>
    </w:p>
    <w:p w:rsidR="000263CC" w:rsidRDefault="000263CC">
      <w:pPr>
        <w:tabs>
          <w:tab w:val="left" w:pos="1560"/>
        </w:tabs>
        <w:ind w:firstLine="1560"/>
        <w:jc w:val="center"/>
      </w:pPr>
    </w:p>
    <w:p w:rsidR="000263CC" w:rsidRDefault="000263CC">
      <w:pPr>
        <w:tabs>
          <w:tab w:val="left" w:pos="1560"/>
        </w:tabs>
        <w:ind w:firstLine="1560"/>
        <w:jc w:val="center"/>
      </w:pPr>
    </w:p>
    <w:p w:rsidR="000263CC" w:rsidRDefault="000263CC">
      <w:pPr>
        <w:tabs>
          <w:tab w:val="left" w:pos="1560"/>
        </w:tabs>
        <w:ind w:firstLine="1560"/>
        <w:jc w:val="center"/>
      </w:pPr>
    </w:p>
    <w:p w:rsidR="000263CC" w:rsidRDefault="000263CC">
      <w:pPr>
        <w:tabs>
          <w:tab w:val="left" w:pos="1560"/>
        </w:tabs>
        <w:ind w:firstLine="1560"/>
        <w:jc w:val="center"/>
      </w:pPr>
    </w:p>
    <w:p w:rsidR="000263CC" w:rsidRDefault="000263CC">
      <w:pPr>
        <w:tabs>
          <w:tab w:val="left" w:pos="1560"/>
        </w:tabs>
        <w:ind w:firstLine="1560"/>
        <w:jc w:val="center"/>
      </w:pPr>
    </w:p>
    <w:p w:rsidR="000263CC" w:rsidRDefault="000263CC">
      <w:pPr>
        <w:tabs>
          <w:tab w:val="left" w:pos="1560"/>
        </w:tabs>
        <w:ind w:firstLine="1560"/>
        <w:jc w:val="center"/>
      </w:pPr>
    </w:p>
    <w:p w:rsidR="00EE66FE" w:rsidRDefault="00EE66FE" w:rsidP="002B508A">
      <w:pPr>
        <w:tabs>
          <w:tab w:val="left" w:pos="1560"/>
        </w:tabs>
        <w:jc w:val="center"/>
        <w:rPr>
          <w:rFonts w:ascii="TTE2852320t00" w:hAnsi="TTE2852320t00" w:cs="TTE2852320t00"/>
          <w:sz w:val="44"/>
          <w:szCs w:val="44"/>
        </w:rPr>
      </w:pPr>
      <w:r>
        <w:rPr>
          <w:rFonts w:ascii="TTE2852320t00" w:hAnsi="TTE2852320t00" w:cs="TTE2852320t00"/>
          <w:sz w:val="44"/>
          <w:szCs w:val="44"/>
        </w:rPr>
        <w:t>Exhibit 2</w:t>
      </w:r>
    </w:p>
    <w:p w:rsidR="00EE66FE" w:rsidRDefault="00EE66FE">
      <w:r>
        <w:br w:type="page"/>
      </w: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2B508A">
      <w:pPr>
        <w:tabs>
          <w:tab w:val="left" w:pos="1560"/>
        </w:tabs>
        <w:jc w:val="center"/>
        <w:rPr>
          <w:rFonts w:ascii="TTE2852320t00" w:hAnsi="TTE2852320t00" w:cs="TTE2852320t00"/>
          <w:sz w:val="44"/>
          <w:szCs w:val="44"/>
        </w:rPr>
      </w:pPr>
      <w:r>
        <w:rPr>
          <w:rFonts w:ascii="TTE2852320t00" w:hAnsi="TTE2852320t00" w:cs="TTE2852320t00"/>
          <w:sz w:val="44"/>
          <w:szCs w:val="44"/>
        </w:rPr>
        <w:t>Exhibit 3</w:t>
      </w:r>
    </w:p>
    <w:p w:rsidR="00EE66FE" w:rsidRDefault="00EE66FE" w:rsidP="00EE66FE">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pPr>
    </w:p>
    <w:sectPr w:rsidR="000263CC" w:rsidSect="002B508A">
      <w:pgSz w:w="12240" w:h="15840" w:code="1"/>
      <w:pgMar w:top="1440" w:right="1440" w:bottom="720" w:left="1440" w:header="144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EF7" w:rsidRDefault="00550EF7">
      <w:r>
        <w:separator/>
      </w:r>
    </w:p>
  </w:endnote>
  <w:endnote w:type="continuationSeparator" w:id="0">
    <w:p w:rsidR="00550EF7" w:rsidRDefault="00550EF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TE285232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EF7" w:rsidRDefault="00550EF7">
      <w:r>
        <w:separator/>
      </w:r>
    </w:p>
  </w:footnote>
  <w:footnote w:type="continuationSeparator" w:id="0">
    <w:p w:rsidR="00550EF7" w:rsidRDefault="00550EF7">
      <w:r>
        <w:continuationSeparator/>
      </w:r>
    </w:p>
  </w:footnote>
  <w:footnote w:id="1">
    <w:p w:rsidR="00AD41F6" w:rsidRDefault="00AD41F6" w:rsidP="00AD41F6">
      <w:pPr>
        <w:pStyle w:val="FootnoteText"/>
      </w:pPr>
      <w:r>
        <w:rPr>
          <w:rStyle w:val="FootnoteReference"/>
        </w:rPr>
        <w:footnoteRef/>
      </w:r>
      <w:r>
        <w:t xml:space="preserve"> </w:t>
      </w:r>
      <w:r w:rsidRPr="00B06FF6">
        <w:rPr>
          <w:i/>
        </w:rPr>
        <w:t>See</w:t>
      </w:r>
      <w:r>
        <w:t xml:space="preserve"> In re AT&amp;T Communications of the Pacific Northwest, Inc., Cause No. 86-113 (June 1987) and In the Matter of the Petition of AT&amp;T Communications of the Pacific Northwest, Inc. to Amend its Classification as a Competitive Telecommunications Company, Docket No. UT-960248 (January 1997).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48FC02"/>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cVars>
    <w:docVar w:name="dgnword-docGUID" w:val="{491F6DEC-A76C-40B3-AE4A-E36457B06081}"/>
    <w:docVar w:name="dgnword-eventsink" w:val="139483344"/>
  </w:docVars>
  <w:rsids>
    <w:rsidRoot w:val="00752518"/>
    <w:rsid w:val="0000621C"/>
    <w:rsid w:val="000263CC"/>
    <w:rsid w:val="000765E3"/>
    <w:rsid w:val="00082833"/>
    <w:rsid w:val="00091662"/>
    <w:rsid w:val="00100A6F"/>
    <w:rsid w:val="00121747"/>
    <w:rsid w:val="001303F7"/>
    <w:rsid w:val="00130F44"/>
    <w:rsid w:val="00171690"/>
    <w:rsid w:val="001773DA"/>
    <w:rsid w:val="00194F0F"/>
    <w:rsid w:val="001C51E2"/>
    <w:rsid w:val="001F1CCA"/>
    <w:rsid w:val="00203C05"/>
    <w:rsid w:val="002125CD"/>
    <w:rsid w:val="00240518"/>
    <w:rsid w:val="002A2F3A"/>
    <w:rsid w:val="002B32D1"/>
    <w:rsid w:val="002B508A"/>
    <w:rsid w:val="002C5930"/>
    <w:rsid w:val="002D0C28"/>
    <w:rsid w:val="002D6802"/>
    <w:rsid w:val="002E0993"/>
    <w:rsid w:val="00305582"/>
    <w:rsid w:val="003100A8"/>
    <w:rsid w:val="00325276"/>
    <w:rsid w:val="003417F7"/>
    <w:rsid w:val="00377D28"/>
    <w:rsid w:val="003B7D1A"/>
    <w:rsid w:val="003D2493"/>
    <w:rsid w:val="003E1891"/>
    <w:rsid w:val="003E65A8"/>
    <w:rsid w:val="003F492E"/>
    <w:rsid w:val="004630EF"/>
    <w:rsid w:val="00473BE1"/>
    <w:rsid w:val="004808EA"/>
    <w:rsid w:val="004A2FD2"/>
    <w:rsid w:val="004B0E11"/>
    <w:rsid w:val="004C15A4"/>
    <w:rsid w:val="00521AF6"/>
    <w:rsid w:val="00550EF7"/>
    <w:rsid w:val="00555A84"/>
    <w:rsid w:val="00562C24"/>
    <w:rsid w:val="005675D1"/>
    <w:rsid w:val="00572CC7"/>
    <w:rsid w:val="00575CC9"/>
    <w:rsid w:val="005E133C"/>
    <w:rsid w:val="005E336A"/>
    <w:rsid w:val="00605CCE"/>
    <w:rsid w:val="006404F9"/>
    <w:rsid w:val="006546B0"/>
    <w:rsid w:val="006715EC"/>
    <w:rsid w:val="006A70DE"/>
    <w:rsid w:val="006B3E0A"/>
    <w:rsid w:val="006D07E9"/>
    <w:rsid w:val="006D65EA"/>
    <w:rsid w:val="006F6372"/>
    <w:rsid w:val="00700F20"/>
    <w:rsid w:val="0072168A"/>
    <w:rsid w:val="00725B0E"/>
    <w:rsid w:val="0073464C"/>
    <w:rsid w:val="00745473"/>
    <w:rsid w:val="007462DB"/>
    <w:rsid w:val="00747369"/>
    <w:rsid w:val="00752518"/>
    <w:rsid w:val="007B0851"/>
    <w:rsid w:val="007B1478"/>
    <w:rsid w:val="007C5A23"/>
    <w:rsid w:val="007E159D"/>
    <w:rsid w:val="00810E7C"/>
    <w:rsid w:val="008136B5"/>
    <w:rsid w:val="00820BE4"/>
    <w:rsid w:val="008326DF"/>
    <w:rsid w:val="0084608F"/>
    <w:rsid w:val="00852830"/>
    <w:rsid w:val="00875C0A"/>
    <w:rsid w:val="0089169C"/>
    <w:rsid w:val="00894A80"/>
    <w:rsid w:val="008952F0"/>
    <w:rsid w:val="008B0CF8"/>
    <w:rsid w:val="008B1660"/>
    <w:rsid w:val="008C5EC9"/>
    <w:rsid w:val="008D626A"/>
    <w:rsid w:val="008F37CF"/>
    <w:rsid w:val="009047F2"/>
    <w:rsid w:val="00906DA8"/>
    <w:rsid w:val="0091573C"/>
    <w:rsid w:val="0092203D"/>
    <w:rsid w:val="00974EBC"/>
    <w:rsid w:val="009A7DE4"/>
    <w:rsid w:val="009B6AC7"/>
    <w:rsid w:val="009B6CEC"/>
    <w:rsid w:val="009F598C"/>
    <w:rsid w:val="00A24A60"/>
    <w:rsid w:val="00A4042B"/>
    <w:rsid w:val="00A4314B"/>
    <w:rsid w:val="00A53CE5"/>
    <w:rsid w:val="00A629C3"/>
    <w:rsid w:val="00A74403"/>
    <w:rsid w:val="00A8499C"/>
    <w:rsid w:val="00A85BC4"/>
    <w:rsid w:val="00A956DB"/>
    <w:rsid w:val="00AC144C"/>
    <w:rsid w:val="00AD41F6"/>
    <w:rsid w:val="00AF133C"/>
    <w:rsid w:val="00B003F5"/>
    <w:rsid w:val="00B102F8"/>
    <w:rsid w:val="00B51A76"/>
    <w:rsid w:val="00B638E1"/>
    <w:rsid w:val="00B774EA"/>
    <w:rsid w:val="00B77C55"/>
    <w:rsid w:val="00B9416A"/>
    <w:rsid w:val="00BB15DB"/>
    <w:rsid w:val="00BC619D"/>
    <w:rsid w:val="00C00739"/>
    <w:rsid w:val="00C256B1"/>
    <w:rsid w:val="00C477D6"/>
    <w:rsid w:val="00C75E45"/>
    <w:rsid w:val="00C9462D"/>
    <w:rsid w:val="00CC4C8A"/>
    <w:rsid w:val="00D02931"/>
    <w:rsid w:val="00D30407"/>
    <w:rsid w:val="00D4724A"/>
    <w:rsid w:val="00D568F5"/>
    <w:rsid w:val="00DA1648"/>
    <w:rsid w:val="00DD18AE"/>
    <w:rsid w:val="00DD6097"/>
    <w:rsid w:val="00DF07F2"/>
    <w:rsid w:val="00DF4358"/>
    <w:rsid w:val="00E06F0C"/>
    <w:rsid w:val="00E26FCD"/>
    <w:rsid w:val="00E427CC"/>
    <w:rsid w:val="00E54EEC"/>
    <w:rsid w:val="00E5786C"/>
    <w:rsid w:val="00E95C42"/>
    <w:rsid w:val="00EA62C9"/>
    <w:rsid w:val="00EC3581"/>
    <w:rsid w:val="00EE66FE"/>
    <w:rsid w:val="00EE70BE"/>
    <w:rsid w:val="00F345B5"/>
    <w:rsid w:val="00F34AD4"/>
    <w:rsid w:val="00F43DDC"/>
    <w:rsid w:val="00F46E08"/>
    <w:rsid w:val="00F717CC"/>
    <w:rsid w:val="00F77ED8"/>
    <w:rsid w:val="00FB053E"/>
    <w:rsid w:val="00FF31D2"/>
    <w:rsid w:val="00FF48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2F0"/>
    <w:rPr>
      <w:sz w:val="24"/>
    </w:rPr>
  </w:style>
  <w:style w:type="paragraph" w:styleId="Heading1">
    <w:name w:val="heading 1"/>
    <w:basedOn w:val="Normal"/>
    <w:next w:val="Normal"/>
    <w:qFormat/>
    <w:rsid w:val="008952F0"/>
    <w:pPr>
      <w:keepNext/>
      <w:outlineLvl w:val="0"/>
    </w:pPr>
    <w:rPr>
      <w:b/>
      <w:u w:val="single"/>
    </w:rPr>
  </w:style>
  <w:style w:type="paragraph" w:styleId="Heading2">
    <w:name w:val="heading 2"/>
    <w:basedOn w:val="Normal"/>
    <w:next w:val="Normal"/>
    <w:qFormat/>
    <w:rsid w:val="008952F0"/>
    <w:pPr>
      <w:keepNext/>
      <w:tabs>
        <w:tab w:val="left" w:pos="-720"/>
        <w:tab w:val="left" w:pos="1440"/>
        <w:tab w:val="left" w:pos="2160"/>
        <w:tab w:val="left" w:pos="2880"/>
        <w:tab w:val="left" w:pos="3600"/>
        <w:tab w:val="left" w:pos="4320"/>
        <w:tab w:val="left" w:pos="4590"/>
        <w:tab w:val="left" w:pos="5760"/>
      </w:tabs>
      <w:suppressAutoHyphen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ivery">
    <w:name w:val="Delivery"/>
    <w:basedOn w:val="Normal"/>
    <w:rsid w:val="008952F0"/>
    <w:rPr>
      <w:b/>
      <w:u w:val="single"/>
    </w:rPr>
  </w:style>
  <w:style w:type="character" w:styleId="Hyperlink">
    <w:name w:val="Hyperlink"/>
    <w:basedOn w:val="DefaultParagraphFont"/>
    <w:rsid w:val="008952F0"/>
    <w:rPr>
      <w:color w:val="0000FF"/>
      <w:u w:val="single"/>
    </w:rPr>
  </w:style>
  <w:style w:type="paragraph" w:styleId="EnvelopeAddress">
    <w:name w:val="envelope address"/>
    <w:basedOn w:val="Normal"/>
    <w:rsid w:val="008952F0"/>
    <w:pPr>
      <w:framePr w:w="7920" w:h="1980" w:hRule="exact" w:hSpace="180" w:wrap="auto" w:hAnchor="page" w:xAlign="center" w:yAlign="bottom"/>
      <w:ind w:left="2880"/>
    </w:pPr>
  </w:style>
  <w:style w:type="paragraph" w:styleId="EnvelopeReturn">
    <w:name w:val="envelope return"/>
    <w:basedOn w:val="Normal"/>
    <w:rsid w:val="008952F0"/>
    <w:rPr>
      <w:rFonts w:ascii="Arial" w:hAnsi="Arial"/>
    </w:rPr>
  </w:style>
  <w:style w:type="paragraph" w:styleId="Header">
    <w:name w:val="header"/>
    <w:basedOn w:val="Normal"/>
    <w:rsid w:val="008952F0"/>
    <w:pPr>
      <w:tabs>
        <w:tab w:val="center" w:pos="4320"/>
        <w:tab w:val="right" w:pos="8640"/>
      </w:tabs>
    </w:pPr>
  </w:style>
  <w:style w:type="paragraph" w:styleId="Footer">
    <w:name w:val="footer"/>
    <w:basedOn w:val="Normal"/>
    <w:rsid w:val="008952F0"/>
    <w:pPr>
      <w:tabs>
        <w:tab w:val="center" w:pos="4320"/>
        <w:tab w:val="right" w:pos="8640"/>
      </w:tabs>
    </w:pPr>
  </w:style>
  <w:style w:type="character" w:styleId="PageNumber">
    <w:name w:val="page number"/>
    <w:basedOn w:val="DefaultParagraphFont"/>
    <w:rsid w:val="008952F0"/>
  </w:style>
  <w:style w:type="paragraph" w:customStyle="1" w:styleId="GKSAddress">
    <w:name w:val="GKS Address"/>
    <w:basedOn w:val="Normal"/>
    <w:rsid w:val="008952F0"/>
  </w:style>
  <w:style w:type="paragraph" w:customStyle="1" w:styleId="GKLSig">
    <w:name w:val="GK LSig"/>
    <w:basedOn w:val="Normal"/>
    <w:rsid w:val="008952F0"/>
    <w:pPr>
      <w:tabs>
        <w:tab w:val="left" w:pos="4860"/>
      </w:tabs>
      <w:ind w:left="4320"/>
    </w:pPr>
  </w:style>
  <w:style w:type="paragraph" w:customStyle="1" w:styleId="GKSBI">
    <w:name w:val="GKS BI"/>
    <w:basedOn w:val="Normal"/>
    <w:rsid w:val="008952F0"/>
    <w:pPr>
      <w:suppressAutoHyphens/>
      <w:spacing w:after="240"/>
      <w:ind w:left="720" w:right="1440"/>
    </w:pPr>
  </w:style>
  <w:style w:type="paragraph" w:customStyle="1" w:styleId="GKSBIFL">
    <w:name w:val="GKS BI FL"/>
    <w:basedOn w:val="Normal"/>
    <w:rsid w:val="008952F0"/>
    <w:pPr>
      <w:suppressAutoHyphens/>
      <w:spacing w:after="240"/>
      <w:ind w:left="720" w:right="1440" w:firstLine="720"/>
    </w:pPr>
  </w:style>
  <w:style w:type="paragraph" w:customStyle="1" w:styleId="GKSBIFull">
    <w:name w:val="GKS BI Full"/>
    <w:basedOn w:val="Normal"/>
    <w:rsid w:val="008952F0"/>
    <w:pPr>
      <w:suppressAutoHyphens/>
      <w:spacing w:after="240"/>
      <w:ind w:left="720" w:right="1440"/>
      <w:jc w:val="both"/>
    </w:pPr>
  </w:style>
  <w:style w:type="paragraph" w:customStyle="1" w:styleId="GKSBIFullFL">
    <w:name w:val="GKS BI Full FL"/>
    <w:basedOn w:val="Normal"/>
    <w:rsid w:val="008952F0"/>
    <w:pPr>
      <w:suppressAutoHyphens/>
      <w:spacing w:after="240"/>
      <w:ind w:left="720" w:right="1440" w:firstLine="720"/>
      <w:jc w:val="both"/>
    </w:pPr>
  </w:style>
  <w:style w:type="paragraph" w:customStyle="1" w:styleId="GKSBI1">
    <w:name w:val="GKS BI1"/>
    <w:basedOn w:val="Normal"/>
    <w:rsid w:val="008952F0"/>
    <w:pPr>
      <w:suppressAutoHyphens/>
      <w:spacing w:after="240"/>
      <w:ind w:left="1440" w:right="1440"/>
    </w:pPr>
  </w:style>
  <w:style w:type="paragraph" w:customStyle="1" w:styleId="GKSBI1FL">
    <w:name w:val="GKS BI1 FL"/>
    <w:basedOn w:val="Normal"/>
    <w:rsid w:val="008952F0"/>
    <w:pPr>
      <w:suppressAutoHyphens/>
      <w:spacing w:after="240"/>
      <w:ind w:left="1440" w:right="1440" w:firstLine="720"/>
    </w:pPr>
  </w:style>
  <w:style w:type="paragraph" w:customStyle="1" w:styleId="GKSBI1Full">
    <w:name w:val="GKS BI1 Full"/>
    <w:basedOn w:val="Normal"/>
    <w:rsid w:val="008952F0"/>
    <w:pPr>
      <w:suppressAutoHyphens/>
      <w:spacing w:after="240"/>
      <w:ind w:left="1440" w:right="1440"/>
      <w:jc w:val="both"/>
    </w:pPr>
  </w:style>
  <w:style w:type="paragraph" w:customStyle="1" w:styleId="GKSBI1FullFL">
    <w:name w:val="GKS BI1 Full FL"/>
    <w:basedOn w:val="Normal"/>
    <w:rsid w:val="008952F0"/>
    <w:pPr>
      <w:suppressAutoHyphens/>
      <w:spacing w:after="240"/>
      <w:ind w:left="1440" w:right="1440" w:firstLine="720"/>
      <w:jc w:val="both"/>
    </w:pPr>
  </w:style>
  <w:style w:type="paragraph" w:customStyle="1" w:styleId="GKSBT">
    <w:name w:val="GKS BT"/>
    <w:basedOn w:val="Normal"/>
    <w:rsid w:val="008952F0"/>
    <w:pPr>
      <w:suppressAutoHyphens/>
      <w:spacing w:after="240"/>
    </w:pPr>
  </w:style>
  <w:style w:type="paragraph" w:customStyle="1" w:styleId="GKSBTFL1">
    <w:name w:val="GKS BT FL1"/>
    <w:basedOn w:val="Normal"/>
    <w:rsid w:val="008952F0"/>
    <w:pPr>
      <w:suppressAutoHyphens/>
      <w:spacing w:after="240"/>
      <w:ind w:firstLine="720"/>
    </w:pPr>
  </w:style>
  <w:style w:type="paragraph" w:customStyle="1" w:styleId="GKSBTFL2">
    <w:name w:val="GKS BT FL2"/>
    <w:basedOn w:val="Normal"/>
    <w:rsid w:val="008952F0"/>
    <w:pPr>
      <w:suppressAutoHyphens/>
      <w:spacing w:after="240"/>
      <w:ind w:firstLine="1440"/>
    </w:pPr>
  </w:style>
  <w:style w:type="paragraph" w:customStyle="1" w:styleId="GKSBTFull">
    <w:name w:val="GKS BT Full"/>
    <w:basedOn w:val="Normal"/>
    <w:rsid w:val="008952F0"/>
    <w:pPr>
      <w:suppressAutoHyphens/>
      <w:spacing w:after="240"/>
      <w:jc w:val="both"/>
    </w:pPr>
  </w:style>
  <w:style w:type="paragraph" w:customStyle="1" w:styleId="GKSBTFullFL2">
    <w:name w:val="GKS BT Full FL2"/>
    <w:basedOn w:val="Normal"/>
    <w:rsid w:val="008952F0"/>
    <w:pPr>
      <w:suppressAutoHyphens/>
      <w:spacing w:after="240"/>
      <w:ind w:firstLine="1440"/>
      <w:jc w:val="both"/>
    </w:pPr>
  </w:style>
  <w:style w:type="paragraph" w:customStyle="1" w:styleId="GKSBTFullFL1">
    <w:name w:val="GKS BT Full FL1"/>
    <w:basedOn w:val="Normal"/>
    <w:rsid w:val="008952F0"/>
    <w:pPr>
      <w:suppressAutoHyphens/>
      <w:spacing w:after="240"/>
      <w:ind w:firstLine="720"/>
      <w:jc w:val="both"/>
    </w:pPr>
  </w:style>
  <w:style w:type="paragraph" w:styleId="Salutation">
    <w:name w:val="Salutation"/>
    <w:basedOn w:val="Normal"/>
    <w:next w:val="Normal"/>
    <w:rsid w:val="008952F0"/>
  </w:style>
  <w:style w:type="paragraph" w:customStyle="1" w:styleId="GKSSubjectLine">
    <w:name w:val="GKS SubjectLine"/>
    <w:basedOn w:val="Normal"/>
    <w:rsid w:val="008952F0"/>
    <w:pPr>
      <w:ind w:left="1440" w:hanging="720"/>
    </w:pPr>
  </w:style>
  <w:style w:type="paragraph" w:styleId="FootnoteText">
    <w:name w:val="footnote text"/>
    <w:basedOn w:val="Normal"/>
    <w:semiHidden/>
    <w:rsid w:val="008952F0"/>
    <w:rPr>
      <w:sz w:val="20"/>
    </w:rPr>
  </w:style>
  <w:style w:type="character" w:styleId="FootnoteReference">
    <w:name w:val="footnote reference"/>
    <w:basedOn w:val="DefaultParagraphFont"/>
    <w:semiHidden/>
    <w:rsid w:val="008952F0"/>
    <w:rPr>
      <w:vertAlign w:val="superscript"/>
    </w:rPr>
  </w:style>
  <w:style w:type="paragraph" w:styleId="BalloonText">
    <w:name w:val="Balloon Text"/>
    <w:basedOn w:val="Normal"/>
    <w:semiHidden/>
    <w:rsid w:val="008952F0"/>
    <w:rPr>
      <w:rFonts w:ascii="Tahoma" w:hAnsi="Tahoma" w:cs="Tahoma"/>
      <w:sz w:val="16"/>
      <w:szCs w:val="16"/>
    </w:rPr>
  </w:style>
  <w:style w:type="character" w:styleId="CommentReference">
    <w:name w:val="annotation reference"/>
    <w:basedOn w:val="DefaultParagraphFont"/>
    <w:semiHidden/>
    <w:rsid w:val="008952F0"/>
    <w:rPr>
      <w:sz w:val="16"/>
      <w:szCs w:val="16"/>
    </w:rPr>
  </w:style>
  <w:style w:type="paragraph" w:styleId="CommentText">
    <w:name w:val="annotation text"/>
    <w:basedOn w:val="Normal"/>
    <w:semiHidden/>
    <w:rsid w:val="008952F0"/>
    <w:rPr>
      <w:sz w:val="20"/>
    </w:rPr>
  </w:style>
  <w:style w:type="paragraph" w:styleId="CommentSubject">
    <w:name w:val="annotation subject"/>
    <w:basedOn w:val="CommentText"/>
    <w:next w:val="CommentText"/>
    <w:semiHidden/>
    <w:rsid w:val="008952F0"/>
    <w:rPr>
      <w:b/>
      <w:bCs/>
    </w:rPr>
  </w:style>
  <w:style w:type="paragraph" w:customStyle="1" w:styleId="Default">
    <w:name w:val="Default"/>
    <w:rsid w:val="00AD41F6"/>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2012-09-04T07:00:00+00:00</OpenedDate>
    <Date1 xmlns="dc463f71-b30c-4ab2-9473-d307f9d35888">2012-09-04T07:00:00+00:00</Date1>
    <IsDocumentOrder xmlns="dc463f71-b30c-4ab2-9473-d307f9d35888" xsi:nil="true"/>
    <IsHighlyConfidential xmlns="dc463f71-b30c-4ab2-9473-d307f9d35888">false</IsHighlyConfidential>
    <CaseCompanyNames xmlns="dc463f71-b30c-4ab2-9473-d307f9d35888">AT&amp;T Communications of the Pacific Northwest, Inc.</CaseCompanyNames>
    <DocketNumber xmlns="dc463f71-b30c-4ab2-9473-d307f9d35888">121453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9D48956D512E428885A5DF19F7CD9E" ma:contentTypeVersion="139" ma:contentTypeDescription="" ma:contentTypeScope="" ma:versionID="44847449ecee1bda4dc9dd519b87fb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711575A-A428-444E-AB87-7C6315888684}"/>
</file>

<file path=customXml/itemProps2.xml><?xml version="1.0" encoding="utf-8"?>
<ds:datastoreItem xmlns:ds="http://schemas.openxmlformats.org/officeDocument/2006/customXml" ds:itemID="{92307785-CE97-4E40-8009-28596E5CBA4B}"/>
</file>

<file path=customXml/itemProps3.xml><?xml version="1.0" encoding="utf-8"?>
<ds:datastoreItem xmlns:ds="http://schemas.openxmlformats.org/officeDocument/2006/customXml" ds:itemID="{3AA30CB8-8B8A-440B-AA08-726CFD60BF4D}"/>
</file>

<file path=customXml/itemProps4.xml><?xml version="1.0" encoding="utf-8"?>
<ds:datastoreItem xmlns:ds="http://schemas.openxmlformats.org/officeDocument/2006/customXml" ds:itemID="{32CA8408-7104-4978-B674-1520E260D053}"/>
</file>

<file path=docProps/app.xml><?xml version="1.0" encoding="utf-8"?>
<Properties xmlns="http://schemas.openxmlformats.org/officeDocument/2006/extended-properties" xmlns:vt="http://schemas.openxmlformats.org/officeDocument/2006/docPropsVTypes">
  <Template>Normal.dotm</Template>
  <TotalTime>1</TotalTime>
  <Pages>6</Pages>
  <Words>468</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January 22, 2007</vt:lpstr>
    </vt:vector>
  </TitlesOfParts>
  <Company>Gallagher &amp; Kennedy</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22, 2007</dc:title>
  <dc:subject/>
  <dc:creator>MMGRANT</dc:creator>
  <cp:keywords/>
  <cp:lastModifiedBy>David Collier</cp:lastModifiedBy>
  <cp:revision>2</cp:revision>
  <cp:lastPrinted>2011-05-31T20:19:00Z</cp:lastPrinted>
  <dcterms:created xsi:type="dcterms:W3CDTF">2012-09-04T23:21:00Z</dcterms:created>
  <dcterms:modified xsi:type="dcterms:W3CDTF">2012-09-04T23:21:00Z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0x0101006E56B4D1795A2E4DB2F0B01679ED314A00499D48956D512E428885A5DF19F7CD9E</vt:lpwstr>
  </property>
  <property fmtid="{D5CDD505-2E9C-101B-9397-08002B2CF9AE}" pid="3" name="_docset_NoMedatataSyncRequired">
    <vt:lpwstr>False</vt:lpwstr>
  </property>
</Properties>
</file>