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1A8" w:rsidRDefault="001B11A8"/>
    <w:p w:rsidR="001B11A8" w:rsidRDefault="001B11A8"/>
    <w:p w:rsidR="001B11A8" w:rsidRDefault="001B11A8"/>
    <w:p w:rsidR="001B11A8" w:rsidRDefault="001B11A8"/>
    <w:p w:rsidR="001B11A8" w:rsidRDefault="001B11A8"/>
    <w:p w:rsidR="001B11A8" w:rsidRDefault="001B11A8"/>
    <w:p w:rsidR="001B11A8" w:rsidRDefault="001B11A8"/>
    <w:p w:rsidR="001B11A8" w:rsidRDefault="001B11A8"/>
    <w:p w:rsidR="001B11A8" w:rsidRDefault="001B11A8"/>
    <w:p w:rsidR="001B11A8" w:rsidRPr="0048194C" w:rsidRDefault="001B11A8" w:rsidP="0048194C">
      <w:pPr>
        <w:jc w:val="center"/>
        <w:rPr>
          <w:b/>
          <w:i/>
          <w:sz w:val="40"/>
          <w:szCs w:val="40"/>
        </w:rPr>
      </w:pPr>
    </w:p>
    <w:p w:rsidR="001B11A8" w:rsidRDefault="001B11A8">
      <w:pPr>
        <w:jc w:val="center"/>
        <w:outlineLvl w:val="0"/>
        <w:rPr>
          <w:rFonts w:ascii="Bookman Old Style" w:hAnsi="Bookman Old Style"/>
          <w:b/>
          <w:sz w:val="44"/>
        </w:rPr>
      </w:pPr>
      <w:smartTag w:uri="urn:schemas-microsoft-com:office:smarttags" w:element="place">
        <w:r>
          <w:rPr>
            <w:rFonts w:ascii="Bookman Old Style" w:hAnsi="Bookman Old Style"/>
            <w:b/>
            <w:sz w:val="44"/>
          </w:rPr>
          <w:t>PUGET SOUND</w:t>
        </w:r>
      </w:smartTag>
      <w:r>
        <w:rPr>
          <w:rFonts w:ascii="Bookman Old Style" w:hAnsi="Bookman Old Style"/>
          <w:b/>
          <w:sz w:val="44"/>
        </w:rPr>
        <w:t xml:space="preserve"> ENERGY</w:t>
      </w:r>
    </w:p>
    <w:p w:rsidR="001B11A8" w:rsidRDefault="001B11A8">
      <w:pPr>
        <w:jc w:val="center"/>
        <w:rPr>
          <w:rFonts w:ascii="Bookman Old Style" w:hAnsi="Bookman Old Style"/>
          <w:sz w:val="44"/>
        </w:rPr>
      </w:pPr>
    </w:p>
    <w:p w:rsidR="001B11A8" w:rsidRDefault="001B11A8">
      <w:pPr>
        <w:jc w:val="center"/>
        <w:outlineLvl w:val="0"/>
        <w:rPr>
          <w:rFonts w:ascii="Bookman Old Style" w:hAnsi="Bookman Old Style"/>
          <w:sz w:val="44"/>
        </w:rPr>
      </w:pPr>
      <w:r>
        <w:rPr>
          <w:rFonts w:ascii="Bookman Old Style" w:hAnsi="Bookman Old Style"/>
          <w:sz w:val="44"/>
        </w:rPr>
        <w:t>2013 INTEGRATED RESOURCE PLAN</w:t>
      </w:r>
    </w:p>
    <w:p w:rsidR="001B11A8" w:rsidRDefault="001B11A8">
      <w:pPr>
        <w:jc w:val="center"/>
        <w:rPr>
          <w:rFonts w:ascii="Bookman Old Style" w:hAnsi="Bookman Old Style"/>
          <w:sz w:val="44"/>
        </w:rPr>
      </w:pPr>
      <w:r>
        <w:rPr>
          <w:noProof/>
        </w:rPr>
        <w:pict>
          <v:line id="_x0000_s1026" style="position:absolute;left:0;text-align:left;z-index:251658240" from="18pt,12.05pt" to="414pt,12.05pt" o:allowincell="f" strokeweight="4.5pt">
            <v:stroke linestyle="thinThick"/>
          </v:line>
        </w:pict>
      </w:r>
    </w:p>
    <w:p w:rsidR="001B11A8" w:rsidRDefault="001B11A8">
      <w:pPr>
        <w:jc w:val="center"/>
        <w:outlineLvl w:val="0"/>
        <w:rPr>
          <w:rFonts w:ascii="Bookman Old Style" w:hAnsi="Bookman Old Style"/>
          <w:sz w:val="44"/>
        </w:rPr>
      </w:pPr>
      <w:r>
        <w:rPr>
          <w:rFonts w:ascii="Bookman Old Style" w:hAnsi="Bookman Old Style"/>
          <w:sz w:val="44"/>
        </w:rPr>
        <w:t>WORK PLAN</w:t>
      </w:r>
    </w:p>
    <w:p w:rsidR="001B11A8" w:rsidRDefault="001B11A8"/>
    <w:p w:rsidR="001B11A8" w:rsidRDefault="001B11A8"/>
    <w:p w:rsidR="001B11A8" w:rsidRDefault="001B11A8"/>
    <w:p w:rsidR="001B11A8" w:rsidRDefault="001B11A8"/>
    <w:p w:rsidR="001B11A8" w:rsidRDefault="001B11A8"/>
    <w:p w:rsidR="001B11A8" w:rsidRDefault="001B11A8"/>
    <w:p w:rsidR="001B11A8" w:rsidRDefault="001B11A8"/>
    <w:p w:rsidR="001B11A8" w:rsidRDefault="001B11A8"/>
    <w:p w:rsidR="001B11A8" w:rsidRDefault="001B11A8"/>
    <w:p w:rsidR="001B11A8" w:rsidRDefault="001B11A8"/>
    <w:p w:rsidR="001B11A8" w:rsidRDefault="001B11A8"/>
    <w:p w:rsidR="001B11A8" w:rsidRDefault="001B11A8"/>
    <w:p w:rsidR="001B11A8" w:rsidRDefault="001B11A8"/>
    <w:p w:rsidR="001B11A8" w:rsidRDefault="001B11A8"/>
    <w:p w:rsidR="001B11A8" w:rsidRDefault="001B11A8"/>
    <w:p w:rsidR="001B11A8" w:rsidRDefault="001B11A8"/>
    <w:p w:rsidR="001B11A8" w:rsidRDefault="001B11A8"/>
    <w:p w:rsidR="001B11A8" w:rsidRDefault="001B11A8"/>
    <w:p w:rsidR="001B11A8" w:rsidRDefault="001B11A8"/>
    <w:p w:rsidR="001B11A8" w:rsidRDefault="001B11A8">
      <w:pPr>
        <w:jc w:val="center"/>
        <w:rPr>
          <w:sz w:val="28"/>
        </w:rPr>
      </w:pPr>
      <w:r>
        <w:rPr>
          <w:sz w:val="28"/>
        </w:rPr>
        <w:t>May 24, 2012</w:t>
      </w:r>
    </w:p>
    <w:p w:rsidR="001B11A8" w:rsidRDefault="001B11A8">
      <w:pPr>
        <w:rPr>
          <w:sz w:val="28"/>
        </w:rPr>
        <w:sectPr w:rsidR="001B11A8" w:rsidSect="00CA1306">
          <w:headerReference w:type="default" r:id="rId7"/>
          <w:pgSz w:w="12240" w:h="15840" w:code="1"/>
          <w:pgMar w:top="1440" w:right="1800" w:bottom="1440" w:left="1800" w:header="720" w:footer="720" w:gutter="0"/>
          <w:cols w:space="720"/>
          <w:docGrid w:linePitch="360"/>
        </w:sectPr>
      </w:pPr>
    </w:p>
    <w:p w:rsidR="001B11A8" w:rsidRDefault="001B11A8">
      <w:pPr>
        <w:rPr>
          <w:rFonts w:ascii="Bookman Old Style" w:hAnsi="Bookman Old Style"/>
          <w:b/>
        </w:rPr>
      </w:pPr>
    </w:p>
    <w:p w:rsidR="001B11A8" w:rsidRPr="003D0F7F" w:rsidRDefault="001B11A8">
      <w:pPr>
        <w:pStyle w:val="Heading4"/>
        <w:rPr>
          <w:i w:val="0"/>
        </w:rPr>
      </w:pPr>
      <w:r w:rsidRPr="003D0F7F">
        <w:rPr>
          <w:i w:val="0"/>
        </w:rPr>
        <w:t>IRP WORK PLAN REQUIREMENTS</w:t>
      </w:r>
    </w:p>
    <w:p w:rsidR="001B11A8" w:rsidRPr="003D0F7F" w:rsidRDefault="001B11A8">
      <w:pPr>
        <w:rPr>
          <w:rFonts w:ascii="Bookman Old Style" w:hAnsi="Bookman Old Style"/>
        </w:rPr>
      </w:pPr>
    </w:p>
    <w:p w:rsidR="001B11A8" w:rsidRPr="003D0F7F" w:rsidRDefault="001B11A8" w:rsidP="003E092B">
      <w:pPr>
        <w:rPr>
          <w:rFonts w:ascii="Bookman Old Style" w:hAnsi="Bookman Old Style"/>
        </w:rPr>
      </w:pPr>
      <w:r w:rsidRPr="003D0F7F">
        <w:rPr>
          <w:rFonts w:ascii="Bookman Old Style" w:hAnsi="Bookman Old Style"/>
        </w:rPr>
        <w:t xml:space="preserve">Section 480-90-238 (4) and 480-100-238 (4), the natural gas and electric Integrated Resource Plan (“IRP”) rules, specify requirements for the IRP Work Plan: </w:t>
      </w:r>
    </w:p>
    <w:p w:rsidR="001B11A8" w:rsidRPr="003D0F7F" w:rsidRDefault="001B11A8" w:rsidP="003E092B">
      <w:pPr>
        <w:rPr>
          <w:rFonts w:ascii="Bookman Old Style" w:hAnsi="Bookman Old Style"/>
        </w:rPr>
      </w:pPr>
    </w:p>
    <w:p w:rsidR="001B11A8" w:rsidRPr="003D0F7F" w:rsidRDefault="001B11A8" w:rsidP="003E092B">
      <w:pPr>
        <w:ind w:left="360"/>
        <w:rPr>
          <w:rFonts w:ascii="Bookman Old Style" w:hAnsi="Bookman Old Style"/>
        </w:rPr>
      </w:pPr>
      <w:r w:rsidRPr="003D0F7F">
        <w:rPr>
          <w:rFonts w:ascii="Bookman Old Style" w:hAnsi="Bookman Old Style"/>
        </w:rPr>
        <w:t>Not later than twelve months prior to the due date of a plan, the utility must provide a work plan for informal commission review.  The work plan must outline the content of the integrated resource plan to be developed by the utility and the method for assessing potential resources.</w:t>
      </w:r>
    </w:p>
    <w:p w:rsidR="001B11A8" w:rsidRPr="003D0F7F" w:rsidRDefault="001B11A8" w:rsidP="003E092B">
      <w:pPr>
        <w:ind w:left="360"/>
        <w:rPr>
          <w:rFonts w:ascii="Bookman Old Style" w:hAnsi="Bookman Old Style"/>
        </w:rPr>
      </w:pPr>
    </w:p>
    <w:p w:rsidR="001B11A8" w:rsidRPr="003D0F7F" w:rsidRDefault="001B11A8" w:rsidP="003E092B">
      <w:pPr>
        <w:rPr>
          <w:rFonts w:ascii="Bookman Old Style" w:hAnsi="Bookman Old Style"/>
        </w:rPr>
      </w:pPr>
      <w:r w:rsidRPr="003D0F7F">
        <w:rPr>
          <w:rFonts w:ascii="Bookman Old Style" w:hAnsi="Bookman Old Style"/>
        </w:rPr>
        <w:t>Additionally, Section 480-90-238 (5) and 480-100-238 (5) of the WAC states:</w:t>
      </w:r>
    </w:p>
    <w:p w:rsidR="001B11A8" w:rsidRPr="003D0F7F" w:rsidRDefault="001B11A8" w:rsidP="003E092B">
      <w:pPr>
        <w:rPr>
          <w:rFonts w:ascii="Bookman Old Style" w:hAnsi="Bookman Old Style"/>
        </w:rPr>
      </w:pPr>
    </w:p>
    <w:p w:rsidR="001B11A8" w:rsidRPr="003D0F7F" w:rsidRDefault="001B11A8" w:rsidP="003E092B">
      <w:pPr>
        <w:ind w:left="360"/>
        <w:rPr>
          <w:rFonts w:ascii="Bookman Old Style" w:hAnsi="Bookman Old Style"/>
        </w:rPr>
      </w:pPr>
      <w:r w:rsidRPr="003D0F7F">
        <w:rPr>
          <w:rFonts w:ascii="Bookman Old Style" w:hAnsi="Bookman Old Style" w:cs="Arial"/>
        </w:rPr>
        <w:t xml:space="preserve">The work plan must outline the timing and extent of public participation. </w:t>
      </w:r>
    </w:p>
    <w:p w:rsidR="001B11A8" w:rsidRPr="003D0F7F" w:rsidRDefault="001B11A8">
      <w:pPr>
        <w:rPr>
          <w:rFonts w:ascii="Bookman Old Style" w:hAnsi="Bookman Old Style"/>
        </w:rPr>
      </w:pPr>
    </w:p>
    <w:p w:rsidR="001B11A8" w:rsidRPr="003D0F7F" w:rsidRDefault="001B11A8">
      <w:pPr>
        <w:rPr>
          <w:rFonts w:ascii="Bookman Old Style" w:hAnsi="Bookman Old Style"/>
        </w:rPr>
      </w:pPr>
    </w:p>
    <w:p w:rsidR="001B11A8" w:rsidRPr="003D0F7F" w:rsidRDefault="001B11A8">
      <w:pPr>
        <w:pStyle w:val="Heading4"/>
      </w:pPr>
      <w:r w:rsidRPr="003D0F7F">
        <w:t>Purpose of the Integrated Resource Plan</w:t>
      </w:r>
    </w:p>
    <w:p w:rsidR="001B11A8" w:rsidRPr="003D0F7F" w:rsidRDefault="001B11A8">
      <w:pPr>
        <w:rPr>
          <w:rFonts w:ascii="Bookman Old Style" w:hAnsi="Bookman Old Style"/>
        </w:rPr>
      </w:pPr>
    </w:p>
    <w:p w:rsidR="001B11A8" w:rsidRPr="003D0F7F" w:rsidRDefault="001B11A8">
      <w:pPr>
        <w:rPr>
          <w:rFonts w:ascii="Bookman Old Style" w:hAnsi="Bookman Old Style"/>
        </w:rPr>
      </w:pPr>
      <w:r w:rsidRPr="003D0F7F">
        <w:rPr>
          <w:rFonts w:ascii="Bookman Old Style" w:hAnsi="Bookman Old Style"/>
        </w:rPr>
        <w:t xml:space="preserve">PSE’s long-term resource planning process continues to inform and guide the Company’s resource acquisition processes, consistent with the letter and spirit of WAC 480-90-238 and WAC 480-100-238.  PSE’s IRP analysis integrates demand-side and supply side resources in a manner so as to find the lowest reasonable cost set of resources to meet the growing energy needs of our customers.  </w:t>
      </w:r>
    </w:p>
    <w:p w:rsidR="001B11A8" w:rsidRPr="003D0F7F" w:rsidRDefault="001B11A8">
      <w:pPr>
        <w:rPr>
          <w:rFonts w:ascii="Bookman Old Style" w:hAnsi="Bookman Old Style"/>
        </w:rPr>
      </w:pPr>
    </w:p>
    <w:p w:rsidR="001B11A8" w:rsidRPr="003D0F7F" w:rsidRDefault="001B11A8">
      <w:pPr>
        <w:rPr>
          <w:rFonts w:ascii="Bookman Old Style" w:hAnsi="Bookman Old Style"/>
        </w:rPr>
      </w:pPr>
      <w:r w:rsidRPr="003D0F7F">
        <w:rPr>
          <w:rFonts w:ascii="Bookman Old Style" w:hAnsi="Bookman Old Style"/>
        </w:rPr>
        <w:t xml:space="preserve">Input and feedback in PSE’s planning process from external stakeholders has been fundamental to the success of PSE’s IRP process.  The Company will continue to seek input and dialogue with the Integrated Resource Plan Advisory Group (“IRP Advisory Group”) to identify and discuss key planning issues and how to best address such issues in the Plan.  </w:t>
      </w:r>
    </w:p>
    <w:p w:rsidR="001B11A8" w:rsidRPr="003D0F7F" w:rsidRDefault="001B11A8" w:rsidP="001C6AC7">
      <w:pPr>
        <w:rPr>
          <w:rFonts w:ascii="Bookman Old Style" w:hAnsi="Bookman Old Style"/>
          <w:b/>
        </w:rPr>
      </w:pPr>
      <w:r w:rsidRPr="003D0F7F">
        <w:rPr>
          <w:rFonts w:ascii="Bookman Old Style" w:hAnsi="Bookman Old Style"/>
        </w:rPr>
        <w:br w:type="page"/>
      </w:r>
      <w:r w:rsidRPr="003D0F7F">
        <w:rPr>
          <w:rFonts w:ascii="Bookman Old Style" w:hAnsi="Bookman Old Style"/>
          <w:b/>
        </w:rPr>
        <w:t>SECTION I:  ANTICIPATED TIMELINE FOR PUBLIC PARTICIPATION</w:t>
      </w:r>
    </w:p>
    <w:p w:rsidR="001B11A8" w:rsidRPr="003D0F7F" w:rsidRDefault="001B11A8" w:rsidP="001C6AC7">
      <w:pPr>
        <w:rPr>
          <w:rFonts w:ascii="Bookman Old Style" w:hAnsi="Bookman Old Style"/>
        </w:rPr>
      </w:pPr>
    </w:p>
    <w:p w:rsidR="001B11A8" w:rsidRPr="003D0F7F" w:rsidRDefault="001B11A8" w:rsidP="001C6AC7">
      <w:pPr>
        <w:rPr>
          <w:rFonts w:ascii="Bookman Old Style" w:hAnsi="Bookman Old Style"/>
        </w:rPr>
      </w:pPr>
      <w:r w:rsidRPr="003D0F7F">
        <w:rPr>
          <w:rFonts w:ascii="Bookman Old Style" w:hAnsi="Bookman Old Style"/>
        </w:rPr>
        <w:t>Consistent with our practice since 2003, PSE plans to continue to rely on contributions from members of its Integrated Resource Plan Advisory Group for input.  This approach uses a combination of large open</w:t>
      </w:r>
      <w:r>
        <w:rPr>
          <w:rFonts w:ascii="Bookman Old Style" w:hAnsi="Bookman Old Style"/>
        </w:rPr>
        <w:t xml:space="preserve"> public</w:t>
      </w:r>
      <w:r w:rsidRPr="003D0F7F">
        <w:rPr>
          <w:rFonts w:ascii="Bookman Old Style" w:hAnsi="Bookman Old Style"/>
        </w:rPr>
        <w:t xml:space="preserve"> meetings and individual dialogue.  PSE is most grateful to the individuals that contribute to these processes.  Information and alternative perspectives gained through these interactions are immensely valuable.  These relationships and dialogues are very helpful in developing a well informed and well rounded resource strategy.  PSE’s IRP Advisory Group</w:t>
      </w:r>
      <w:r>
        <w:rPr>
          <w:rFonts w:ascii="Bookman Old Style" w:hAnsi="Bookman Old Style"/>
        </w:rPr>
        <w:t xml:space="preserve"> public </w:t>
      </w:r>
      <w:r w:rsidRPr="003D0F7F">
        <w:rPr>
          <w:rFonts w:ascii="Bookman Old Style" w:hAnsi="Bookman Old Style"/>
        </w:rPr>
        <w:t>meetings are open to anyone interested in joining us to listen or participate.  Appendix A includes the anticipated timeline for IRP Advisory Group Meetings.</w:t>
      </w:r>
    </w:p>
    <w:p w:rsidR="001B11A8" w:rsidRPr="003D0F7F" w:rsidRDefault="001B11A8" w:rsidP="001C6AC7">
      <w:pPr>
        <w:rPr>
          <w:rFonts w:ascii="Bookman Old Style" w:hAnsi="Bookman Old Style"/>
        </w:rPr>
      </w:pPr>
    </w:p>
    <w:p w:rsidR="001B11A8" w:rsidRPr="003D0F7F" w:rsidRDefault="001B11A8">
      <w:pPr>
        <w:rPr>
          <w:rFonts w:ascii="Bookman Old Style" w:hAnsi="Bookman Old Style"/>
          <w:b/>
        </w:rPr>
      </w:pPr>
      <w:r w:rsidRPr="003D0F7F">
        <w:rPr>
          <w:rFonts w:ascii="Bookman Old Style" w:hAnsi="Bookman Old Style"/>
          <w:b/>
        </w:rPr>
        <w:t>SECTION II:  METHODS FOR ASSESSING RESOURCES</w:t>
      </w:r>
    </w:p>
    <w:p w:rsidR="001B11A8" w:rsidRPr="003D0F7F" w:rsidRDefault="001B11A8" w:rsidP="00802AF2">
      <w:pPr>
        <w:pStyle w:val="BodyTextIndent"/>
        <w:ind w:left="0"/>
        <w:rPr>
          <w:b/>
          <w:i/>
          <w:sz w:val="24"/>
        </w:rPr>
      </w:pPr>
    </w:p>
    <w:p w:rsidR="001B11A8" w:rsidRPr="003D0F7F" w:rsidRDefault="001B11A8" w:rsidP="00802AF2">
      <w:pPr>
        <w:pStyle w:val="BodyTextIndent"/>
        <w:ind w:left="0"/>
        <w:rPr>
          <w:b/>
          <w:i/>
          <w:sz w:val="24"/>
        </w:rPr>
      </w:pPr>
      <w:r w:rsidRPr="003D0F7F">
        <w:rPr>
          <w:b/>
          <w:i/>
          <w:sz w:val="24"/>
        </w:rPr>
        <w:t>Overview of Analytical Approach</w:t>
      </w:r>
    </w:p>
    <w:p w:rsidR="001B11A8" w:rsidRPr="003D0F7F" w:rsidRDefault="001B11A8" w:rsidP="00802AF2">
      <w:pPr>
        <w:pStyle w:val="BodyTextIndent"/>
        <w:ind w:left="0"/>
        <w:rPr>
          <w:sz w:val="24"/>
        </w:rPr>
      </w:pPr>
    </w:p>
    <w:p w:rsidR="001B11A8" w:rsidRPr="003D0F7F" w:rsidRDefault="001B11A8" w:rsidP="00802AF2">
      <w:pPr>
        <w:pStyle w:val="BodyTextIndent"/>
        <w:ind w:left="0"/>
        <w:rPr>
          <w:sz w:val="24"/>
        </w:rPr>
      </w:pPr>
      <w:r w:rsidRPr="003D0F7F">
        <w:rPr>
          <w:sz w:val="24"/>
        </w:rPr>
        <w:t>PSE’s demand-side and supply-side resource analyses are well integrated, as are the Company’s electric and gas resource planning efforts.  Common assumptions are used and similar analytical approaches are used in our electric and gas planning efforts.  Appendix B is a diagram that illustrates how PSE plans to perform the quantitative analysis for this 201</w:t>
      </w:r>
      <w:r>
        <w:rPr>
          <w:sz w:val="24"/>
        </w:rPr>
        <w:t>3</w:t>
      </w:r>
      <w:r w:rsidRPr="003D0F7F">
        <w:rPr>
          <w:sz w:val="24"/>
        </w:rPr>
        <w:t xml:space="preserve"> IRP.</w:t>
      </w:r>
    </w:p>
    <w:p w:rsidR="001B11A8" w:rsidRPr="003D0F7F" w:rsidRDefault="001B11A8" w:rsidP="00802AF2">
      <w:pPr>
        <w:rPr>
          <w:rFonts w:ascii="Bookman Old Style" w:hAnsi="Bookman Old Style"/>
        </w:rPr>
      </w:pPr>
    </w:p>
    <w:p w:rsidR="001B11A8" w:rsidRPr="003D0F7F" w:rsidRDefault="001B11A8" w:rsidP="00802AF2">
      <w:pPr>
        <w:rPr>
          <w:rFonts w:ascii="Bookman Old Style" w:hAnsi="Bookman Old Style"/>
        </w:rPr>
      </w:pPr>
      <w:r w:rsidRPr="003D0F7F">
        <w:rPr>
          <w:rFonts w:ascii="Bookman Old Style" w:hAnsi="Bookman Old Style"/>
        </w:rPr>
        <w:t>Uncertainty will be addressed in two ways, consistent with PSE’s 2003, 2005, 2007, 2009</w:t>
      </w:r>
      <w:r>
        <w:rPr>
          <w:rFonts w:ascii="Bookman Old Style" w:hAnsi="Bookman Old Style"/>
        </w:rPr>
        <w:t>, and 2011</w:t>
      </w:r>
      <w:r w:rsidRPr="003D0F7F">
        <w:rPr>
          <w:rFonts w:ascii="Bookman Old Style" w:hAnsi="Bookman Old Style"/>
        </w:rPr>
        <w:t xml:space="preserve"> resource plans.  Potential futures will be reflected in scenarios that will have different fuel prices, carbon costs, resource costs, environmental policies, etc..  </w:t>
      </w:r>
      <w:r>
        <w:rPr>
          <w:rFonts w:ascii="Bookman Old Style" w:hAnsi="Bookman Old Style"/>
        </w:rPr>
        <w:t xml:space="preserve">Sensitivities will also be used.  Sensitivities are similar to scenarios, but focus on impact of one variable; i.e., sensitivity analyses examine implications of key variables “all else equal.”.  </w:t>
      </w:r>
      <w:r w:rsidRPr="003D0F7F">
        <w:rPr>
          <w:rFonts w:ascii="Bookman Old Style" w:hAnsi="Bookman Old Style"/>
        </w:rPr>
        <w:t xml:space="preserve">Understanding how different potential futures </w:t>
      </w:r>
      <w:r>
        <w:rPr>
          <w:rFonts w:ascii="Bookman Old Style" w:hAnsi="Bookman Old Style"/>
        </w:rPr>
        <w:t xml:space="preserve">and factors </w:t>
      </w:r>
      <w:r w:rsidRPr="003D0F7F">
        <w:rPr>
          <w:rFonts w:ascii="Bookman Old Style" w:hAnsi="Bookman Old Style"/>
        </w:rPr>
        <w:t xml:space="preserve">affect resource strategies is the focus of this analysis.  </w:t>
      </w:r>
    </w:p>
    <w:p w:rsidR="001B11A8" w:rsidRPr="003D0F7F" w:rsidRDefault="001B11A8" w:rsidP="00802AF2">
      <w:pPr>
        <w:ind w:left="360"/>
        <w:rPr>
          <w:rFonts w:ascii="Bookman Old Style" w:hAnsi="Bookman Old Style"/>
        </w:rPr>
      </w:pPr>
    </w:p>
    <w:p w:rsidR="001B11A8" w:rsidRPr="003D0F7F" w:rsidRDefault="001B11A8" w:rsidP="009F3E84">
      <w:pPr>
        <w:rPr>
          <w:rFonts w:ascii="Bookman Old Style" w:hAnsi="Bookman Old Style"/>
        </w:rPr>
      </w:pPr>
      <w:r w:rsidRPr="003D0F7F">
        <w:rPr>
          <w:rFonts w:ascii="Bookman Old Style" w:hAnsi="Bookman Old Style"/>
        </w:rPr>
        <w:t xml:space="preserve">Stochastic analysis will be used in addition to </w:t>
      </w:r>
      <w:r>
        <w:rPr>
          <w:rFonts w:ascii="Bookman Old Style" w:hAnsi="Bookman Old Style"/>
        </w:rPr>
        <w:t xml:space="preserve">deterministic </w:t>
      </w:r>
      <w:r w:rsidRPr="003D0F7F">
        <w:rPr>
          <w:rFonts w:ascii="Bookman Old Style" w:hAnsi="Bookman Old Style"/>
        </w:rPr>
        <w:t xml:space="preserve">scenario </w:t>
      </w:r>
      <w:r>
        <w:rPr>
          <w:rFonts w:ascii="Bookman Old Style" w:hAnsi="Bookman Old Style"/>
        </w:rPr>
        <w:t xml:space="preserve">and sensitivity </w:t>
      </w:r>
      <w:r w:rsidRPr="003D0F7F">
        <w:rPr>
          <w:rFonts w:ascii="Bookman Old Style" w:hAnsi="Bookman Old Style"/>
        </w:rPr>
        <w:t xml:space="preserve">analysis.  Stochastic analysis is helpful to understand the impact on the risk and volatility of costs that different resource types may have on the Company’s long term portfolio.  </w:t>
      </w:r>
    </w:p>
    <w:p w:rsidR="001B11A8" w:rsidRPr="003D0F7F" w:rsidRDefault="001B11A8">
      <w:pPr>
        <w:rPr>
          <w:rFonts w:ascii="Bookman Old Style" w:hAnsi="Bookman Old Style"/>
        </w:rPr>
      </w:pPr>
      <w:r w:rsidRPr="003D0F7F">
        <w:rPr>
          <w:rFonts w:ascii="Bookman Old Style" w:hAnsi="Bookman Old Style"/>
        </w:rPr>
        <w:br w:type="page"/>
      </w:r>
    </w:p>
    <w:p w:rsidR="001B11A8" w:rsidRPr="003D0F7F" w:rsidRDefault="001B11A8" w:rsidP="006C749B">
      <w:pPr>
        <w:rPr>
          <w:rFonts w:ascii="Bookman Old Style" w:hAnsi="Bookman Old Style"/>
          <w:b/>
        </w:rPr>
      </w:pPr>
      <w:r w:rsidRPr="003D0F7F">
        <w:rPr>
          <w:rFonts w:ascii="Bookman Old Style" w:hAnsi="Bookman Old Style"/>
          <w:b/>
        </w:rPr>
        <w:t>SECTION III:  201</w:t>
      </w:r>
      <w:r>
        <w:rPr>
          <w:rFonts w:ascii="Bookman Old Style" w:hAnsi="Bookman Old Style"/>
          <w:b/>
        </w:rPr>
        <w:t>3</w:t>
      </w:r>
      <w:r w:rsidRPr="003D0F7F">
        <w:rPr>
          <w:rFonts w:ascii="Bookman Old Style" w:hAnsi="Bookman Old Style"/>
          <w:b/>
        </w:rPr>
        <w:t xml:space="preserve"> IRP-CONTENT OUTLINE</w:t>
      </w:r>
    </w:p>
    <w:p w:rsidR="001B11A8" w:rsidRPr="003D0F7F" w:rsidRDefault="001B11A8">
      <w:pPr>
        <w:rPr>
          <w:rFonts w:ascii="Bookman Old Style" w:hAnsi="Bookman Old Style"/>
        </w:rPr>
      </w:pPr>
    </w:p>
    <w:p w:rsidR="001B11A8" w:rsidRPr="003D0F7F" w:rsidRDefault="001B11A8">
      <w:pPr>
        <w:rPr>
          <w:rFonts w:ascii="Bookman Old Style" w:hAnsi="Bookman Old Style"/>
        </w:rPr>
      </w:pPr>
      <w:r w:rsidRPr="003D0F7F">
        <w:rPr>
          <w:rFonts w:ascii="Bookman Old Style" w:hAnsi="Bookman Old Style"/>
        </w:rPr>
        <w:t>The following is a draft outline of the 201</w:t>
      </w:r>
      <w:r>
        <w:rPr>
          <w:rFonts w:ascii="Bookman Old Style" w:hAnsi="Bookman Old Style"/>
        </w:rPr>
        <w:t>3</w:t>
      </w:r>
      <w:r w:rsidRPr="003D0F7F">
        <w:rPr>
          <w:rFonts w:ascii="Bookman Old Style" w:hAnsi="Bookman Old Style"/>
        </w:rPr>
        <w:t xml:space="preserve"> IRP.  This list is based on PSE’s 20</w:t>
      </w:r>
      <w:r>
        <w:rPr>
          <w:rFonts w:ascii="Bookman Old Style" w:hAnsi="Bookman Old Style"/>
        </w:rPr>
        <w:t>11</w:t>
      </w:r>
      <w:r w:rsidRPr="003D0F7F">
        <w:rPr>
          <w:rFonts w:ascii="Bookman Old Style" w:hAnsi="Bookman Old Style"/>
        </w:rPr>
        <w:t xml:space="preserve"> IRP.  Organizational structure of the final IRP may be revised based on results of analysis and feedback received through the planning process.</w:t>
      </w:r>
    </w:p>
    <w:p w:rsidR="001B11A8" w:rsidRPr="003D0F7F" w:rsidRDefault="001B11A8">
      <w:pPr>
        <w:rPr>
          <w:rFonts w:ascii="Bookman Old Style" w:hAnsi="Bookman Old Style"/>
        </w:rPr>
      </w:pPr>
    </w:p>
    <w:p w:rsidR="001B11A8" w:rsidRDefault="001B11A8" w:rsidP="00E62F22">
      <w:pPr>
        <w:numPr>
          <w:ilvl w:val="0"/>
          <w:numId w:val="1"/>
        </w:numPr>
        <w:rPr>
          <w:rFonts w:ascii="Bookman Old Style" w:hAnsi="Bookman Old Style"/>
        </w:rPr>
      </w:pPr>
      <w:r w:rsidRPr="003D0F7F">
        <w:rPr>
          <w:rFonts w:ascii="Bookman Old Style" w:hAnsi="Bookman Old Style"/>
        </w:rPr>
        <w:t>Executive Summary</w:t>
      </w:r>
    </w:p>
    <w:p w:rsidR="001B11A8" w:rsidRDefault="001B11A8">
      <w:pPr>
        <w:numPr>
          <w:ilvl w:val="1"/>
          <w:numId w:val="1"/>
        </w:numPr>
        <w:rPr>
          <w:rFonts w:ascii="Bookman Old Style" w:hAnsi="Bookman Old Style"/>
        </w:rPr>
      </w:pPr>
      <w:r>
        <w:rPr>
          <w:rFonts w:ascii="Bookman Old Style" w:hAnsi="Bookman Old Style"/>
        </w:rPr>
        <w:t>Electric Resource Plan</w:t>
      </w:r>
    </w:p>
    <w:p w:rsidR="001B11A8" w:rsidRDefault="001B11A8">
      <w:pPr>
        <w:numPr>
          <w:ilvl w:val="1"/>
          <w:numId w:val="1"/>
        </w:numPr>
        <w:rPr>
          <w:rFonts w:ascii="Bookman Old Style" w:hAnsi="Bookman Old Style"/>
        </w:rPr>
      </w:pPr>
      <w:r>
        <w:rPr>
          <w:rFonts w:ascii="Bookman Old Style" w:hAnsi="Bookman Old Style"/>
        </w:rPr>
        <w:t>Gas Sales Resource Plan</w:t>
      </w:r>
    </w:p>
    <w:p w:rsidR="001B11A8" w:rsidRDefault="001B11A8">
      <w:pPr>
        <w:numPr>
          <w:ilvl w:val="1"/>
          <w:numId w:val="1"/>
        </w:numPr>
        <w:rPr>
          <w:rFonts w:ascii="Bookman Old Style" w:hAnsi="Bookman Old Style"/>
        </w:rPr>
      </w:pPr>
      <w:r>
        <w:rPr>
          <w:rFonts w:ascii="Bookman Old Style" w:hAnsi="Bookman Old Style"/>
        </w:rPr>
        <w:t>Action Plans</w:t>
      </w:r>
    </w:p>
    <w:p w:rsidR="001B11A8" w:rsidRDefault="001B11A8">
      <w:pPr>
        <w:numPr>
          <w:ilvl w:val="0"/>
          <w:numId w:val="1"/>
        </w:numPr>
        <w:rPr>
          <w:rFonts w:ascii="Bookman Old Style" w:hAnsi="Bookman Old Style"/>
        </w:rPr>
      </w:pPr>
      <w:r>
        <w:rPr>
          <w:rFonts w:ascii="Bookman Old Style" w:hAnsi="Bookman Old Style"/>
        </w:rPr>
        <w:t>Developing the Plan</w:t>
      </w:r>
    </w:p>
    <w:p w:rsidR="001B11A8" w:rsidRDefault="001B11A8">
      <w:pPr>
        <w:numPr>
          <w:ilvl w:val="1"/>
          <w:numId w:val="1"/>
        </w:numPr>
        <w:rPr>
          <w:rFonts w:ascii="Bookman Old Style" w:hAnsi="Bookman Old Style"/>
        </w:rPr>
      </w:pPr>
      <w:r>
        <w:rPr>
          <w:rFonts w:ascii="Bookman Old Style" w:hAnsi="Bookman Old Style"/>
        </w:rPr>
        <w:t>Electric Plan</w:t>
      </w:r>
    </w:p>
    <w:p w:rsidR="001B11A8" w:rsidRDefault="001B11A8">
      <w:pPr>
        <w:numPr>
          <w:ilvl w:val="1"/>
          <w:numId w:val="1"/>
        </w:numPr>
        <w:rPr>
          <w:rFonts w:ascii="Bookman Old Style" w:hAnsi="Bookman Old Style"/>
        </w:rPr>
      </w:pPr>
      <w:r>
        <w:rPr>
          <w:rFonts w:ascii="Bookman Old Style" w:hAnsi="Bookman Old Style"/>
        </w:rPr>
        <w:t>Electric: Results Across Scenarios/Sensitivities</w:t>
      </w:r>
    </w:p>
    <w:p w:rsidR="001B11A8" w:rsidRDefault="001B11A8">
      <w:pPr>
        <w:numPr>
          <w:ilvl w:val="1"/>
          <w:numId w:val="1"/>
        </w:numPr>
        <w:rPr>
          <w:rFonts w:ascii="Bookman Old Style" w:hAnsi="Bookman Old Style"/>
        </w:rPr>
      </w:pPr>
      <w:r>
        <w:rPr>
          <w:rFonts w:ascii="Bookman Old Style" w:hAnsi="Bookman Old Style"/>
        </w:rPr>
        <w:t>Other Considerations</w:t>
      </w:r>
    </w:p>
    <w:p w:rsidR="001B11A8" w:rsidRDefault="001B11A8">
      <w:pPr>
        <w:numPr>
          <w:ilvl w:val="1"/>
          <w:numId w:val="1"/>
        </w:numPr>
        <w:rPr>
          <w:rFonts w:ascii="Bookman Old Style" w:hAnsi="Bookman Old Style"/>
        </w:rPr>
      </w:pPr>
      <w:r>
        <w:rPr>
          <w:rFonts w:ascii="Bookman Old Style" w:hAnsi="Bookman Old Style"/>
        </w:rPr>
        <w:t>Gas Plan</w:t>
      </w:r>
    </w:p>
    <w:p w:rsidR="001B11A8" w:rsidRDefault="001B11A8">
      <w:pPr>
        <w:numPr>
          <w:ilvl w:val="1"/>
          <w:numId w:val="1"/>
        </w:numPr>
        <w:rPr>
          <w:rFonts w:ascii="Bookman Old Style" w:hAnsi="Bookman Old Style"/>
        </w:rPr>
      </w:pPr>
      <w:r>
        <w:rPr>
          <w:rFonts w:ascii="Bookman Old Style" w:hAnsi="Bookman Old Style"/>
        </w:rPr>
        <w:t>Gas Results Across Scenarios</w:t>
      </w:r>
    </w:p>
    <w:p w:rsidR="001B11A8" w:rsidRDefault="001B11A8">
      <w:pPr>
        <w:numPr>
          <w:ilvl w:val="0"/>
          <w:numId w:val="1"/>
        </w:numPr>
        <w:rPr>
          <w:rFonts w:ascii="Bookman Old Style" w:hAnsi="Bookman Old Style"/>
        </w:rPr>
      </w:pPr>
      <w:r w:rsidRPr="003D0F7F">
        <w:rPr>
          <w:rFonts w:ascii="Bookman Old Style" w:hAnsi="Bookman Old Style"/>
        </w:rPr>
        <w:t>Planning Environment</w:t>
      </w:r>
    </w:p>
    <w:p w:rsidR="001B11A8" w:rsidRDefault="001B11A8">
      <w:pPr>
        <w:numPr>
          <w:ilvl w:val="1"/>
          <w:numId w:val="1"/>
        </w:numPr>
        <w:rPr>
          <w:rFonts w:ascii="Bookman Old Style" w:hAnsi="Bookman Old Style"/>
        </w:rPr>
      </w:pPr>
      <w:r>
        <w:rPr>
          <w:rFonts w:ascii="Bookman Old Style" w:hAnsi="Bookman Old Style"/>
        </w:rPr>
        <w:t>Economic Environment</w:t>
      </w:r>
    </w:p>
    <w:p w:rsidR="001B11A8" w:rsidRDefault="001B11A8">
      <w:pPr>
        <w:numPr>
          <w:ilvl w:val="1"/>
          <w:numId w:val="1"/>
        </w:numPr>
        <w:rPr>
          <w:rFonts w:ascii="Bookman Old Style" w:hAnsi="Bookman Old Style"/>
        </w:rPr>
      </w:pPr>
      <w:r>
        <w:rPr>
          <w:rFonts w:ascii="Bookman Old Style" w:hAnsi="Bookman Old Style"/>
        </w:rPr>
        <w:t>Policy Requirements and Influences</w:t>
      </w:r>
    </w:p>
    <w:p w:rsidR="001B11A8" w:rsidRDefault="001B11A8">
      <w:pPr>
        <w:numPr>
          <w:ilvl w:val="1"/>
          <w:numId w:val="1"/>
        </w:numPr>
        <w:rPr>
          <w:rFonts w:ascii="Bookman Old Style" w:hAnsi="Bookman Old Style"/>
        </w:rPr>
      </w:pPr>
      <w:r>
        <w:rPr>
          <w:rFonts w:ascii="Bookman Old Style" w:hAnsi="Bookman Old Style"/>
        </w:rPr>
        <w:t>Resource Considerations</w:t>
      </w:r>
    </w:p>
    <w:p w:rsidR="001B11A8" w:rsidRDefault="001B11A8">
      <w:pPr>
        <w:numPr>
          <w:ilvl w:val="0"/>
          <w:numId w:val="1"/>
        </w:numPr>
        <w:rPr>
          <w:rFonts w:ascii="Bookman Old Style" w:hAnsi="Bookman Old Style"/>
        </w:rPr>
      </w:pPr>
      <w:r w:rsidRPr="003D0F7F">
        <w:rPr>
          <w:rFonts w:ascii="Bookman Old Style" w:hAnsi="Bookman Old Style"/>
        </w:rPr>
        <w:t>Key Analytical Assumptions</w:t>
      </w:r>
    </w:p>
    <w:p w:rsidR="001B11A8" w:rsidRDefault="001B11A8">
      <w:pPr>
        <w:numPr>
          <w:ilvl w:val="1"/>
          <w:numId w:val="1"/>
        </w:numPr>
        <w:rPr>
          <w:rFonts w:ascii="Bookman Old Style" w:hAnsi="Bookman Old Style"/>
        </w:rPr>
      </w:pPr>
      <w:r>
        <w:rPr>
          <w:rFonts w:ascii="Bookman Old Style" w:hAnsi="Bookman Old Style"/>
        </w:rPr>
        <w:t>Key Inputs</w:t>
      </w:r>
    </w:p>
    <w:p w:rsidR="001B11A8" w:rsidRDefault="001B11A8">
      <w:pPr>
        <w:numPr>
          <w:ilvl w:val="1"/>
          <w:numId w:val="1"/>
        </w:numPr>
        <w:rPr>
          <w:rFonts w:ascii="Bookman Old Style" w:hAnsi="Bookman Old Style"/>
        </w:rPr>
      </w:pPr>
      <w:r>
        <w:rPr>
          <w:rFonts w:ascii="Bookman Old Style" w:hAnsi="Bookman Old Style"/>
        </w:rPr>
        <w:t>Scenarios/Sensitivities</w:t>
      </w:r>
    </w:p>
    <w:p w:rsidR="001B11A8" w:rsidRDefault="001B11A8">
      <w:pPr>
        <w:numPr>
          <w:ilvl w:val="1"/>
          <w:numId w:val="1"/>
        </w:numPr>
        <w:rPr>
          <w:rFonts w:ascii="Bookman Old Style" w:hAnsi="Bookman Old Style"/>
        </w:rPr>
      </w:pPr>
      <w:r>
        <w:rPr>
          <w:rFonts w:ascii="Bookman Old Style" w:hAnsi="Bookman Old Style"/>
        </w:rPr>
        <w:t>Stochastic Assumptions</w:t>
      </w:r>
    </w:p>
    <w:p w:rsidR="001B11A8" w:rsidRDefault="001B11A8">
      <w:pPr>
        <w:numPr>
          <w:ilvl w:val="1"/>
          <w:numId w:val="1"/>
        </w:numPr>
        <w:rPr>
          <w:rFonts w:ascii="Bookman Old Style" w:hAnsi="Bookman Old Style"/>
        </w:rPr>
      </w:pPr>
      <w:r>
        <w:rPr>
          <w:rFonts w:ascii="Bookman Old Style" w:hAnsi="Bookman Old Style"/>
        </w:rPr>
        <w:t>Input Matrices</w:t>
      </w:r>
    </w:p>
    <w:p w:rsidR="001B11A8" w:rsidRDefault="001B11A8">
      <w:pPr>
        <w:numPr>
          <w:ilvl w:val="1"/>
          <w:numId w:val="1"/>
        </w:numPr>
        <w:rPr>
          <w:rFonts w:ascii="Bookman Old Style" w:hAnsi="Bookman Old Style"/>
        </w:rPr>
      </w:pPr>
      <w:r>
        <w:rPr>
          <w:rFonts w:ascii="Bookman Old Style" w:hAnsi="Bookman Old Style"/>
        </w:rPr>
        <w:t>Summary Table of Scenarios and Sensitivity Assumptions</w:t>
      </w:r>
    </w:p>
    <w:p w:rsidR="001B11A8" w:rsidRDefault="001B11A8">
      <w:pPr>
        <w:numPr>
          <w:ilvl w:val="0"/>
          <w:numId w:val="1"/>
        </w:numPr>
        <w:rPr>
          <w:rFonts w:ascii="Bookman Old Style" w:hAnsi="Bookman Old Style"/>
        </w:rPr>
      </w:pPr>
      <w:r>
        <w:rPr>
          <w:rFonts w:ascii="Bookman Old Style" w:hAnsi="Bookman Old Style"/>
        </w:rPr>
        <w:t>Electric Analysis</w:t>
      </w:r>
    </w:p>
    <w:p w:rsidR="001B11A8" w:rsidRDefault="001B11A8">
      <w:pPr>
        <w:numPr>
          <w:ilvl w:val="1"/>
          <w:numId w:val="1"/>
        </w:numPr>
        <w:rPr>
          <w:rFonts w:ascii="Bookman Old Style" w:hAnsi="Bookman Old Style"/>
        </w:rPr>
      </w:pPr>
      <w:r>
        <w:rPr>
          <w:rFonts w:ascii="Bookman Old Style" w:hAnsi="Bookman Old Style"/>
        </w:rPr>
        <w:t>Resource Needs</w:t>
      </w:r>
    </w:p>
    <w:p w:rsidR="001B11A8" w:rsidRDefault="001B11A8">
      <w:pPr>
        <w:numPr>
          <w:ilvl w:val="1"/>
          <w:numId w:val="1"/>
        </w:numPr>
        <w:rPr>
          <w:rFonts w:ascii="Bookman Old Style" w:hAnsi="Bookman Old Style"/>
        </w:rPr>
      </w:pPr>
      <w:r>
        <w:rPr>
          <w:rFonts w:ascii="Bookman Old Style" w:hAnsi="Bookman Old Style"/>
        </w:rPr>
        <w:t>Resource Alternatives</w:t>
      </w:r>
    </w:p>
    <w:p w:rsidR="001B11A8" w:rsidRDefault="001B11A8">
      <w:pPr>
        <w:numPr>
          <w:ilvl w:val="1"/>
          <w:numId w:val="1"/>
        </w:numPr>
        <w:rPr>
          <w:rFonts w:ascii="Bookman Old Style" w:hAnsi="Bookman Old Style"/>
        </w:rPr>
      </w:pPr>
      <w:r>
        <w:rPr>
          <w:rFonts w:ascii="Bookman Old Style" w:hAnsi="Bookman Old Style"/>
        </w:rPr>
        <w:t>Analytic Methodologies</w:t>
      </w:r>
    </w:p>
    <w:p w:rsidR="001B11A8" w:rsidRDefault="001B11A8">
      <w:pPr>
        <w:numPr>
          <w:ilvl w:val="1"/>
          <w:numId w:val="1"/>
        </w:numPr>
        <w:rPr>
          <w:rFonts w:ascii="Bookman Old Style" w:hAnsi="Bookman Old Style"/>
        </w:rPr>
      </w:pPr>
      <w:r>
        <w:rPr>
          <w:rFonts w:ascii="Bookman Old Style" w:hAnsi="Bookman Old Style"/>
        </w:rPr>
        <w:t>Results</w:t>
      </w:r>
    </w:p>
    <w:p w:rsidR="001B11A8" w:rsidRDefault="001B11A8">
      <w:pPr>
        <w:numPr>
          <w:ilvl w:val="1"/>
          <w:numId w:val="1"/>
        </w:numPr>
        <w:rPr>
          <w:rFonts w:ascii="Bookman Old Style" w:hAnsi="Bookman Old Style"/>
        </w:rPr>
      </w:pPr>
      <w:r>
        <w:rPr>
          <w:rFonts w:ascii="Bookman Old Style" w:hAnsi="Bookman Old Style"/>
        </w:rPr>
        <w:t>Key Findings and Insights</w:t>
      </w:r>
    </w:p>
    <w:p w:rsidR="001B11A8" w:rsidRPr="003D0F7F" w:rsidRDefault="001B11A8">
      <w:pPr>
        <w:numPr>
          <w:ilvl w:val="0"/>
          <w:numId w:val="1"/>
        </w:numPr>
        <w:rPr>
          <w:rFonts w:ascii="Bookman Old Style" w:hAnsi="Bookman Old Style"/>
        </w:rPr>
      </w:pPr>
      <w:r>
        <w:rPr>
          <w:rFonts w:ascii="Bookman Old Style" w:hAnsi="Bookman Old Style"/>
        </w:rPr>
        <w:t>Gas Analysis</w:t>
      </w:r>
    </w:p>
    <w:p w:rsidR="001B11A8" w:rsidRPr="003D0F7F" w:rsidRDefault="001B11A8" w:rsidP="00DF59C6">
      <w:pPr>
        <w:numPr>
          <w:ilvl w:val="1"/>
          <w:numId w:val="1"/>
        </w:numPr>
        <w:rPr>
          <w:rFonts w:ascii="Bookman Old Style" w:hAnsi="Bookman Old Style"/>
        </w:rPr>
      </w:pPr>
      <w:r>
        <w:rPr>
          <w:rFonts w:ascii="Bookman Old Style" w:hAnsi="Bookman Old Style"/>
        </w:rPr>
        <w:t>Gas Resource Needs</w:t>
      </w:r>
    </w:p>
    <w:p w:rsidR="001B11A8" w:rsidRPr="003D0F7F" w:rsidRDefault="001B11A8" w:rsidP="00DF59C6">
      <w:pPr>
        <w:numPr>
          <w:ilvl w:val="1"/>
          <w:numId w:val="1"/>
        </w:numPr>
        <w:rPr>
          <w:rFonts w:ascii="Bookman Old Style" w:hAnsi="Bookman Old Style"/>
        </w:rPr>
      </w:pPr>
      <w:r>
        <w:rPr>
          <w:rFonts w:ascii="Bookman Old Style" w:hAnsi="Bookman Old Style"/>
        </w:rPr>
        <w:t>Existing Resources</w:t>
      </w:r>
    </w:p>
    <w:p w:rsidR="001B11A8" w:rsidRPr="003D0F7F" w:rsidRDefault="001B11A8" w:rsidP="00DF59C6">
      <w:pPr>
        <w:numPr>
          <w:ilvl w:val="1"/>
          <w:numId w:val="1"/>
        </w:numPr>
        <w:rPr>
          <w:rFonts w:ascii="Bookman Old Style" w:hAnsi="Bookman Old Style"/>
        </w:rPr>
      </w:pPr>
      <w:r>
        <w:rPr>
          <w:rFonts w:ascii="Bookman Old Style" w:hAnsi="Bookman Old Style"/>
        </w:rPr>
        <w:t>Resource Alternatives</w:t>
      </w:r>
    </w:p>
    <w:p w:rsidR="001B11A8" w:rsidRPr="003D0F7F" w:rsidRDefault="001B11A8" w:rsidP="00DF59C6">
      <w:pPr>
        <w:numPr>
          <w:ilvl w:val="1"/>
          <w:numId w:val="1"/>
        </w:numPr>
        <w:rPr>
          <w:rFonts w:ascii="Bookman Old Style" w:hAnsi="Bookman Old Style"/>
        </w:rPr>
      </w:pPr>
      <w:r>
        <w:rPr>
          <w:rFonts w:ascii="Bookman Old Style" w:hAnsi="Bookman Old Style"/>
        </w:rPr>
        <w:t>Analytic Methodologies</w:t>
      </w:r>
    </w:p>
    <w:p w:rsidR="001B11A8" w:rsidRPr="003D0F7F" w:rsidRDefault="001B11A8" w:rsidP="00DF59C6">
      <w:pPr>
        <w:numPr>
          <w:ilvl w:val="1"/>
          <w:numId w:val="1"/>
        </w:numPr>
        <w:rPr>
          <w:rFonts w:ascii="Bookman Old Style" w:hAnsi="Bookman Old Style"/>
        </w:rPr>
      </w:pPr>
      <w:r>
        <w:rPr>
          <w:rFonts w:ascii="Bookman Old Style" w:hAnsi="Bookman Old Style"/>
        </w:rPr>
        <w:t>Results &amp; Key Findings</w:t>
      </w:r>
    </w:p>
    <w:p w:rsidR="001B11A8" w:rsidRPr="003D0F7F" w:rsidRDefault="001B11A8">
      <w:pPr>
        <w:numPr>
          <w:ilvl w:val="0"/>
          <w:numId w:val="1"/>
        </w:numPr>
        <w:rPr>
          <w:rFonts w:ascii="Bookman Old Style" w:hAnsi="Bookman Old Style"/>
        </w:rPr>
      </w:pPr>
      <w:r>
        <w:rPr>
          <w:rFonts w:ascii="Bookman Old Style" w:hAnsi="Bookman Old Style"/>
        </w:rPr>
        <w:t>Delivery System Infrastructure Planning</w:t>
      </w:r>
    </w:p>
    <w:p w:rsidR="001B11A8" w:rsidRDefault="001B11A8" w:rsidP="00DF59C6">
      <w:pPr>
        <w:numPr>
          <w:ilvl w:val="1"/>
          <w:numId w:val="1"/>
        </w:numPr>
        <w:rPr>
          <w:rFonts w:ascii="Bookman Old Style" w:hAnsi="Bookman Old Style"/>
        </w:rPr>
      </w:pPr>
      <w:r>
        <w:rPr>
          <w:rFonts w:ascii="Bookman Old Style" w:hAnsi="Bookman Old Style"/>
        </w:rPr>
        <w:t>System Overview</w:t>
      </w:r>
    </w:p>
    <w:p w:rsidR="001B11A8" w:rsidRDefault="001B11A8" w:rsidP="00DF59C6">
      <w:pPr>
        <w:numPr>
          <w:ilvl w:val="1"/>
          <w:numId w:val="1"/>
        </w:numPr>
        <w:rPr>
          <w:rFonts w:ascii="Bookman Old Style" w:hAnsi="Bookman Old Style"/>
        </w:rPr>
      </w:pPr>
      <w:r>
        <w:rPr>
          <w:rFonts w:ascii="Bookman Old Style" w:hAnsi="Bookman Old Style"/>
        </w:rPr>
        <w:t>Infrastructure Investment Drivers</w:t>
      </w:r>
    </w:p>
    <w:p w:rsidR="001B11A8" w:rsidRDefault="001B11A8" w:rsidP="00DF59C6">
      <w:pPr>
        <w:numPr>
          <w:ilvl w:val="1"/>
          <w:numId w:val="1"/>
        </w:numPr>
        <w:rPr>
          <w:rFonts w:ascii="Bookman Old Style" w:hAnsi="Bookman Old Style"/>
        </w:rPr>
      </w:pPr>
      <w:r>
        <w:rPr>
          <w:rFonts w:ascii="Bookman Old Style" w:hAnsi="Bookman Old Style"/>
        </w:rPr>
        <w:t>Planning Process</w:t>
      </w:r>
    </w:p>
    <w:p w:rsidR="001B11A8" w:rsidRDefault="001B11A8" w:rsidP="00DF59C6">
      <w:pPr>
        <w:numPr>
          <w:ilvl w:val="1"/>
          <w:numId w:val="1"/>
        </w:numPr>
        <w:rPr>
          <w:rFonts w:ascii="Bookman Old Style" w:hAnsi="Bookman Old Style"/>
        </w:rPr>
      </w:pPr>
      <w:r>
        <w:rPr>
          <w:rFonts w:ascii="Bookman Old Style" w:hAnsi="Bookman Old Style"/>
        </w:rPr>
        <w:t>2013-2023 Infrastructure Plans</w:t>
      </w:r>
    </w:p>
    <w:p w:rsidR="001B11A8" w:rsidRDefault="001B11A8" w:rsidP="00DF59C6">
      <w:pPr>
        <w:numPr>
          <w:ilvl w:val="1"/>
          <w:numId w:val="1"/>
        </w:numPr>
        <w:rPr>
          <w:rFonts w:ascii="Bookman Old Style" w:hAnsi="Bookman Old Style"/>
        </w:rPr>
      </w:pPr>
      <w:r>
        <w:rPr>
          <w:rFonts w:ascii="Bookman Old Style" w:hAnsi="Bookman Old Style"/>
        </w:rPr>
        <w:t>Challenges and Opportunities</w:t>
      </w:r>
    </w:p>
    <w:p w:rsidR="001B11A8" w:rsidRPr="003D0F7F" w:rsidRDefault="001B11A8" w:rsidP="00DB08A2">
      <w:pPr>
        <w:rPr>
          <w:rFonts w:ascii="Bookman Old Style" w:hAnsi="Bookman Old Style"/>
        </w:rPr>
      </w:pPr>
    </w:p>
    <w:p w:rsidR="001B11A8" w:rsidRPr="003D0F7F" w:rsidRDefault="001B11A8" w:rsidP="00DB08A2">
      <w:pPr>
        <w:rPr>
          <w:rFonts w:ascii="Bookman Old Style" w:hAnsi="Bookman Old Style"/>
        </w:rPr>
      </w:pPr>
      <w:r w:rsidRPr="003D0F7F">
        <w:rPr>
          <w:rFonts w:ascii="Bookman Old Style" w:hAnsi="Bookman Old Style"/>
        </w:rPr>
        <w:t>Appendices</w:t>
      </w:r>
    </w:p>
    <w:p w:rsidR="001B11A8" w:rsidRPr="003D0F7F" w:rsidRDefault="001B11A8" w:rsidP="00DB08A2">
      <w:pPr>
        <w:numPr>
          <w:ilvl w:val="0"/>
          <w:numId w:val="4"/>
        </w:numPr>
        <w:rPr>
          <w:rFonts w:ascii="Bookman Old Style" w:hAnsi="Bookman Old Style"/>
        </w:rPr>
      </w:pPr>
      <w:r w:rsidRPr="003D0F7F">
        <w:rPr>
          <w:rFonts w:ascii="Bookman Old Style" w:hAnsi="Bookman Old Style"/>
        </w:rPr>
        <w:t>Public Participation</w:t>
      </w:r>
    </w:p>
    <w:p w:rsidR="001B11A8" w:rsidRPr="003D0F7F" w:rsidRDefault="001B11A8">
      <w:pPr>
        <w:numPr>
          <w:ilvl w:val="0"/>
          <w:numId w:val="4"/>
        </w:numPr>
        <w:rPr>
          <w:rFonts w:ascii="Bookman Old Style" w:hAnsi="Bookman Old Style"/>
        </w:rPr>
      </w:pPr>
      <w:r w:rsidRPr="003D0F7F">
        <w:rPr>
          <w:rFonts w:ascii="Bookman Old Style" w:hAnsi="Bookman Old Style"/>
        </w:rPr>
        <w:t>Legal Requirements</w:t>
      </w:r>
      <w:r>
        <w:rPr>
          <w:rFonts w:ascii="Bookman Old Style" w:hAnsi="Bookman Old Style"/>
        </w:rPr>
        <w:t xml:space="preserve"> &amp; Other Reports</w:t>
      </w:r>
    </w:p>
    <w:p w:rsidR="001B11A8" w:rsidRPr="003D0F7F" w:rsidRDefault="001B11A8">
      <w:pPr>
        <w:numPr>
          <w:ilvl w:val="0"/>
          <w:numId w:val="4"/>
        </w:numPr>
        <w:rPr>
          <w:rFonts w:ascii="Bookman Old Style" w:hAnsi="Bookman Old Style"/>
        </w:rPr>
      </w:pPr>
      <w:r w:rsidRPr="003D0F7F">
        <w:rPr>
          <w:rFonts w:ascii="Bookman Old Style" w:hAnsi="Bookman Old Style"/>
        </w:rPr>
        <w:t xml:space="preserve">Environmental </w:t>
      </w:r>
      <w:r>
        <w:rPr>
          <w:rFonts w:ascii="Bookman Old Style" w:hAnsi="Bookman Old Style"/>
        </w:rPr>
        <w:t xml:space="preserve">and Related Regulatory </w:t>
      </w:r>
      <w:r w:rsidRPr="003D0F7F">
        <w:rPr>
          <w:rFonts w:ascii="Bookman Old Style" w:hAnsi="Bookman Old Style"/>
        </w:rPr>
        <w:t>Matters</w:t>
      </w:r>
    </w:p>
    <w:p w:rsidR="001B11A8" w:rsidRPr="003D0F7F" w:rsidRDefault="001B11A8" w:rsidP="00FB101B">
      <w:pPr>
        <w:numPr>
          <w:ilvl w:val="0"/>
          <w:numId w:val="4"/>
        </w:numPr>
        <w:rPr>
          <w:rFonts w:ascii="Bookman Old Style" w:hAnsi="Bookman Old Style"/>
        </w:rPr>
      </w:pPr>
      <w:r>
        <w:rPr>
          <w:rFonts w:ascii="Bookman Old Style" w:hAnsi="Bookman Old Style"/>
        </w:rPr>
        <w:t>Electric Resources</w:t>
      </w:r>
    </w:p>
    <w:p w:rsidR="001B11A8" w:rsidRPr="003D0F7F" w:rsidRDefault="001B11A8">
      <w:pPr>
        <w:numPr>
          <w:ilvl w:val="0"/>
          <w:numId w:val="4"/>
        </w:numPr>
        <w:rPr>
          <w:rFonts w:ascii="Bookman Old Style" w:hAnsi="Bookman Old Style"/>
        </w:rPr>
      </w:pPr>
      <w:r>
        <w:rPr>
          <w:rFonts w:ascii="Bookman Old Style" w:hAnsi="Bookman Old Style"/>
        </w:rPr>
        <w:t>Regional Transmission Resources</w:t>
      </w:r>
    </w:p>
    <w:p w:rsidR="001B11A8" w:rsidRPr="003D0F7F" w:rsidRDefault="001B11A8">
      <w:pPr>
        <w:numPr>
          <w:ilvl w:val="0"/>
          <w:numId w:val="4"/>
        </w:numPr>
        <w:rPr>
          <w:rFonts w:ascii="Bookman Old Style" w:hAnsi="Bookman Old Style"/>
        </w:rPr>
      </w:pPr>
      <w:r>
        <w:rPr>
          <w:rFonts w:ascii="Bookman Old Style" w:hAnsi="Bookman Old Style"/>
        </w:rPr>
        <w:t>Financial Considerations</w:t>
      </w:r>
    </w:p>
    <w:p w:rsidR="001B11A8" w:rsidRPr="003D0F7F" w:rsidRDefault="001B11A8">
      <w:pPr>
        <w:numPr>
          <w:ilvl w:val="0"/>
          <w:numId w:val="4"/>
        </w:numPr>
        <w:rPr>
          <w:rFonts w:ascii="Bookman Old Style" w:hAnsi="Bookman Old Style"/>
        </w:rPr>
      </w:pPr>
      <w:r>
        <w:rPr>
          <w:rFonts w:ascii="Bookman Old Style" w:hAnsi="Bookman Old Style"/>
        </w:rPr>
        <w:t>Integration of Variable Energy Resources</w:t>
      </w:r>
    </w:p>
    <w:p w:rsidR="001B11A8" w:rsidRDefault="001B11A8">
      <w:pPr>
        <w:numPr>
          <w:ilvl w:val="0"/>
          <w:numId w:val="4"/>
        </w:numPr>
        <w:rPr>
          <w:rFonts w:ascii="Bookman Old Style" w:hAnsi="Bookman Old Style"/>
        </w:rPr>
      </w:pPr>
      <w:r>
        <w:rPr>
          <w:rFonts w:ascii="Bookman Old Style" w:hAnsi="Bookman Old Style"/>
        </w:rPr>
        <w:t>Demand Forecasts</w:t>
      </w:r>
    </w:p>
    <w:p w:rsidR="001B11A8" w:rsidRDefault="001B11A8">
      <w:pPr>
        <w:numPr>
          <w:ilvl w:val="0"/>
          <w:numId w:val="4"/>
        </w:numPr>
        <w:rPr>
          <w:rFonts w:ascii="Bookman Old Style" w:hAnsi="Bookman Old Style"/>
        </w:rPr>
      </w:pPr>
      <w:r>
        <w:rPr>
          <w:rFonts w:ascii="Bookman Old Style" w:hAnsi="Bookman Old Style"/>
        </w:rPr>
        <w:t>Electric Analysis</w:t>
      </w:r>
    </w:p>
    <w:p w:rsidR="001B11A8" w:rsidRDefault="001B11A8">
      <w:pPr>
        <w:numPr>
          <w:ilvl w:val="0"/>
          <w:numId w:val="4"/>
        </w:numPr>
        <w:rPr>
          <w:rFonts w:ascii="Bookman Old Style" w:hAnsi="Bookman Old Style"/>
        </w:rPr>
      </w:pPr>
      <w:r>
        <w:rPr>
          <w:rFonts w:ascii="Bookman Old Style" w:hAnsi="Bookman Old Style"/>
        </w:rPr>
        <w:t>Gas Analysis</w:t>
      </w:r>
    </w:p>
    <w:p w:rsidR="001B11A8" w:rsidRPr="003D0F7F" w:rsidRDefault="001B11A8">
      <w:pPr>
        <w:rPr>
          <w:rFonts w:ascii="Bookman Old Style" w:hAnsi="Bookman Old Style"/>
        </w:rPr>
      </w:pPr>
      <w:r>
        <w:rPr>
          <w:rFonts w:ascii="Bookman Old Style" w:hAnsi="Bookman Old Style"/>
        </w:rPr>
        <w:t>Demand-Side Resources</w:t>
      </w:r>
    </w:p>
    <w:p w:rsidR="001B11A8" w:rsidRDefault="001B11A8">
      <w:pPr>
        <w:rPr>
          <w:rFonts w:ascii="Bookman Old Style" w:hAnsi="Bookman Old Style"/>
          <w:sz w:val="22"/>
        </w:rPr>
      </w:pPr>
    </w:p>
    <w:p w:rsidR="001B11A8" w:rsidRDefault="001B11A8"/>
    <w:p w:rsidR="001B11A8" w:rsidRDefault="001B11A8"/>
    <w:p w:rsidR="001B11A8" w:rsidRDefault="001B11A8"/>
    <w:p w:rsidR="001B11A8" w:rsidRDefault="001B11A8"/>
    <w:p w:rsidR="001B11A8" w:rsidRDefault="001B11A8"/>
    <w:p w:rsidR="001B11A8" w:rsidRDefault="001B11A8">
      <w:r>
        <w:br w:type="page"/>
      </w:r>
    </w:p>
    <w:p w:rsidR="001B11A8" w:rsidRDefault="001B11A8"/>
    <w:p w:rsidR="001B11A8" w:rsidRDefault="001B11A8"/>
    <w:p w:rsidR="001B11A8" w:rsidRDefault="001B11A8"/>
    <w:p w:rsidR="001B11A8" w:rsidRDefault="001B11A8"/>
    <w:p w:rsidR="001B11A8" w:rsidRDefault="001B11A8">
      <w:pPr>
        <w:jc w:val="center"/>
        <w:outlineLvl w:val="0"/>
        <w:rPr>
          <w:rFonts w:ascii="Bookman Old Style" w:hAnsi="Bookman Old Style"/>
          <w:b/>
          <w:sz w:val="44"/>
        </w:rPr>
      </w:pPr>
      <w:smartTag w:uri="urn:schemas-microsoft-com:office:smarttags" w:element="place">
        <w:r>
          <w:rPr>
            <w:rFonts w:ascii="Bookman Old Style" w:hAnsi="Bookman Old Style"/>
            <w:b/>
            <w:sz w:val="44"/>
          </w:rPr>
          <w:t>PUGET SOUND</w:t>
        </w:r>
      </w:smartTag>
      <w:r>
        <w:rPr>
          <w:rFonts w:ascii="Bookman Old Style" w:hAnsi="Bookman Old Style"/>
          <w:b/>
          <w:sz w:val="44"/>
        </w:rPr>
        <w:t xml:space="preserve"> ENERGY</w:t>
      </w:r>
    </w:p>
    <w:p w:rsidR="001B11A8" w:rsidRDefault="001B11A8">
      <w:pPr>
        <w:jc w:val="center"/>
        <w:rPr>
          <w:rFonts w:ascii="Bookman Old Style" w:hAnsi="Bookman Old Style"/>
          <w:sz w:val="44"/>
        </w:rPr>
      </w:pPr>
    </w:p>
    <w:p w:rsidR="001B11A8" w:rsidRDefault="001B11A8">
      <w:pPr>
        <w:jc w:val="center"/>
        <w:outlineLvl w:val="0"/>
        <w:rPr>
          <w:rFonts w:ascii="Bookman Old Style" w:hAnsi="Bookman Old Style"/>
          <w:sz w:val="44"/>
        </w:rPr>
      </w:pPr>
      <w:r>
        <w:rPr>
          <w:rFonts w:ascii="Bookman Old Style" w:hAnsi="Bookman Old Style"/>
          <w:sz w:val="44"/>
        </w:rPr>
        <w:t>2011 IRP Work Plan</w:t>
      </w:r>
    </w:p>
    <w:p w:rsidR="001B11A8" w:rsidRDefault="001B11A8">
      <w:pPr>
        <w:jc w:val="center"/>
        <w:rPr>
          <w:rFonts w:ascii="Bookman Old Style" w:hAnsi="Bookman Old Style"/>
          <w:sz w:val="44"/>
        </w:rPr>
      </w:pPr>
      <w:r>
        <w:rPr>
          <w:noProof/>
        </w:rPr>
        <w:pict>
          <v:line id="_x0000_s1027" style="position:absolute;left:0;text-align:left;z-index:251659264" from="18pt,12.05pt" to="414pt,12.05pt" o:allowincell="f" strokeweight="4.5pt">
            <v:stroke linestyle="thinThick"/>
          </v:line>
        </w:pict>
      </w:r>
    </w:p>
    <w:p w:rsidR="001B11A8" w:rsidRDefault="001B11A8">
      <w:pPr>
        <w:jc w:val="center"/>
        <w:rPr>
          <w:rFonts w:ascii="Bookman Old Style" w:hAnsi="Bookman Old Style"/>
          <w:sz w:val="44"/>
        </w:rPr>
      </w:pPr>
    </w:p>
    <w:p w:rsidR="001B11A8" w:rsidRDefault="001B11A8">
      <w:pPr>
        <w:jc w:val="center"/>
        <w:outlineLvl w:val="0"/>
        <w:rPr>
          <w:rFonts w:ascii="Bookman Old Style" w:hAnsi="Bookman Old Style"/>
          <w:sz w:val="44"/>
        </w:rPr>
      </w:pPr>
      <w:r>
        <w:rPr>
          <w:rFonts w:ascii="Bookman Old Style" w:hAnsi="Bookman Old Style"/>
          <w:sz w:val="44"/>
        </w:rPr>
        <w:t xml:space="preserve">Appendix A </w:t>
      </w:r>
    </w:p>
    <w:p w:rsidR="001B11A8" w:rsidRDefault="001B11A8">
      <w:pPr>
        <w:jc w:val="center"/>
        <w:outlineLvl w:val="0"/>
        <w:rPr>
          <w:rFonts w:ascii="Bookman Old Style" w:hAnsi="Bookman Old Style"/>
          <w:sz w:val="44"/>
        </w:rPr>
      </w:pPr>
      <w:r>
        <w:rPr>
          <w:rFonts w:ascii="Bookman Old Style" w:hAnsi="Bookman Old Style"/>
          <w:sz w:val="44"/>
        </w:rPr>
        <w:t>Public Participation Timeline</w:t>
      </w:r>
    </w:p>
    <w:p w:rsidR="001B11A8" w:rsidRDefault="001B11A8"/>
    <w:p w:rsidR="001B11A8" w:rsidRDefault="001B11A8"/>
    <w:p w:rsidR="001B11A8" w:rsidRDefault="001B11A8"/>
    <w:p w:rsidR="001B11A8" w:rsidRDefault="001B11A8"/>
    <w:p w:rsidR="001B11A8" w:rsidRDefault="001B11A8">
      <w:pPr>
        <w:rPr>
          <w:rFonts w:ascii="Bookman Old Style" w:hAnsi="Bookman Old Style"/>
          <w:sz w:val="22"/>
        </w:rPr>
      </w:pPr>
    </w:p>
    <w:p w:rsidR="001B11A8" w:rsidRDefault="001B11A8">
      <w:pPr>
        <w:rPr>
          <w:rFonts w:ascii="Bookman Old Style" w:hAnsi="Bookman Old Style"/>
          <w:sz w:val="22"/>
        </w:rPr>
      </w:pPr>
    </w:p>
    <w:p w:rsidR="001B11A8" w:rsidRDefault="001B11A8">
      <w:pPr>
        <w:rPr>
          <w:rFonts w:ascii="Bookman Old Style" w:hAnsi="Bookman Old Style"/>
          <w:sz w:val="22"/>
        </w:rPr>
        <w:sectPr w:rsidR="001B11A8" w:rsidSect="00CA1306">
          <w:headerReference w:type="default" r:id="rId8"/>
          <w:footerReference w:type="default" r:id="rId9"/>
          <w:pgSz w:w="12240" w:h="15840" w:code="1"/>
          <w:pgMar w:top="1440" w:right="1800" w:bottom="1440" w:left="1800" w:header="720" w:footer="720" w:gutter="0"/>
          <w:cols w:space="720"/>
          <w:docGrid w:linePitch="360"/>
        </w:sectPr>
      </w:pPr>
    </w:p>
    <w:p w:rsidR="001B11A8" w:rsidRPr="00DD09D1" w:rsidRDefault="001B11A8">
      <w:pPr>
        <w:rPr>
          <w:rFonts w:ascii="Bookman Old Style" w:hAnsi="Bookman Old Style"/>
          <w:sz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644.25pt;height:462pt;visibility:visible">
            <v:imagedata r:id="rId10" o:title=""/>
          </v:shape>
        </w:pict>
      </w:r>
    </w:p>
    <w:p w:rsidR="001B11A8" w:rsidRDefault="001B11A8">
      <w:pPr>
        <w:rPr>
          <w:rFonts w:ascii="Bookman Old Style" w:hAnsi="Bookman Old Style"/>
          <w:sz w:val="22"/>
        </w:rPr>
        <w:sectPr w:rsidR="001B11A8" w:rsidSect="00CA1306">
          <w:type w:val="oddPage"/>
          <w:pgSz w:w="15840" w:h="12240" w:orient="landscape" w:code="1"/>
          <w:pgMar w:top="1800" w:right="1440" w:bottom="1800" w:left="1440" w:header="720" w:footer="720" w:gutter="0"/>
          <w:cols w:space="720"/>
          <w:docGrid w:linePitch="360"/>
        </w:sectPr>
      </w:pPr>
    </w:p>
    <w:p w:rsidR="001B11A8" w:rsidRDefault="001B11A8">
      <w:pPr>
        <w:rPr>
          <w:rFonts w:ascii="Bookman Old Style" w:hAnsi="Bookman Old Style"/>
          <w:sz w:val="22"/>
        </w:rPr>
      </w:pPr>
    </w:p>
    <w:p w:rsidR="001B11A8" w:rsidRDefault="001B11A8"/>
    <w:p w:rsidR="001B11A8" w:rsidRDefault="001B11A8"/>
    <w:p w:rsidR="001B11A8" w:rsidRDefault="001B11A8"/>
    <w:p w:rsidR="001B11A8" w:rsidRDefault="001B11A8"/>
    <w:p w:rsidR="001B11A8" w:rsidRDefault="001B11A8"/>
    <w:p w:rsidR="001B11A8" w:rsidRDefault="001B11A8"/>
    <w:p w:rsidR="001B11A8" w:rsidRDefault="001B11A8"/>
    <w:p w:rsidR="001B11A8" w:rsidRDefault="001B11A8"/>
    <w:p w:rsidR="001B11A8" w:rsidRDefault="001B11A8"/>
    <w:p w:rsidR="001B11A8" w:rsidRDefault="001B11A8">
      <w:pPr>
        <w:jc w:val="center"/>
        <w:outlineLvl w:val="0"/>
        <w:rPr>
          <w:rFonts w:ascii="Bookman Old Style" w:hAnsi="Bookman Old Style"/>
          <w:b/>
          <w:sz w:val="44"/>
        </w:rPr>
      </w:pPr>
      <w:smartTag w:uri="urn:schemas-microsoft-com:office:smarttags" w:element="place">
        <w:r>
          <w:rPr>
            <w:rFonts w:ascii="Bookman Old Style" w:hAnsi="Bookman Old Style"/>
            <w:b/>
            <w:sz w:val="44"/>
          </w:rPr>
          <w:t>PUGET SOUND</w:t>
        </w:r>
      </w:smartTag>
      <w:r>
        <w:rPr>
          <w:rFonts w:ascii="Bookman Old Style" w:hAnsi="Bookman Old Style"/>
          <w:b/>
          <w:sz w:val="44"/>
        </w:rPr>
        <w:t xml:space="preserve"> ENERGY</w:t>
      </w:r>
    </w:p>
    <w:p w:rsidR="001B11A8" w:rsidRDefault="001B11A8">
      <w:pPr>
        <w:jc w:val="center"/>
        <w:rPr>
          <w:rFonts w:ascii="Bookman Old Style" w:hAnsi="Bookman Old Style"/>
          <w:sz w:val="44"/>
        </w:rPr>
      </w:pPr>
    </w:p>
    <w:p w:rsidR="001B11A8" w:rsidRDefault="001B11A8">
      <w:pPr>
        <w:jc w:val="center"/>
        <w:outlineLvl w:val="0"/>
        <w:rPr>
          <w:rFonts w:ascii="Bookman Old Style" w:hAnsi="Bookman Old Style"/>
          <w:sz w:val="44"/>
        </w:rPr>
      </w:pPr>
      <w:r>
        <w:rPr>
          <w:rFonts w:ascii="Bookman Old Style" w:hAnsi="Bookman Old Style"/>
          <w:sz w:val="44"/>
        </w:rPr>
        <w:t>2011 IRP WORK PLAN</w:t>
      </w:r>
    </w:p>
    <w:p w:rsidR="001B11A8" w:rsidRDefault="001B11A8">
      <w:pPr>
        <w:jc w:val="center"/>
        <w:rPr>
          <w:rFonts w:ascii="Bookman Old Style" w:hAnsi="Bookman Old Style"/>
          <w:sz w:val="44"/>
        </w:rPr>
      </w:pPr>
      <w:r>
        <w:rPr>
          <w:noProof/>
        </w:rPr>
        <w:pict>
          <v:line id="_x0000_s1028" style="position:absolute;left:0;text-align:left;z-index:251660288" from="18pt,12.05pt" to="414pt,12.05pt" o:allowincell="f" strokeweight="4.5pt">
            <v:stroke linestyle="thinThick"/>
          </v:line>
        </w:pict>
      </w:r>
    </w:p>
    <w:p w:rsidR="001B11A8" w:rsidRDefault="001B11A8">
      <w:pPr>
        <w:jc w:val="center"/>
        <w:rPr>
          <w:rFonts w:ascii="Bookman Old Style" w:hAnsi="Bookman Old Style"/>
          <w:sz w:val="44"/>
        </w:rPr>
      </w:pPr>
    </w:p>
    <w:p w:rsidR="001B11A8" w:rsidRDefault="001B11A8">
      <w:pPr>
        <w:jc w:val="center"/>
        <w:outlineLvl w:val="0"/>
        <w:rPr>
          <w:rFonts w:ascii="Bookman Old Style" w:hAnsi="Bookman Old Style"/>
          <w:sz w:val="44"/>
        </w:rPr>
      </w:pPr>
      <w:r>
        <w:rPr>
          <w:rFonts w:ascii="Bookman Old Style" w:hAnsi="Bookman Old Style"/>
          <w:sz w:val="44"/>
        </w:rPr>
        <w:t>Appendix B</w:t>
      </w:r>
    </w:p>
    <w:p w:rsidR="001B11A8" w:rsidRDefault="001B11A8">
      <w:pPr>
        <w:jc w:val="center"/>
        <w:rPr>
          <w:rFonts w:ascii="Bookman Old Style" w:hAnsi="Bookman Old Style"/>
          <w:sz w:val="44"/>
        </w:rPr>
      </w:pPr>
      <w:r>
        <w:rPr>
          <w:rFonts w:ascii="Bookman Old Style" w:hAnsi="Bookman Old Style"/>
          <w:sz w:val="44"/>
        </w:rPr>
        <w:t>Resource Planning Process</w:t>
      </w:r>
    </w:p>
    <w:p w:rsidR="001B11A8" w:rsidRDefault="001B11A8"/>
    <w:p w:rsidR="001B11A8" w:rsidRDefault="001B11A8"/>
    <w:p w:rsidR="001B11A8" w:rsidRDefault="001B11A8">
      <w:pPr>
        <w:rPr>
          <w:rFonts w:ascii="Bookman Old Style" w:hAnsi="Bookman Old Style"/>
          <w:sz w:val="22"/>
        </w:rPr>
      </w:pPr>
    </w:p>
    <w:p w:rsidR="001B11A8" w:rsidRDefault="001B11A8">
      <w:pPr>
        <w:rPr>
          <w:rFonts w:ascii="Bookman Old Style" w:hAnsi="Bookman Old Style"/>
          <w:sz w:val="22"/>
        </w:rPr>
        <w:sectPr w:rsidR="001B11A8" w:rsidSect="00CA1306">
          <w:pgSz w:w="12240" w:h="15840" w:code="1"/>
          <w:pgMar w:top="1440" w:right="1800" w:bottom="1440" w:left="1800" w:header="720" w:footer="720" w:gutter="0"/>
          <w:cols w:space="720"/>
          <w:docGrid w:linePitch="360"/>
        </w:sectPr>
      </w:pPr>
    </w:p>
    <w:p w:rsidR="001B11A8" w:rsidRDefault="001B11A8" w:rsidP="002F3DEC">
      <w:r>
        <w:rPr>
          <w:noProof/>
        </w:rPr>
        <w:pict>
          <v:shape id="Picture 32" o:spid="_x0000_i1026" type="#_x0000_t75" style="width:459.75pt;height:419.25pt;visibility:visible">
            <v:imagedata r:id="rId11" o:title=""/>
          </v:shape>
        </w:pict>
      </w:r>
    </w:p>
    <w:sectPr w:rsidR="001B11A8" w:rsidSect="002F3DEC">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1A8" w:rsidRDefault="001B11A8">
      <w:r>
        <w:separator/>
      </w:r>
    </w:p>
  </w:endnote>
  <w:endnote w:type="continuationSeparator" w:id="0">
    <w:p w:rsidR="001B11A8" w:rsidRDefault="001B11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1A8" w:rsidRPr="00093C6E" w:rsidRDefault="001B11A8" w:rsidP="00093C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1A8" w:rsidRDefault="001B11A8">
      <w:r>
        <w:separator/>
      </w:r>
    </w:p>
  </w:footnote>
  <w:footnote w:type="continuationSeparator" w:id="0">
    <w:p w:rsidR="001B11A8" w:rsidRDefault="001B11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1A8" w:rsidRDefault="001B11A8">
    <w:pPr>
      <w:pStyle w:val="Header"/>
      <w:rPr>
        <w:b/>
        <w:i/>
      </w:rPr>
    </w:pPr>
    <w:r>
      <w:rPr>
        <w:b/>
        <w:i/>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1A8" w:rsidRDefault="001B11A8">
    <w:pPr>
      <w:pStyle w:val="Header"/>
      <w:rPr>
        <w:b/>
        <w:i/>
      </w:rPr>
    </w:pPr>
    <w:r>
      <w:rPr>
        <w:b/>
        <w:i/>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35E24"/>
    <w:multiLevelType w:val="multilevel"/>
    <w:tmpl w:val="5D96CCC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13C63B12"/>
    <w:multiLevelType w:val="hybridMultilevel"/>
    <w:tmpl w:val="0EECF9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3A24718"/>
    <w:multiLevelType w:val="hybridMultilevel"/>
    <w:tmpl w:val="28FA77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78F45F3"/>
    <w:multiLevelType w:val="hybridMultilevel"/>
    <w:tmpl w:val="5D96CCC4"/>
    <w:lvl w:ilvl="0" w:tplc="0409000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
    <w:nsid w:val="536C13AB"/>
    <w:multiLevelType w:val="multilevel"/>
    <w:tmpl w:val="12D6F358"/>
    <w:lvl w:ilvl="0">
      <w:start w:val="1"/>
      <w:numFmt w:val="upperRoman"/>
      <w:lvlText w:val="%1."/>
      <w:lvlJc w:val="left"/>
      <w:pPr>
        <w:tabs>
          <w:tab w:val="num" w:pos="720"/>
        </w:tabs>
        <w:ind w:left="720" w:hanging="72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nsid w:val="5A006CA4"/>
    <w:multiLevelType w:val="hybridMultilevel"/>
    <w:tmpl w:val="1D28C6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64542915"/>
    <w:multiLevelType w:val="hybridMultilevel"/>
    <w:tmpl w:val="976C7BF8"/>
    <w:lvl w:ilvl="0" w:tplc="04090015">
      <w:start w:val="1"/>
      <w:numFmt w:val="upp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4"/>
  </w:num>
  <w:num w:numId="3">
    <w:abstractNumId w:val="0"/>
  </w:num>
  <w:num w:numId="4">
    <w:abstractNumId w:val="6"/>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7701"/>
    <w:rsid w:val="000658C5"/>
    <w:rsid w:val="00082B39"/>
    <w:rsid w:val="00093C6E"/>
    <w:rsid w:val="000E48A7"/>
    <w:rsid w:val="0011313D"/>
    <w:rsid w:val="001174ED"/>
    <w:rsid w:val="0013161E"/>
    <w:rsid w:val="00157701"/>
    <w:rsid w:val="00175454"/>
    <w:rsid w:val="00191B0F"/>
    <w:rsid w:val="001B11A8"/>
    <w:rsid w:val="001C6AC7"/>
    <w:rsid w:val="0021558C"/>
    <w:rsid w:val="00224150"/>
    <w:rsid w:val="00230F5F"/>
    <w:rsid w:val="0023151C"/>
    <w:rsid w:val="00232784"/>
    <w:rsid w:val="002C110C"/>
    <w:rsid w:val="002E175E"/>
    <w:rsid w:val="002E6BB1"/>
    <w:rsid w:val="002F2B20"/>
    <w:rsid w:val="002F3DEC"/>
    <w:rsid w:val="003202AB"/>
    <w:rsid w:val="00320341"/>
    <w:rsid w:val="003321E7"/>
    <w:rsid w:val="003654C3"/>
    <w:rsid w:val="00372BE0"/>
    <w:rsid w:val="003836FB"/>
    <w:rsid w:val="003A0790"/>
    <w:rsid w:val="003B5137"/>
    <w:rsid w:val="003D0F7F"/>
    <w:rsid w:val="003E092B"/>
    <w:rsid w:val="00401CD1"/>
    <w:rsid w:val="004208EC"/>
    <w:rsid w:val="004250D9"/>
    <w:rsid w:val="00466595"/>
    <w:rsid w:val="0048194C"/>
    <w:rsid w:val="004A2544"/>
    <w:rsid w:val="004E7E8B"/>
    <w:rsid w:val="00534D59"/>
    <w:rsid w:val="0054483A"/>
    <w:rsid w:val="00576108"/>
    <w:rsid w:val="0058266B"/>
    <w:rsid w:val="0058648D"/>
    <w:rsid w:val="00586910"/>
    <w:rsid w:val="005B2503"/>
    <w:rsid w:val="005D79A8"/>
    <w:rsid w:val="0061230A"/>
    <w:rsid w:val="006326B5"/>
    <w:rsid w:val="0067388B"/>
    <w:rsid w:val="006878C8"/>
    <w:rsid w:val="006B4886"/>
    <w:rsid w:val="006C749B"/>
    <w:rsid w:val="00777276"/>
    <w:rsid w:val="007C1B9A"/>
    <w:rsid w:val="007D07D1"/>
    <w:rsid w:val="00802AF2"/>
    <w:rsid w:val="00861B37"/>
    <w:rsid w:val="0088220E"/>
    <w:rsid w:val="008837FE"/>
    <w:rsid w:val="008A0624"/>
    <w:rsid w:val="008A0F02"/>
    <w:rsid w:val="008A28EF"/>
    <w:rsid w:val="008A4336"/>
    <w:rsid w:val="008C0FAB"/>
    <w:rsid w:val="008F40CF"/>
    <w:rsid w:val="008F5E96"/>
    <w:rsid w:val="009216A3"/>
    <w:rsid w:val="00927002"/>
    <w:rsid w:val="00935178"/>
    <w:rsid w:val="00950CF6"/>
    <w:rsid w:val="0095438D"/>
    <w:rsid w:val="0096093B"/>
    <w:rsid w:val="009637DB"/>
    <w:rsid w:val="00970DDF"/>
    <w:rsid w:val="0097226D"/>
    <w:rsid w:val="00985E3C"/>
    <w:rsid w:val="009A36B3"/>
    <w:rsid w:val="009A6EC2"/>
    <w:rsid w:val="009F3E84"/>
    <w:rsid w:val="00A0253C"/>
    <w:rsid w:val="00A20D38"/>
    <w:rsid w:val="00A279E3"/>
    <w:rsid w:val="00A37D05"/>
    <w:rsid w:val="00A5656E"/>
    <w:rsid w:val="00A711B6"/>
    <w:rsid w:val="00AB3CA8"/>
    <w:rsid w:val="00AD1B59"/>
    <w:rsid w:val="00AE22FF"/>
    <w:rsid w:val="00AE5DBF"/>
    <w:rsid w:val="00AF6FE3"/>
    <w:rsid w:val="00B40BA8"/>
    <w:rsid w:val="00B4309C"/>
    <w:rsid w:val="00C14326"/>
    <w:rsid w:val="00C265C5"/>
    <w:rsid w:val="00C27E75"/>
    <w:rsid w:val="00C324EA"/>
    <w:rsid w:val="00C50D15"/>
    <w:rsid w:val="00CA1306"/>
    <w:rsid w:val="00CF4EDC"/>
    <w:rsid w:val="00D104DD"/>
    <w:rsid w:val="00D52C9F"/>
    <w:rsid w:val="00D87187"/>
    <w:rsid w:val="00DB08A2"/>
    <w:rsid w:val="00DD09D1"/>
    <w:rsid w:val="00DF0337"/>
    <w:rsid w:val="00DF59C6"/>
    <w:rsid w:val="00E00ECB"/>
    <w:rsid w:val="00E62F22"/>
    <w:rsid w:val="00E8445B"/>
    <w:rsid w:val="00E92115"/>
    <w:rsid w:val="00EB352C"/>
    <w:rsid w:val="00EE3C3E"/>
    <w:rsid w:val="00F22A67"/>
    <w:rsid w:val="00F25AFB"/>
    <w:rsid w:val="00F2719A"/>
    <w:rsid w:val="00F54618"/>
    <w:rsid w:val="00F5656A"/>
    <w:rsid w:val="00F56F67"/>
    <w:rsid w:val="00FB101B"/>
    <w:rsid w:val="00FC067D"/>
    <w:rsid w:val="00FE2399"/>
    <w:rsid w:val="00FF4E4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C9F"/>
    <w:rPr>
      <w:sz w:val="24"/>
      <w:szCs w:val="24"/>
    </w:rPr>
  </w:style>
  <w:style w:type="paragraph" w:styleId="Heading1">
    <w:name w:val="heading 1"/>
    <w:basedOn w:val="Normal"/>
    <w:next w:val="Normal"/>
    <w:link w:val="Heading1Char"/>
    <w:uiPriority w:val="99"/>
    <w:qFormat/>
    <w:rsid w:val="00D52C9F"/>
    <w:pPr>
      <w:keepNext/>
      <w:outlineLvl w:val="0"/>
    </w:pPr>
    <w:rPr>
      <w:rFonts w:ascii="Bookman Old Style" w:hAnsi="Bookman Old Style"/>
      <w:b/>
      <w:sz w:val="22"/>
    </w:rPr>
  </w:style>
  <w:style w:type="paragraph" w:styleId="Heading2">
    <w:name w:val="heading 2"/>
    <w:basedOn w:val="Normal"/>
    <w:next w:val="Normal"/>
    <w:link w:val="Heading2Char"/>
    <w:uiPriority w:val="99"/>
    <w:qFormat/>
    <w:rsid w:val="00D52C9F"/>
    <w:pPr>
      <w:keepNext/>
      <w:outlineLvl w:val="1"/>
    </w:pPr>
    <w:rPr>
      <w:rFonts w:ascii="Bookman Old Style" w:hAnsi="Bookman Old Style"/>
      <w:sz w:val="22"/>
      <w:u w:val="single"/>
    </w:rPr>
  </w:style>
  <w:style w:type="paragraph" w:styleId="Heading3">
    <w:name w:val="heading 3"/>
    <w:basedOn w:val="Normal"/>
    <w:next w:val="Normal"/>
    <w:link w:val="Heading3Char"/>
    <w:uiPriority w:val="99"/>
    <w:qFormat/>
    <w:rsid w:val="00D52C9F"/>
    <w:pPr>
      <w:keepNext/>
      <w:jc w:val="center"/>
      <w:outlineLvl w:val="2"/>
    </w:pPr>
    <w:rPr>
      <w:rFonts w:ascii="Bookman Old Style" w:hAnsi="Bookman Old Style"/>
      <w:i/>
      <w:sz w:val="22"/>
    </w:rPr>
  </w:style>
  <w:style w:type="paragraph" w:styleId="Heading4">
    <w:name w:val="heading 4"/>
    <w:basedOn w:val="Normal"/>
    <w:next w:val="Normal"/>
    <w:link w:val="Heading4Char"/>
    <w:uiPriority w:val="99"/>
    <w:qFormat/>
    <w:rsid w:val="00D52C9F"/>
    <w:pPr>
      <w:keepNext/>
      <w:outlineLvl w:val="3"/>
    </w:pPr>
    <w:rPr>
      <w:rFonts w:ascii="Bookman Old Style" w:hAnsi="Bookman Old Style"/>
      <w:b/>
      <w:i/>
    </w:rPr>
  </w:style>
  <w:style w:type="paragraph" w:styleId="Heading5">
    <w:name w:val="heading 5"/>
    <w:basedOn w:val="Normal"/>
    <w:next w:val="Normal"/>
    <w:link w:val="Heading5Char"/>
    <w:uiPriority w:val="99"/>
    <w:qFormat/>
    <w:rsid w:val="00D52C9F"/>
    <w:pPr>
      <w:keepNext/>
      <w:outlineLvl w:val="4"/>
    </w:pPr>
    <w:rPr>
      <w:rFonts w:ascii="Bookman Old Style" w:hAnsi="Bookman Old Style"/>
      <w:b/>
      <w:i/>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445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8445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8445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8445B"/>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E8445B"/>
    <w:rPr>
      <w:rFonts w:ascii="Calibri" w:hAnsi="Calibri" w:cs="Times New Roman"/>
      <w:b/>
      <w:bCs/>
      <w:i/>
      <w:iCs/>
      <w:sz w:val="26"/>
      <w:szCs w:val="26"/>
    </w:rPr>
  </w:style>
  <w:style w:type="paragraph" w:styleId="FootnoteText">
    <w:name w:val="footnote text"/>
    <w:basedOn w:val="Normal"/>
    <w:link w:val="FootnoteTextChar"/>
    <w:uiPriority w:val="99"/>
    <w:semiHidden/>
    <w:rsid w:val="00D52C9F"/>
    <w:rPr>
      <w:sz w:val="20"/>
      <w:szCs w:val="20"/>
    </w:rPr>
  </w:style>
  <w:style w:type="character" w:customStyle="1" w:styleId="FootnoteTextChar">
    <w:name w:val="Footnote Text Char"/>
    <w:basedOn w:val="DefaultParagraphFont"/>
    <w:link w:val="FootnoteText"/>
    <w:uiPriority w:val="99"/>
    <w:semiHidden/>
    <w:locked/>
    <w:rsid w:val="00E8445B"/>
    <w:rPr>
      <w:rFonts w:cs="Times New Roman"/>
      <w:sz w:val="20"/>
      <w:szCs w:val="20"/>
    </w:rPr>
  </w:style>
  <w:style w:type="character" w:styleId="FootnoteReference">
    <w:name w:val="footnote reference"/>
    <w:basedOn w:val="DefaultParagraphFont"/>
    <w:uiPriority w:val="99"/>
    <w:semiHidden/>
    <w:rsid w:val="00D52C9F"/>
    <w:rPr>
      <w:rFonts w:cs="Times New Roman"/>
      <w:vertAlign w:val="superscript"/>
    </w:rPr>
  </w:style>
  <w:style w:type="paragraph" w:styleId="Header">
    <w:name w:val="header"/>
    <w:basedOn w:val="Normal"/>
    <w:link w:val="HeaderChar"/>
    <w:uiPriority w:val="99"/>
    <w:rsid w:val="00D52C9F"/>
    <w:pPr>
      <w:tabs>
        <w:tab w:val="center" w:pos="4320"/>
        <w:tab w:val="right" w:pos="8640"/>
      </w:tabs>
    </w:pPr>
  </w:style>
  <w:style w:type="character" w:customStyle="1" w:styleId="HeaderChar">
    <w:name w:val="Header Char"/>
    <w:basedOn w:val="DefaultParagraphFont"/>
    <w:link w:val="Header"/>
    <w:uiPriority w:val="99"/>
    <w:semiHidden/>
    <w:locked/>
    <w:rsid w:val="00E8445B"/>
    <w:rPr>
      <w:rFonts w:cs="Times New Roman"/>
      <w:sz w:val="24"/>
      <w:szCs w:val="24"/>
    </w:rPr>
  </w:style>
  <w:style w:type="paragraph" w:styleId="Footer">
    <w:name w:val="footer"/>
    <w:basedOn w:val="Normal"/>
    <w:link w:val="FooterChar"/>
    <w:uiPriority w:val="99"/>
    <w:rsid w:val="00D52C9F"/>
    <w:pPr>
      <w:tabs>
        <w:tab w:val="center" w:pos="4320"/>
        <w:tab w:val="right" w:pos="8640"/>
      </w:tabs>
    </w:pPr>
  </w:style>
  <w:style w:type="character" w:customStyle="1" w:styleId="FooterChar">
    <w:name w:val="Footer Char"/>
    <w:basedOn w:val="DefaultParagraphFont"/>
    <w:link w:val="Footer"/>
    <w:uiPriority w:val="99"/>
    <w:semiHidden/>
    <w:locked/>
    <w:rsid w:val="00E8445B"/>
    <w:rPr>
      <w:rFonts w:cs="Times New Roman"/>
      <w:sz w:val="24"/>
      <w:szCs w:val="24"/>
    </w:rPr>
  </w:style>
  <w:style w:type="paragraph" w:styleId="BodyTextIndent">
    <w:name w:val="Body Text Indent"/>
    <w:basedOn w:val="Normal"/>
    <w:link w:val="BodyTextIndentChar"/>
    <w:uiPriority w:val="99"/>
    <w:rsid w:val="00D52C9F"/>
    <w:pPr>
      <w:ind w:left="360"/>
    </w:pPr>
    <w:rPr>
      <w:rFonts w:ascii="Bookman Old Style" w:hAnsi="Bookman Old Style"/>
      <w:sz w:val="22"/>
    </w:rPr>
  </w:style>
  <w:style w:type="character" w:customStyle="1" w:styleId="BodyTextIndentChar">
    <w:name w:val="Body Text Indent Char"/>
    <w:basedOn w:val="DefaultParagraphFont"/>
    <w:link w:val="BodyTextIndent"/>
    <w:uiPriority w:val="99"/>
    <w:semiHidden/>
    <w:locked/>
    <w:rsid w:val="00E8445B"/>
    <w:rPr>
      <w:rFonts w:cs="Times New Roman"/>
      <w:sz w:val="24"/>
      <w:szCs w:val="24"/>
    </w:rPr>
  </w:style>
  <w:style w:type="paragraph" w:styleId="DocumentMap">
    <w:name w:val="Document Map"/>
    <w:basedOn w:val="Normal"/>
    <w:link w:val="DocumentMapChar"/>
    <w:uiPriority w:val="99"/>
    <w:semiHidden/>
    <w:rsid w:val="00D52C9F"/>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E8445B"/>
    <w:rPr>
      <w:rFonts w:cs="Times New Roman"/>
      <w:sz w:val="2"/>
    </w:rPr>
  </w:style>
  <w:style w:type="character" w:styleId="PageNumber">
    <w:name w:val="page number"/>
    <w:basedOn w:val="DefaultParagraphFont"/>
    <w:uiPriority w:val="99"/>
    <w:rsid w:val="00D52C9F"/>
    <w:rPr>
      <w:rFonts w:cs="Times New Roman"/>
    </w:rPr>
  </w:style>
  <w:style w:type="paragraph" w:styleId="BalloonText">
    <w:name w:val="Balloon Text"/>
    <w:basedOn w:val="Normal"/>
    <w:link w:val="BalloonTextChar"/>
    <w:uiPriority w:val="99"/>
    <w:semiHidden/>
    <w:rsid w:val="00D52C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445B"/>
    <w:rPr>
      <w:rFonts w:cs="Times New Roman"/>
      <w:sz w:val="2"/>
    </w:rPr>
  </w:style>
  <w:style w:type="table" w:styleId="TableGrid">
    <w:name w:val="Table Grid"/>
    <w:basedOn w:val="TableNormal"/>
    <w:uiPriority w:val="99"/>
    <w:rsid w:val="00A711B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52175FCE07C043AB313EA162E6F5EA" ma:contentTypeVersion="139" ma:contentTypeDescription="" ma:contentTypeScope="" ma:versionID="f11129850f8ad344ad474e76912a09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2012-05-25T07:00:00+00:00</OpenedDate>
    <Date1 xmlns="dc463f71-b30c-4ab2-9473-d307f9d35888">2012-05-25T07:00:00+00:00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5BEA6F7-910B-4C01-ADD2-C75691C7DA62}"/>
</file>

<file path=customXml/itemProps2.xml><?xml version="1.0" encoding="utf-8"?>
<ds:datastoreItem xmlns:ds="http://schemas.openxmlformats.org/officeDocument/2006/customXml" ds:itemID="{9199D633-24AD-4FF2-99D3-CEB77F76237A}"/>
</file>

<file path=customXml/itemProps3.xml><?xml version="1.0" encoding="utf-8"?>
<ds:datastoreItem xmlns:ds="http://schemas.openxmlformats.org/officeDocument/2006/customXml" ds:itemID="{E603DCED-94A1-4229-BE1B-C423A0CD7168}"/>
</file>

<file path=customXml/itemProps4.xml><?xml version="1.0" encoding="utf-8"?>
<ds:datastoreItem xmlns:ds="http://schemas.openxmlformats.org/officeDocument/2006/customXml" ds:itemID="{8ABB1122-92DF-40EB-AE5B-586CCBA95BC6}"/>
</file>

<file path=docProps/app.xml><?xml version="1.0" encoding="utf-8"?>
<Properties xmlns="http://schemas.openxmlformats.org/officeDocument/2006/extended-properties" xmlns:vt="http://schemas.openxmlformats.org/officeDocument/2006/docPropsVTypes">
  <Template>Normal_Wordconv.dotm</Template>
  <TotalTime>0</TotalTime>
  <Pages>9</Pages>
  <Words>782</Words>
  <Characters>4462</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 later than twelve months prior to the due date of a plan, the utility must provide a work plan for informal commission rev</dc:title>
  <dc:subject/>
  <dc:creator>Phillip</dc:creator>
  <cp:keywords/>
  <dc:description/>
  <cp:lastModifiedBy>Puget Sound Energy</cp:lastModifiedBy>
  <cp:revision>5</cp:revision>
  <cp:lastPrinted>2012-05-25T00:00:00Z</cp:lastPrinted>
  <dcterms:created xsi:type="dcterms:W3CDTF">2012-05-24T21:24:00Z</dcterms:created>
  <dcterms:modified xsi:type="dcterms:W3CDTF">2012-05-25T00:15:00Z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0x0101006E56B4D1795A2E4DB2F0B01679ED314A005052175FCE07C043AB313EA162E6F5EA</vt:lpwstr>
  </property>
  <property fmtid="{D5CDD505-2E9C-101B-9397-08002B2CF9AE}" pid="3" name="_docset_NoMedatataSyncRequired">
    <vt:lpwstr>False</vt:lpwstr>
  </property>
</Properties>
</file>