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AA185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0965CD">
        <w:rPr>
          <w:rFonts w:ascii="Arial" w:hAnsi="Arial" w:cs="Arial"/>
          <w:sz w:val="20"/>
          <w:szCs w:val="20"/>
        </w:rPr>
        <w:t>12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8</w:t>
      </w:r>
      <w:r w:rsidR="000965C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0965C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AA1855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B77743">
        <w:rPr>
          <w:rFonts w:ascii="Arial" w:hAnsi="Arial" w:cs="Arial"/>
          <w:sz w:val="20"/>
          <w:szCs w:val="20"/>
        </w:rPr>
        <w:t>Apr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</w:t>
      </w:r>
      <w:r w:rsidR="000965C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0965CD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.</w:t>
      </w:r>
      <w:r w:rsidR="000965CD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8</w:t>
      </w:r>
      <w:r w:rsidR="000965C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AA185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74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0965CD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358A5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,495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965CD">
              <w:rPr>
                <w:rFonts w:ascii="Arial" w:hAnsi="Arial" w:cs="Arial"/>
                <w:sz w:val="20"/>
                <w:szCs w:val="20"/>
              </w:rPr>
              <w:t>6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0965CD">
              <w:rPr>
                <w:rFonts w:ascii="Arial" w:hAnsi="Arial" w:cs="Arial"/>
                <w:sz w:val="20"/>
                <w:szCs w:val="20"/>
              </w:rPr>
              <w:t>237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9B67C7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965CD"/>
    <w:rsid w:val="000F20B9"/>
    <w:rsid w:val="001776D1"/>
    <w:rsid w:val="001816AE"/>
    <w:rsid w:val="00186577"/>
    <w:rsid w:val="001A0B6C"/>
    <w:rsid w:val="002175A0"/>
    <w:rsid w:val="00225EC4"/>
    <w:rsid w:val="003358A5"/>
    <w:rsid w:val="00343BC6"/>
    <w:rsid w:val="00361F20"/>
    <w:rsid w:val="003769EC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A1855"/>
    <w:rsid w:val="00B351E3"/>
    <w:rsid w:val="00B60DA5"/>
    <w:rsid w:val="00B661AC"/>
    <w:rsid w:val="00B77743"/>
    <w:rsid w:val="00BC57A9"/>
    <w:rsid w:val="00C159E8"/>
    <w:rsid w:val="00C2043C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2011-04-12T07:00:00+00:00</OpenedDate>
    <Date1 xmlns="dc463f71-b30c-4ab2-9473-d307f9d35888">2011-04-12T07:00:00+00:00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18BD922D38845835A967E1F5DB966" ma:contentTypeVersion="143" ma:contentTypeDescription="" ma:contentTypeScope="" ma:versionID="22d7d15cb60c9923a5f6cef29b832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23328-ECED-4CAE-B1CC-AFBFB384C8CF}"/>
</file>

<file path=customXml/itemProps2.xml><?xml version="1.0" encoding="utf-8"?>
<ds:datastoreItem xmlns:ds="http://schemas.openxmlformats.org/officeDocument/2006/customXml" ds:itemID="{75514196-0D77-450C-B81F-A40C41FC3D73}"/>
</file>

<file path=customXml/itemProps3.xml><?xml version="1.0" encoding="utf-8"?>
<ds:datastoreItem xmlns:ds="http://schemas.openxmlformats.org/officeDocument/2006/customXml" ds:itemID="{CBA3B12E-9FEB-4B9C-85F4-A887A8831EB9}"/>
</file>

<file path=customXml/itemProps4.xml><?xml version="1.0" encoding="utf-8"?>
<ds:datastoreItem xmlns:ds="http://schemas.openxmlformats.org/officeDocument/2006/customXml" ds:itemID="{21689A4A-1C18-4D7A-8E11-7E0E6CC1C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2157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2011-04-13T19:33:00Z</dcterms:created>
  <dcterms:modified xsi:type="dcterms:W3CDTF">2011-04-13T19:33:00Z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0x0101006E56B4D1795A2E4DB2F0B01679ED314A006A518BD922D38845835A967E1F5DB966</vt:lpwstr>
  </property>
  <property fmtid="{D5CDD505-2E9C-101B-9397-08002B2CF9AE}" pid="3" name="_docset_NoMedatataSyncRequired">
    <vt:lpwstr>False</vt:lpwstr>
  </property>
</Properties>
</file>