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535F1E">
        <w:rPr>
          <w:noProof/>
        </w:rPr>
        <w:t>January 18, 2011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8D0EC9">
        <w:t>l Surcharge #78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7E50D2">
        <w:t>Surcharge #7</w:t>
      </w:r>
      <w:r w:rsidR="008D0EC9">
        <w:t>8</w:t>
      </w:r>
      <w:r w:rsidR="00E26D7D">
        <w:t xml:space="preserve">, effective </w:t>
      </w:r>
      <w:r w:rsidR="008D0EC9">
        <w:t>January 25</w:t>
      </w:r>
      <w:r w:rsidR="00054B66">
        <w:t>, 20</w:t>
      </w:r>
      <w:r w:rsidR="003A7D6B">
        <w:t>11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8D0EC9">
        <w:t>February 23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8D0EC9">
        <w:t>acing Special Fuel Surcharge #77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55856"/>
    <w:rsid w:val="001C4BE7"/>
    <w:rsid w:val="001D1D38"/>
    <w:rsid w:val="00221064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A7D6B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35F1E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4795E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0EC9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705B1"/>
    <w:rsid w:val="00DB1A83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2011-01-18T08:00:00+00:00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FBA2B718F4B479FA34B4EA734FFBD" ma:contentTypeVersion="143" ma:contentTypeDescription="" ma:contentTypeScope="" ma:versionID="5caead438b7575030bb7fa2ae688de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9CA8AA-456E-454D-B5D7-32431001D191}"/>
</file>

<file path=customXml/itemProps2.xml><?xml version="1.0" encoding="utf-8"?>
<ds:datastoreItem xmlns:ds="http://schemas.openxmlformats.org/officeDocument/2006/customXml" ds:itemID="{D28BF33D-B28F-4083-BFB1-6649F19B5832}"/>
</file>

<file path=customXml/itemProps3.xml><?xml version="1.0" encoding="utf-8"?>
<ds:datastoreItem xmlns:ds="http://schemas.openxmlformats.org/officeDocument/2006/customXml" ds:itemID="{1ED108D7-A3CD-46EE-90DC-E7FD3CC7908C}"/>
</file>

<file path=customXml/itemProps4.xml><?xml version="1.0" encoding="utf-8"?>
<ds:datastoreItem xmlns:ds="http://schemas.openxmlformats.org/officeDocument/2006/customXml" ds:itemID="{12373727-BD52-469D-AD27-260E7B458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2004-09-22T20:01:00Z</cp:lastPrinted>
  <dcterms:created xsi:type="dcterms:W3CDTF">2011-01-18T20:50:00Z</dcterms:created>
  <dcterms:modified xsi:type="dcterms:W3CDTF">2011-01-18T20:50:00Z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0x0101006E56B4D1795A2E4DB2F0B01679ED314A00B91FBA2B718F4B479FA34B4EA734FFBD</vt:lpwstr>
  </property>
  <property fmtid="{D5CDD505-2E9C-101B-9397-08002B2CF9AE}" pid="3" name="_docset_NoMedatataSyncRequired">
    <vt:lpwstr>False</vt:lpwstr>
  </property>
</Properties>
</file>