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0" w:rsidRDefault="00C26210">
      <w:pPr>
        <w:rPr>
          <w:sz w:val="22"/>
          <w:szCs w:val="22"/>
        </w:rPr>
      </w:pPr>
    </w:p>
    <w:p w:rsidR="00C26210" w:rsidRDefault="000015AC">
      <w:pPr>
        <w:rPr>
          <w:sz w:val="22"/>
          <w:szCs w:val="22"/>
        </w:rPr>
      </w:pPr>
      <w:r>
        <w:rPr>
          <w:sz w:val="22"/>
          <w:szCs w:val="22"/>
        </w:rPr>
        <w:t>November 2</w:t>
      </w:r>
      <w:r w:rsidR="00983628">
        <w:rPr>
          <w:sz w:val="22"/>
          <w:szCs w:val="22"/>
        </w:rPr>
        <w:t>4</w:t>
      </w:r>
      <w:r w:rsidR="00C26210" w:rsidRPr="0033722B">
        <w:rPr>
          <w:sz w:val="22"/>
          <w:szCs w:val="22"/>
        </w:rPr>
        <w:t>, 20</w:t>
      </w:r>
      <w:r w:rsidR="005B2576">
        <w:rPr>
          <w:sz w:val="22"/>
          <w:szCs w:val="22"/>
        </w:rPr>
        <w:t>10</w:t>
      </w:r>
    </w:p>
    <w:p w:rsidR="00C26210" w:rsidRDefault="00C26210">
      <w:pPr>
        <w:rPr>
          <w:sz w:val="22"/>
          <w:szCs w:val="22"/>
        </w:rPr>
      </w:pPr>
    </w:p>
    <w:p w:rsidR="00C26210" w:rsidRDefault="00932905">
      <w:pPr>
        <w:pStyle w:val="Heading3"/>
      </w:pPr>
      <w:r>
        <w:t>Electronic Filing</w:t>
      </w:r>
    </w:p>
    <w:p w:rsidR="00C26210" w:rsidRDefault="00C26210">
      <w:pPr>
        <w:rPr>
          <w:sz w:val="22"/>
          <w:szCs w:val="22"/>
        </w:rPr>
      </w:pPr>
    </w:p>
    <w:p w:rsidR="00C26210" w:rsidRDefault="008347CE">
      <w:pPr>
        <w:rPr>
          <w:sz w:val="22"/>
          <w:szCs w:val="22"/>
        </w:rPr>
      </w:pPr>
      <w:r>
        <w:rPr>
          <w:sz w:val="22"/>
          <w:szCs w:val="22"/>
        </w:rPr>
        <w:t>David Danner, Executive Director and Secretary</w:t>
      </w:r>
    </w:p>
    <w:p w:rsidR="00C26210" w:rsidRDefault="00C26210">
      <w:pPr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Washington</w:t>
          </w:r>
        </w:smartTag>
      </w:smartTag>
      <w:r>
        <w:rPr>
          <w:sz w:val="22"/>
          <w:szCs w:val="22"/>
        </w:rPr>
        <w:t xml:space="preserve"> Utilities &amp; Transportation Commission</w:t>
      </w:r>
    </w:p>
    <w:p w:rsidR="00C26210" w:rsidRDefault="00C26210">
      <w:pPr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1300 S. Evergreen Park Drive S.</w:t>
          </w:r>
        </w:smartTag>
      </w:smartTag>
      <w:r>
        <w:rPr>
          <w:sz w:val="22"/>
          <w:szCs w:val="22"/>
        </w:rPr>
        <w:t xml:space="preserve"> W.</w:t>
      </w:r>
    </w:p>
    <w:p w:rsidR="00C26210" w:rsidRDefault="00C26210">
      <w:pPr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rPr>
                  <w:sz w:val="22"/>
                  <w:szCs w:val="22"/>
                </w:rPr>
                <w:t>P.O. Box</w:t>
              </w:r>
            </w:smartTag>
          </w:smartTag>
          <w:r>
            <w:rPr>
              <w:sz w:val="22"/>
              <w:szCs w:val="22"/>
            </w:rPr>
            <w:t xml:space="preserve"> 47250</w:t>
          </w:r>
        </w:smartTag>
      </w:smartTag>
    </w:p>
    <w:p w:rsidR="00C26210" w:rsidRDefault="00C26210">
      <w:pPr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Olympia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Washington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98504-7250</w:t>
          </w:r>
        </w:smartTag>
      </w:smartTag>
    </w:p>
    <w:p w:rsidR="00C26210" w:rsidRDefault="00C26210">
      <w:pPr>
        <w:rPr>
          <w:sz w:val="22"/>
          <w:szCs w:val="22"/>
        </w:rPr>
      </w:pPr>
    </w:p>
    <w:p w:rsidR="005B2576" w:rsidRDefault="00C26210" w:rsidP="005B2576">
      <w:pPr>
        <w:pStyle w:val="Heading2"/>
        <w:jc w:val="both"/>
      </w:pPr>
      <w:r>
        <w:t>RE:</w:t>
      </w:r>
      <w:r>
        <w:tab/>
      </w:r>
      <w:r w:rsidR="00AF7FCB">
        <w:t xml:space="preserve">Updated </w:t>
      </w:r>
      <w:smartTag w:uri="urn:schemas-microsoft-com:office:smarttags" w:element="State">
        <w:smartTag w:uri="urn:schemas-microsoft-com:office:smarttags" w:element="place">
          <w:r w:rsidR="00AF7FCB">
            <w:t>Washington</w:t>
          </w:r>
        </w:smartTag>
      </w:smartTag>
      <w:r w:rsidR="00AF7FCB">
        <w:t xml:space="preserve"> Avoided Cost Schedule</w:t>
      </w:r>
    </w:p>
    <w:p w:rsidR="00AF7FCB" w:rsidRPr="00AF7FCB" w:rsidRDefault="00AF7FCB" w:rsidP="005B2576">
      <w:pPr>
        <w:pStyle w:val="Heading2"/>
        <w:ind w:firstLine="720"/>
        <w:jc w:val="both"/>
      </w:pPr>
      <w:r w:rsidRPr="00AF7FCB">
        <w:t xml:space="preserve">Tariff </w:t>
      </w:r>
      <w:proofErr w:type="spellStart"/>
      <w:r w:rsidRPr="00AF7FCB">
        <w:t>WN</w:t>
      </w:r>
      <w:proofErr w:type="spellEnd"/>
      <w:r w:rsidRPr="00AF7FCB">
        <w:t xml:space="preserve"> U-28, Electric Service</w:t>
      </w:r>
    </w:p>
    <w:p w:rsidR="00C26210" w:rsidRDefault="00C26210" w:rsidP="00C83AC0">
      <w:pPr>
        <w:jc w:val="both"/>
        <w:rPr>
          <w:sz w:val="22"/>
          <w:szCs w:val="22"/>
        </w:rPr>
      </w:pPr>
    </w:p>
    <w:p w:rsidR="00AF7FCB" w:rsidRDefault="00AF7FCB" w:rsidP="00C83AC0">
      <w:pPr>
        <w:jc w:val="both"/>
        <w:rPr>
          <w:sz w:val="22"/>
          <w:szCs w:val="22"/>
        </w:rPr>
      </w:pPr>
      <w:r>
        <w:rPr>
          <w:sz w:val="22"/>
          <w:szCs w:val="22"/>
        </w:rPr>
        <w:t>Attached for filing with the Commission is one copy of the Company’s proposed tariff revision:</w:t>
      </w:r>
    </w:p>
    <w:p w:rsidR="00AF7FCB" w:rsidRDefault="00AF7FCB" w:rsidP="00C83AC0">
      <w:pPr>
        <w:jc w:val="both"/>
        <w:rPr>
          <w:sz w:val="22"/>
          <w:szCs w:val="22"/>
        </w:rPr>
      </w:pPr>
    </w:p>
    <w:p w:rsidR="005B2576" w:rsidRDefault="005B2576" w:rsidP="007A7493">
      <w:pPr>
        <w:ind w:left="1440"/>
        <w:rPr>
          <w:sz w:val="22"/>
          <w:szCs w:val="22"/>
        </w:rPr>
      </w:pPr>
      <w:r>
        <w:rPr>
          <w:sz w:val="22"/>
          <w:szCs w:val="22"/>
        </w:rPr>
        <w:t>Fourth Revision Sheet 62</w:t>
      </w:r>
      <w:r>
        <w:rPr>
          <w:sz w:val="22"/>
          <w:szCs w:val="22"/>
        </w:rPr>
        <w:tab/>
        <w:t>Canceling</w:t>
      </w:r>
      <w:r>
        <w:rPr>
          <w:sz w:val="22"/>
          <w:szCs w:val="22"/>
        </w:rPr>
        <w:tab/>
        <w:t>Third Revision Sheet 62</w:t>
      </w:r>
    </w:p>
    <w:p w:rsidR="00AF7FCB" w:rsidRDefault="005B2576" w:rsidP="007A7493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Twelfth </w:t>
      </w:r>
      <w:r w:rsidR="00AF7FCB">
        <w:rPr>
          <w:sz w:val="22"/>
          <w:szCs w:val="22"/>
        </w:rPr>
        <w:t xml:space="preserve">Revision Sheet </w:t>
      </w:r>
      <w:proofErr w:type="spellStart"/>
      <w:r w:rsidR="009A2062">
        <w:rPr>
          <w:sz w:val="22"/>
          <w:szCs w:val="22"/>
        </w:rPr>
        <w:t>62A</w:t>
      </w:r>
      <w:proofErr w:type="spellEnd"/>
      <w:r w:rsidR="009A2062">
        <w:rPr>
          <w:sz w:val="22"/>
          <w:szCs w:val="22"/>
        </w:rPr>
        <w:tab/>
        <w:t>Canceling</w:t>
      </w:r>
      <w:r w:rsidR="009A2062">
        <w:rPr>
          <w:sz w:val="22"/>
          <w:szCs w:val="22"/>
        </w:rPr>
        <w:tab/>
      </w:r>
      <w:r>
        <w:rPr>
          <w:sz w:val="22"/>
          <w:szCs w:val="22"/>
        </w:rPr>
        <w:t>Eleventh</w:t>
      </w:r>
      <w:r w:rsidR="009A2062">
        <w:rPr>
          <w:sz w:val="22"/>
          <w:szCs w:val="22"/>
        </w:rPr>
        <w:t xml:space="preserve"> Revision S</w:t>
      </w:r>
      <w:r w:rsidR="00AF7FCB">
        <w:rPr>
          <w:sz w:val="22"/>
          <w:szCs w:val="22"/>
        </w:rPr>
        <w:t xml:space="preserve">heet </w:t>
      </w:r>
      <w:proofErr w:type="spellStart"/>
      <w:r w:rsidR="00AF7FCB">
        <w:rPr>
          <w:sz w:val="22"/>
          <w:szCs w:val="22"/>
        </w:rPr>
        <w:t>62A</w:t>
      </w:r>
      <w:proofErr w:type="spellEnd"/>
    </w:p>
    <w:p w:rsidR="00AF7FCB" w:rsidRDefault="00AF7FCB" w:rsidP="00C83AC0">
      <w:pPr>
        <w:jc w:val="both"/>
        <w:rPr>
          <w:sz w:val="22"/>
          <w:szCs w:val="22"/>
        </w:rPr>
      </w:pPr>
    </w:p>
    <w:p w:rsidR="005B2576" w:rsidRDefault="00AF7FCB" w:rsidP="00C83A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purpose of this filing is to update Avista’s Washington </w:t>
      </w:r>
      <w:r w:rsidR="009A2062">
        <w:rPr>
          <w:sz w:val="22"/>
          <w:szCs w:val="22"/>
        </w:rPr>
        <w:t>Avoided Cost Schedule</w:t>
      </w:r>
      <w:r w:rsidR="005B2576">
        <w:rPr>
          <w:sz w:val="22"/>
          <w:szCs w:val="22"/>
        </w:rPr>
        <w:t xml:space="preserve"> 62</w:t>
      </w:r>
      <w:r w:rsidR="009A2062">
        <w:rPr>
          <w:sz w:val="22"/>
          <w:szCs w:val="22"/>
        </w:rPr>
        <w:t xml:space="preserve">.  This schedule will be used to provide baseline payments for Qualifying Facilities </w:t>
      </w:r>
      <w:r w:rsidR="007A7493">
        <w:rPr>
          <w:sz w:val="22"/>
          <w:szCs w:val="22"/>
        </w:rPr>
        <w:t>(</w:t>
      </w:r>
      <w:proofErr w:type="spellStart"/>
      <w:r w:rsidR="007A7493">
        <w:rPr>
          <w:sz w:val="22"/>
          <w:szCs w:val="22"/>
        </w:rPr>
        <w:t>QF’s</w:t>
      </w:r>
      <w:proofErr w:type="spellEnd"/>
      <w:r w:rsidR="007A7493">
        <w:rPr>
          <w:sz w:val="22"/>
          <w:szCs w:val="22"/>
        </w:rPr>
        <w:t xml:space="preserve">) </w:t>
      </w:r>
      <w:r w:rsidR="005B2576">
        <w:rPr>
          <w:sz w:val="22"/>
          <w:szCs w:val="22"/>
        </w:rPr>
        <w:t>that</w:t>
      </w:r>
      <w:r w:rsidR="009A2062">
        <w:rPr>
          <w:sz w:val="22"/>
          <w:szCs w:val="22"/>
        </w:rPr>
        <w:t xml:space="preserve"> satisf</w:t>
      </w:r>
      <w:r w:rsidR="005B2576">
        <w:rPr>
          <w:sz w:val="22"/>
          <w:szCs w:val="22"/>
        </w:rPr>
        <w:t>ies</w:t>
      </w:r>
      <w:r w:rsidR="009A2062">
        <w:rPr>
          <w:sz w:val="22"/>
          <w:szCs w:val="22"/>
        </w:rPr>
        <w:t xml:space="preserve"> Avista’s obligation to purchase power under Section 210 of the Public Utility Regulatory</w:t>
      </w:r>
      <w:r w:rsidR="005B38D4">
        <w:rPr>
          <w:sz w:val="22"/>
          <w:szCs w:val="22"/>
        </w:rPr>
        <w:t xml:space="preserve"> Policies Act of 1978 (</w:t>
      </w:r>
      <w:proofErr w:type="spellStart"/>
      <w:r w:rsidR="005B38D4">
        <w:rPr>
          <w:sz w:val="22"/>
          <w:szCs w:val="22"/>
        </w:rPr>
        <w:t>PURPA</w:t>
      </w:r>
      <w:proofErr w:type="spellEnd"/>
      <w:r w:rsidR="005B38D4">
        <w:rPr>
          <w:sz w:val="22"/>
          <w:szCs w:val="22"/>
        </w:rPr>
        <w:t>).</w:t>
      </w:r>
      <w:r w:rsidR="007B6F9C">
        <w:rPr>
          <w:sz w:val="22"/>
          <w:szCs w:val="22"/>
        </w:rPr>
        <w:t xml:space="preserve">  </w:t>
      </w:r>
    </w:p>
    <w:p w:rsidR="005B2576" w:rsidRDefault="005B2576" w:rsidP="00C83AC0">
      <w:pPr>
        <w:jc w:val="both"/>
        <w:rPr>
          <w:sz w:val="22"/>
          <w:szCs w:val="22"/>
        </w:rPr>
      </w:pPr>
    </w:p>
    <w:p w:rsidR="005B2576" w:rsidRDefault="005B2576" w:rsidP="00C83A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the </w:t>
      </w:r>
      <w:r w:rsidR="007A7493">
        <w:rPr>
          <w:sz w:val="22"/>
          <w:szCs w:val="22"/>
        </w:rPr>
        <w:t>Company’s</w:t>
      </w:r>
      <w:r>
        <w:rPr>
          <w:sz w:val="22"/>
          <w:szCs w:val="22"/>
        </w:rPr>
        <w:t xml:space="preserve"> previous annual filings, the avoided cost rates for the upcoming 5 year period were updated.  </w:t>
      </w:r>
      <w:r w:rsidR="007A7493">
        <w:rPr>
          <w:sz w:val="22"/>
          <w:szCs w:val="22"/>
        </w:rPr>
        <w:t>In addition to that annual change, t</w:t>
      </w:r>
      <w:r>
        <w:rPr>
          <w:sz w:val="22"/>
          <w:szCs w:val="22"/>
        </w:rPr>
        <w:t xml:space="preserve">he Company made other changes </w:t>
      </w:r>
      <w:r w:rsidR="007A7493">
        <w:rPr>
          <w:sz w:val="22"/>
          <w:szCs w:val="22"/>
        </w:rPr>
        <w:t xml:space="preserve">in this year’s filing </w:t>
      </w:r>
      <w:r>
        <w:rPr>
          <w:sz w:val="22"/>
          <w:szCs w:val="22"/>
        </w:rPr>
        <w:t>to provide better clarity</w:t>
      </w:r>
      <w:r w:rsidR="007A7493">
        <w:rPr>
          <w:sz w:val="22"/>
          <w:szCs w:val="22"/>
        </w:rPr>
        <w:t xml:space="preserve"> and readability</w:t>
      </w:r>
      <w:r>
        <w:rPr>
          <w:sz w:val="22"/>
          <w:szCs w:val="22"/>
        </w:rPr>
        <w:t xml:space="preserve"> as </w:t>
      </w:r>
      <w:r w:rsidR="007A7493">
        <w:rPr>
          <w:sz w:val="22"/>
          <w:szCs w:val="22"/>
        </w:rPr>
        <w:t xml:space="preserve">it relates </w:t>
      </w:r>
      <w:r>
        <w:rPr>
          <w:sz w:val="22"/>
          <w:szCs w:val="22"/>
        </w:rPr>
        <w:t xml:space="preserve">to the rates paid for various qualifying facilities.  </w:t>
      </w:r>
      <w:r w:rsidR="007A7493">
        <w:rPr>
          <w:sz w:val="22"/>
          <w:szCs w:val="22"/>
        </w:rPr>
        <w:t>The most significant changes relate to “Firm” and “Non-Firm” energy rates.  In the past, these terms typically referred to short-term (under one year, or “Non-Firm), and “Firm”, which were those contracts between 1 and 5 years.  The Company has changed “Firm” and “Non-Firm” as follows:</w:t>
      </w:r>
    </w:p>
    <w:p w:rsidR="005B2576" w:rsidRDefault="005B2576" w:rsidP="005B257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Small QF Power Rates </w:t>
      </w:r>
      <w:r w:rsidR="007A7493">
        <w:rPr>
          <w:sz w:val="22"/>
          <w:szCs w:val="22"/>
        </w:rPr>
        <w:t>(formerly “Firm”) –</w:t>
      </w:r>
      <w:r>
        <w:rPr>
          <w:sz w:val="22"/>
          <w:szCs w:val="22"/>
        </w:rPr>
        <w:t xml:space="preserve"> </w:t>
      </w:r>
      <w:r w:rsidR="007A7493">
        <w:rPr>
          <w:sz w:val="22"/>
          <w:szCs w:val="22"/>
        </w:rPr>
        <w:t xml:space="preserve">these rates are applicable for contracts between 1 and 5 years in length, and have a generating capacity of one megawatt or less.  </w:t>
      </w:r>
    </w:p>
    <w:p w:rsidR="007A7493" w:rsidRPr="005B2576" w:rsidRDefault="007A7493" w:rsidP="005B257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Small QF Short-Term Power Rate (formerly “Non-Firm”) - these rates are applicable for contracts less than 1 year in length, and have a generating capacity of one megawatt or less.  </w:t>
      </w:r>
    </w:p>
    <w:p w:rsidR="007A7493" w:rsidRDefault="007A7493" w:rsidP="00C83AC0">
      <w:pPr>
        <w:jc w:val="both"/>
        <w:rPr>
          <w:sz w:val="22"/>
          <w:szCs w:val="22"/>
        </w:rPr>
      </w:pPr>
    </w:p>
    <w:p w:rsidR="005B2576" w:rsidRDefault="007A7493" w:rsidP="00C83A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addition, the Company added a new section called “Large/Long-Term QF Power Rate”.  While the Company only has the obligation under WAC 480-107-095 to publish a standard tariff for </w:t>
      </w:r>
      <w:proofErr w:type="spellStart"/>
      <w:r w:rsidR="002C6F1E">
        <w:rPr>
          <w:sz w:val="22"/>
          <w:szCs w:val="22"/>
        </w:rPr>
        <w:t>QF’s</w:t>
      </w:r>
      <w:proofErr w:type="spellEnd"/>
      <w:r>
        <w:rPr>
          <w:sz w:val="22"/>
          <w:szCs w:val="22"/>
        </w:rPr>
        <w:t xml:space="preserve"> of one megawatt or less, the Company felt that providing the derivation of the Power Rate for projects with a term greater than 5 years, or greater than one megawat</w:t>
      </w:r>
      <w:r w:rsidR="002C6F1E">
        <w:rPr>
          <w:sz w:val="22"/>
          <w:szCs w:val="22"/>
        </w:rPr>
        <w:t>t, would provide further clarity</w:t>
      </w:r>
      <w:r>
        <w:rPr>
          <w:sz w:val="22"/>
          <w:szCs w:val="22"/>
        </w:rPr>
        <w:t>.</w:t>
      </w:r>
    </w:p>
    <w:p w:rsidR="007A7493" w:rsidRDefault="007A7493" w:rsidP="00C83AC0">
      <w:pPr>
        <w:jc w:val="both"/>
        <w:rPr>
          <w:sz w:val="22"/>
          <w:szCs w:val="22"/>
        </w:rPr>
      </w:pPr>
    </w:p>
    <w:p w:rsidR="009A2062" w:rsidRDefault="007B6F9C" w:rsidP="00C83A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Avista requests the tariff revision to </w:t>
      </w:r>
      <w:r w:rsidR="002160A9">
        <w:rPr>
          <w:sz w:val="22"/>
          <w:szCs w:val="22"/>
        </w:rPr>
        <w:t>become effective January 1, 20</w:t>
      </w:r>
      <w:r w:rsidR="00C83AC0">
        <w:rPr>
          <w:sz w:val="22"/>
          <w:szCs w:val="22"/>
        </w:rPr>
        <w:t>1</w:t>
      </w:r>
      <w:r w:rsidR="002C10BA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5B2576">
        <w:rPr>
          <w:sz w:val="22"/>
          <w:szCs w:val="22"/>
        </w:rPr>
        <w:t xml:space="preserve">  </w:t>
      </w:r>
      <w:r w:rsidR="00C26210">
        <w:rPr>
          <w:sz w:val="22"/>
          <w:szCs w:val="22"/>
        </w:rPr>
        <w:t xml:space="preserve">If you have any questions regarding this filing, please contact </w:t>
      </w:r>
      <w:r w:rsidR="005B2576">
        <w:rPr>
          <w:sz w:val="22"/>
          <w:szCs w:val="22"/>
        </w:rPr>
        <w:t>me</w:t>
      </w:r>
      <w:r w:rsidR="009A2062">
        <w:rPr>
          <w:sz w:val="22"/>
          <w:szCs w:val="22"/>
        </w:rPr>
        <w:t xml:space="preserve"> </w:t>
      </w:r>
      <w:r w:rsidR="00C706E6">
        <w:rPr>
          <w:sz w:val="22"/>
          <w:szCs w:val="22"/>
        </w:rPr>
        <w:t>at 509-495-</w:t>
      </w:r>
      <w:r w:rsidR="005B2576">
        <w:rPr>
          <w:sz w:val="22"/>
          <w:szCs w:val="22"/>
        </w:rPr>
        <w:t>8620</w:t>
      </w:r>
      <w:r w:rsidR="009A2062">
        <w:rPr>
          <w:sz w:val="22"/>
          <w:szCs w:val="22"/>
        </w:rPr>
        <w:t>.</w:t>
      </w:r>
    </w:p>
    <w:p w:rsidR="00C26210" w:rsidRDefault="00C26210" w:rsidP="00C83A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C26210" w:rsidRDefault="00C26210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C26210" w:rsidRDefault="001F017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285240" cy="41402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210" w:rsidRDefault="001B4E73">
      <w:pPr>
        <w:rPr>
          <w:sz w:val="22"/>
          <w:szCs w:val="22"/>
        </w:rPr>
      </w:pPr>
      <w:r>
        <w:rPr>
          <w:sz w:val="22"/>
          <w:szCs w:val="22"/>
        </w:rPr>
        <w:t>Patrick Ehrbar</w:t>
      </w:r>
    </w:p>
    <w:p w:rsidR="00C26210" w:rsidRDefault="00C83AC0">
      <w:pPr>
        <w:rPr>
          <w:sz w:val="22"/>
          <w:szCs w:val="22"/>
        </w:rPr>
      </w:pPr>
      <w:r>
        <w:rPr>
          <w:sz w:val="22"/>
          <w:szCs w:val="22"/>
        </w:rPr>
        <w:t>Manager, Rates &amp; Tariffs</w:t>
      </w:r>
    </w:p>
    <w:sectPr w:rsidR="00C26210" w:rsidSect="004553D9">
      <w:headerReference w:type="default" r:id="rId8"/>
      <w:headerReference w:type="first" r:id="rId9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493" w:rsidRDefault="007A7493">
      <w:r>
        <w:separator/>
      </w:r>
    </w:p>
  </w:endnote>
  <w:endnote w:type="continuationSeparator" w:id="0">
    <w:p w:rsidR="007A7493" w:rsidRDefault="007A7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493" w:rsidRDefault="007A7493">
      <w:r>
        <w:separator/>
      </w:r>
    </w:p>
  </w:footnote>
  <w:footnote w:type="continuationSeparator" w:id="0">
    <w:p w:rsidR="007A7493" w:rsidRDefault="007A7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93" w:rsidRDefault="007A7493">
    <w:pPr>
      <w:pStyle w:val="Header"/>
      <w:rPr>
        <w:rStyle w:val="PageNumber"/>
      </w:rPr>
    </w:pPr>
  </w:p>
  <w:p w:rsidR="007A7493" w:rsidRDefault="007A7493">
    <w:pPr>
      <w:pStyle w:val="Header"/>
      <w:rPr>
        <w:rStyle w:val="PageNumber"/>
      </w:rPr>
    </w:pPr>
  </w:p>
  <w:p w:rsidR="007A7493" w:rsidRDefault="007A7493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7A7493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7A7493" w:rsidRDefault="007A7493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7A7493" w:rsidRDefault="007A7493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1411 </w:t>
          </w:r>
          <w:smartTag w:uri="urn:schemas-microsoft-com:office:smarttags" w:element="place">
            <w:r>
              <w:rPr>
                <w:rFonts w:ascii="Arial" w:hAnsi="Arial" w:cs="Arial"/>
                <w:sz w:val="18"/>
                <w:szCs w:val="18"/>
              </w:rPr>
              <w:t>East Mission</w:t>
            </w:r>
          </w:smartTag>
          <w:r>
            <w:rPr>
              <w:rFonts w:ascii="Arial" w:hAnsi="Arial" w:cs="Arial"/>
              <w:sz w:val="18"/>
              <w:szCs w:val="18"/>
            </w:rPr>
            <w:t xml:space="preserve">   P.O. Box 3727</w:t>
          </w:r>
        </w:p>
        <w:p w:rsidR="007A7493" w:rsidRDefault="007A7493">
          <w:pPr>
            <w:pStyle w:val="Header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Spokane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. </w:t>
          </w:r>
          <w:smartTag w:uri="urn:schemas-microsoft-com:office:smarttags" w:element="State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Washington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  99220-0500</w:t>
          </w:r>
        </w:p>
        <w:p w:rsidR="007A7493" w:rsidRDefault="007A7493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7A7493" w:rsidRDefault="007A7493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7A7493" w:rsidRDefault="007A7493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7A7493" w:rsidRDefault="007A7493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7493" w:rsidRDefault="007A74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038C2"/>
    <w:multiLevelType w:val="hybridMultilevel"/>
    <w:tmpl w:val="5060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embedSystemFont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1B3C"/>
    <w:rsid w:val="000015AC"/>
    <w:rsid w:val="000A0621"/>
    <w:rsid w:val="000C32C0"/>
    <w:rsid w:val="0016455D"/>
    <w:rsid w:val="001B4E73"/>
    <w:rsid w:val="001F0174"/>
    <w:rsid w:val="002160A9"/>
    <w:rsid w:val="002C10BA"/>
    <w:rsid w:val="002C6F1E"/>
    <w:rsid w:val="002E62E7"/>
    <w:rsid w:val="0033722B"/>
    <w:rsid w:val="003E58C9"/>
    <w:rsid w:val="004553D9"/>
    <w:rsid w:val="00466876"/>
    <w:rsid w:val="00520250"/>
    <w:rsid w:val="00523934"/>
    <w:rsid w:val="00555AB9"/>
    <w:rsid w:val="005B2576"/>
    <w:rsid w:val="005B38D4"/>
    <w:rsid w:val="00740B21"/>
    <w:rsid w:val="00782925"/>
    <w:rsid w:val="007A7493"/>
    <w:rsid w:val="007B6F9C"/>
    <w:rsid w:val="008347CE"/>
    <w:rsid w:val="008B440B"/>
    <w:rsid w:val="008C1B3C"/>
    <w:rsid w:val="00932905"/>
    <w:rsid w:val="00983628"/>
    <w:rsid w:val="009A2062"/>
    <w:rsid w:val="009D1A36"/>
    <w:rsid w:val="00AF7FCB"/>
    <w:rsid w:val="00B05A71"/>
    <w:rsid w:val="00B73AE7"/>
    <w:rsid w:val="00BD7936"/>
    <w:rsid w:val="00C26210"/>
    <w:rsid w:val="00C706E6"/>
    <w:rsid w:val="00C83AC0"/>
    <w:rsid w:val="00C9231E"/>
    <w:rsid w:val="00CC7446"/>
    <w:rsid w:val="00CD29EC"/>
    <w:rsid w:val="00CD2CE2"/>
    <w:rsid w:val="00D42716"/>
    <w:rsid w:val="00D5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3D9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53D9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53D9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53D9"/>
    <w:pPr>
      <w:keepNext/>
      <w:outlineLvl w:val="2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553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553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553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553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53D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53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53D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553D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553D9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53D9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553D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2010-11-24T08:00:00+00:00</OpenedDate>
    <Date1 xmlns="dc463f71-b30c-4ab2-9473-d307f9d35888">2010-11-24T08:00:00+00:00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101901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04238A3852740B028E5E76BA12F0B" ma:contentTypeVersion="131" ma:contentTypeDescription="" ma:contentTypeScope="" ma:versionID="d71434ed4f777b895d492742062be8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B3C71-06D9-4EB4-AC0E-B6425E8F6B85}"/>
</file>

<file path=customXml/itemProps2.xml><?xml version="1.0" encoding="utf-8"?>
<ds:datastoreItem xmlns:ds="http://schemas.openxmlformats.org/officeDocument/2006/customXml" ds:itemID="{E8AFDB2F-CB64-41A1-8BE2-95DD6840C48B}"/>
</file>

<file path=customXml/itemProps3.xml><?xml version="1.0" encoding="utf-8"?>
<ds:datastoreItem xmlns:ds="http://schemas.openxmlformats.org/officeDocument/2006/customXml" ds:itemID="{25F03D37-217A-494D-ABC1-3B489848966F}"/>
</file>

<file path=customXml/itemProps4.xml><?xml version="1.0" encoding="utf-8"?>
<ds:datastoreItem xmlns:ds="http://schemas.openxmlformats.org/officeDocument/2006/customXml" ds:itemID="{7BB47E54-0E81-4F87-A44C-AA363BB08A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Patrick Ehrbar</cp:lastModifiedBy>
  <cp:revision>5</cp:revision>
  <cp:lastPrinted>2010-11-23T20:20:00Z</cp:lastPrinted>
  <dcterms:created xsi:type="dcterms:W3CDTF">2009-11-19T15:39:00Z</dcterms:created>
  <dcterms:modified xsi:type="dcterms:W3CDTF">2010-11-24T18:52:00Z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0x0101006E56B4D1795A2E4DB2F0B01679ED314A0003F04238A3852740B028E5E76BA12F0B</vt:lpwstr>
  </property>
  <property fmtid="{D5CDD505-2E9C-101B-9397-08002B2CF9AE}" pid="3" name="_docset_NoMedatataSyncRequired">
    <vt:lpwstr>False</vt:lpwstr>
  </property>
</Properties>
</file>