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83" w:rsidRDefault="00BA2A83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A2A83" w:rsidRDefault="00BA2A83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346249" w:rsidP="00BF107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-1524000</wp:posOffset>
            </wp:positionV>
            <wp:extent cx="2738755" cy="1112520"/>
            <wp:effectExtent l="19050" t="0" r="444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11125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6F0" w:rsidRDefault="00487B11" w:rsidP="000236F0">
      <w:pPr>
        <w:rPr>
          <w:rFonts w:ascii="Times" w:hAnsi="Times"/>
        </w:rPr>
      </w:pPr>
      <w:r>
        <w:rPr>
          <w:rFonts w:ascii="Times" w:hAnsi="Times"/>
        </w:rPr>
        <w:t xml:space="preserve">October </w:t>
      </w:r>
      <w:r w:rsidR="008C3294">
        <w:rPr>
          <w:rFonts w:ascii="Times" w:hAnsi="Times"/>
        </w:rPr>
        <w:t>29,</w:t>
      </w:r>
      <w:r w:rsidR="000236F0">
        <w:rPr>
          <w:rFonts w:ascii="Times" w:hAnsi="Times"/>
        </w:rPr>
        <w:t xml:space="preserve"> 2010</w:t>
      </w:r>
    </w:p>
    <w:p w:rsidR="000236F0" w:rsidRDefault="000236F0" w:rsidP="000236F0">
      <w:pPr>
        <w:rPr>
          <w:rFonts w:ascii="Times" w:hAnsi="Times"/>
        </w:rPr>
      </w:pPr>
    </w:p>
    <w:p w:rsidR="000236F0" w:rsidRDefault="000236F0" w:rsidP="000236F0">
      <w:pPr>
        <w:rPr>
          <w:rFonts w:ascii="Times" w:hAnsi="Times"/>
        </w:rPr>
      </w:pPr>
    </w:p>
    <w:p w:rsidR="000236F0" w:rsidRDefault="00231763" w:rsidP="000236F0">
      <w:pPr>
        <w:rPr>
          <w:rFonts w:ascii="Times" w:hAnsi="Times"/>
        </w:rPr>
      </w:pPr>
      <w:r>
        <w:rPr>
          <w:rFonts w:ascii="Times" w:hAnsi="Times"/>
        </w:rPr>
        <w:t xml:space="preserve">Advice No. </w:t>
      </w:r>
      <w:r w:rsidR="008C3294">
        <w:rPr>
          <w:rFonts w:ascii="Times" w:hAnsi="Times"/>
        </w:rPr>
        <w:t>3671</w:t>
      </w:r>
      <w:r w:rsidR="0057201A">
        <w:rPr>
          <w:rFonts w:ascii="Times" w:hAnsi="Times"/>
        </w:rPr>
        <w:t>T</w:t>
      </w:r>
    </w:p>
    <w:p w:rsidR="000236F0" w:rsidRDefault="000236F0" w:rsidP="000236F0">
      <w:pPr>
        <w:rPr>
          <w:rFonts w:ascii="Times" w:hAnsi="Times"/>
        </w:rPr>
      </w:pPr>
    </w:p>
    <w:p w:rsidR="000236F0" w:rsidRDefault="000236F0" w:rsidP="000236F0">
      <w:pPr>
        <w:rPr>
          <w:rFonts w:ascii="Times" w:hAnsi="Times"/>
        </w:rPr>
      </w:pPr>
    </w:p>
    <w:p w:rsidR="000236F0" w:rsidRPr="00DF524F" w:rsidRDefault="000236F0" w:rsidP="000236F0">
      <w:pPr>
        <w:tabs>
          <w:tab w:val="left" w:pos="260"/>
        </w:tabs>
        <w:rPr>
          <w:rFonts w:ascii="Times New Roman" w:hAnsi="Times New Roman"/>
          <w:szCs w:val="24"/>
        </w:rPr>
      </w:pPr>
      <w:r w:rsidRPr="00DF524F">
        <w:rPr>
          <w:rFonts w:ascii="Times New Roman" w:hAnsi="Times New Roman"/>
          <w:szCs w:val="24"/>
        </w:rPr>
        <w:t>David Danner</w:t>
      </w:r>
    </w:p>
    <w:p w:rsidR="000236F0" w:rsidRPr="00DF524F" w:rsidRDefault="000236F0" w:rsidP="000236F0">
      <w:pPr>
        <w:tabs>
          <w:tab w:val="left" w:pos="260"/>
        </w:tabs>
        <w:rPr>
          <w:rFonts w:ascii="Times New Roman" w:hAnsi="Times New Roman"/>
          <w:szCs w:val="24"/>
        </w:rPr>
      </w:pPr>
      <w:r w:rsidRPr="00DF524F">
        <w:rPr>
          <w:rFonts w:ascii="Times New Roman" w:hAnsi="Times New Roman"/>
          <w:szCs w:val="24"/>
        </w:rPr>
        <w:t>Executive Director and Secretary</w:t>
      </w:r>
    </w:p>
    <w:p w:rsidR="000236F0" w:rsidRPr="00DF524F" w:rsidRDefault="000236F0" w:rsidP="000236F0">
      <w:pPr>
        <w:spacing w:line="240" w:lineRule="atLeast"/>
        <w:rPr>
          <w:rFonts w:ascii="Times New Roman" w:hAnsi="Times New Roman"/>
          <w:color w:val="000000"/>
          <w:szCs w:val="24"/>
        </w:rPr>
      </w:pPr>
      <w:smartTag w:uri="urn:schemas-microsoft-com:office:smarttags" w:element="Street">
        <w:smartTag w:uri="urn:schemas-microsoft-com:office:smarttags" w:element="address">
          <w:r w:rsidRPr="00DF524F">
            <w:rPr>
              <w:rFonts w:ascii="Times New Roman" w:hAnsi="Times New Roman"/>
              <w:color w:val="000000"/>
              <w:szCs w:val="24"/>
            </w:rPr>
            <w:t>1300 S. Evergreen Park Dr. S.W.</w:t>
          </w:r>
        </w:smartTag>
      </w:smartTag>
    </w:p>
    <w:p w:rsidR="000236F0" w:rsidRPr="00DF524F" w:rsidRDefault="000236F0" w:rsidP="000236F0">
      <w:pPr>
        <w:tabs>
          <w:tab w:val="left" w:pos="360"/>
        </w:tabs>
        <w:rPr>
          <w:rFonts w:ascii="Times New Roman" w:hAnsi="Times New Roman"/>
          <w:szCs w:val="24"/>
        </w:rPr>
      </w:pPr>
      <w:smartTag w:uri="urn:schemas-microsoft-com:office:smarttags" w:element="address">
        <w:smartTag w:uri="urn:schemas-microsoft-com:office:smarttags" w:element="Street">
          <w:r w:rsidRPr="00DF524F">
            <w:rPr>
              <w:rFonts w:ascii="Times New Roman" w:hAnsi="Times New Roman"/>
              <w:szCs w:val="24"/>
            </w:rPr>
            <w:t>P.O. Box</w:t>
          </w:r>
        </w:smartTag>
        <w:r w:rsidRPr="00DF524F">
          <w:rPr>
            <w:rFonts w:ascii="Times New Roman" w:hAnsi="Times New Roman"/>
            <w:szCs w:val="24"/>
          </w:rPr>
          <w:t xml:space="preserve"> 47250</w:t>
        </w:r>
      </w:smartTag>
    </w:p>
    <w:p w:rsidR="000236F0" w:rsidRPr="00DF524F" w:rsidRDefault="000236F0" w:rsidP="000236F0">
      <w:pPr>
        <w:tabs>
          <w:tab w:val="left" w:pos="360"/>
        </w:tabs>
        <w:rPr>
          <w:rFonts w:ascii="Times New Roman" w:hAnsi="Times New Roman"/>
          <w:szCs w:val="24"/>
        </w:rPr>
      </w:pPr>
      <w:smartTag w:uri="urn:schemas-microsoft-com:office:smarttags" w:element="place">
        <w:smartTag w:uri="urn:schemas-microsoft-com:office:smarttags" w:element="City">
          <w:r w:rsidRPr="00DF524F">
            <w:rPr>
              <w:rFonts w:ascii="Times New Roman" w:hAnsi="Times New Roman"/>
              <w:szCs w:val="24"/>
            </w:rPr>
            <w:t>Olympia</w:t>
          </w:r>
        </w:smartTag>
        <w:r w:rsidRPr="00DF524F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DF524F">
            <w:rPr>
              <w:rFonts w:ascii="Times New Roman" w:hAnsi="Times New Roman"/>
              <w:szCs w:val="24"/>
            </w:rPr>
            <w:t>Washington</w:t>
          </w:r>
        </w:smartTag>
        <w:r w:rsidRPr="00DF524F">
          <w:rPr>
            <w:rFonts w:ascii="Times New Roman" w:hAnsi="Times New Roman"/>
            <w:szCs w:val="24"/>
          </w:rPr>
          <w:t xml:space="preserve">  </w:t>
        </w:r>
        <w:smartTag w:uri="urn:schemas-microsoft-com:office:smarttags" w:element="PostalCode">
          <w:r w:rsidRPr="00DF524F">
            <w:rPr>
              <w:rFonts w:ascii="Times New Roman" w:hAnsi="Times New Roman"/>
              <w:szCs w:val="24"/>
            </w:rPr>
            <w:t>98504-7250</w:t>
          </w:r>
        </w:smartTag>
      </w:smartTag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  <w:r>
        <w:rPr>
          <w:rFonts w:ascii="Times" w:hAnsi="Times"/>
        </w:rPr>
        <w:t>Dear Mr. Danner:</w:t>
      </w:r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</w:p>
    <w:p w:rsidR="000236F0" w:rsidRDefault="000236F0" w:rsidP="00C06F35">
      <w:pPr>
        <w:tabs>
          <w:tab w:val="left" w:pos="360"/>
        </w:tabs>
        <w:jc w:val="both"/>
        <w:rPr>
          <w:rFonts w:ascii="Times" w:hAnsi="Times"/>
        </w:rPr>
      </w:pPr>
      <w:r>
        <w:rPr>
          <w:rFonts w:ascii="Times" w:hAnsi="Times"/>
        </w:rPr>
        <w:t>Qwest Corporation (Qwest) is forwarding for filing the sheet listed on Attachment A.</w:t>
      </w:r>
    </w:p>
    <w:p w:rsidR="000236F0" w:rsidRDefault="000236F0" w:rsidP="00C06F35">
      <w:pPr>
        <w:jc w:val="both"/>
        <w:rPr>
          <w:rFonts w:ascii="Times" w:hAnsi="Times"/>
        </w:rPr>
      </w:pPr>
    </w:p>
    <w:p w:rsidR="00FB029F" w:rsidRDefault="00487B11" w:rsidP="00C06F35">
      <w:pPr>
        <w:jc w:val="both"/>
        <w:rPr>
          <w:rFonts w:ascii="Times" w:hAnsi="Times"/>
        </w:rPr>
      </w:pPr>
      <w:r>
        <w:rPr>
          <w:rFonts w:ascii="Times" w:hAnsi="Times"/>
        </w:rPr>
        <w:t>This filing de</w:t>
      </w:r>
      <w:r w:rsidR="00FB029F">
        <w:rPr>
          <w:rFonts w:ascii="Times" w:hAnsi="Times"/>
        </w:rPr>
        <w:t xml:space="preserve">creases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</w:rPr>
            <w:t>Puyallup</w:t>
          </w:r>
        </w:smartTag>
        <w:r>
          <w:rPr>
            <w:rFonts w:ascii="Times" w:hAnsi="Times"/>
          </w:rPr>
          <w:t xml:space="preserve">, </w:t>
        </w:r>
        <w:smartTag w:uri="urn:schemas-microsoft-com:office:smarttags" w:element="State">
          <w:r w:rsidR="003C0A32">
            <w:rPr>
              <w:rFonts w:ascii="Times" w:hAnsi="Times"/>
            </w:rPr>
            <w:t>Washington</w:t>
          </w:r>
        </w:smartTag>
      </w:smartTag>
      <w:r w:rsidR="003C0A32">
        <w:rPr>
          <w:rFonts w:ascii="Times" w:hAnsi="Times"/>
        </w:rPr>
        <w:t>’s Occupational Tax Rate and the Effective Tax R</w:t>
      </w:r>
      <w:r>
        <w:rPr>
          <w:rFonts w:ascii="Times" w:hAnsi="Times"/>
        </w:rPr>
        <w:t>ate for billing from 6.0</w:t>
      </w:r>
      <w:r w:rsidR="00B52A95">
        <w:rPr>
          <w:rFonts w:ascii="Times" w:hAnsi="Times"/>
        </w:rPr>
        <w:t>%</w:t>
      </w:r>
      <w:r>
        <w:rPr>
          <w:rFonts w:ascii="Times" w:hAnsi="Times"/>
        </w:rPr>
        <w:t xml:space="preserve"> to 2.2</w:t>
      </w:r>
      <w:r w:rsidR="00FB029F">
        <w:rPr>
          <w:rFonts w:ascii="Times" w:hAnsi="Times"/>
        </w:rPr>
        <w:t xml:space="preserve">%.  </w:t>
      </w:r>
      <w:r w:rsidR="00C06F35">
        <w:rPr>
          <w:rFonts w:ascii="Times New Roman" w:hAnsi="Times New Roman"/>
        </w:rPr>
        <w:t>Qwest</w:t>
      </w:r>
      <w:r w:rsidR="009573D0">
        <w:rPr>
          <w:rFonts w:ascii="Times New Roman" w:hAnsi="Times New Roman"/>
        </w:rPr>
        <w:t xml:space="preserve"> </w:t>
      </w:r>
      <w:r w:rsidR="00FB029F" w:rsidRPr="00710186">
        <w:rPr>
          <w:rFonts w:ascii="Times New Roman" w:hAnsi="Times New Roman"/>
        </w:rPr>
        <w:t xml:space="preserve">requests an effective date of </w:t>
      </w:r>
      <w:r w:rsidR="007A2A5A">
        <w:rPr>
          <w:rFonts w:ascii="Times New Roman" w:hAnsi="Times New Roman"/>
        </w:rPr>
        <w:t>November</w:t>
      </w:r>
      <w:r>
        <w:rPr>
          <w:rFonts w:ascii="Times New Roman" w:hAnsi="Times New Roman"/>
        </w:rPr>
        <w:t xml:space="preserve"> </w:t>
      </w:r>
      <w:r w:rsidR="009573D0">
        <w:rPr>
          <w:rFonts w:ascii="Times New Roman" w:hAnsi="Times New Roman"/>
        </w:rPr>
        <w:t>1</w:t>
      </w:r>
      <w:r w:rsidR="00FB029F">
        <w:rPr>
          <w:rFonts w:ascii="Times New Roman" w:hAnsi="Times New Roman"/>
        </w:rPr>
        <w:t>, 2010</w:t>
      </w:r>
      <w:r w:rsidR="00FB029F">
        <w:rPr>
          <w:rFonts w:ascii="Times" w:hAnsi="Times"/>
        </w:rPr>
        <w:t xml:space="preserve">.  </w:t>
      </w:r>
      <w:r w:rsidR="009573D0">
        <w:rPr>
          <w:rFonts w:ascii="Times" w:hAnsi="Times"/>
        </w:rPr>
        <w:t>T</w:t>
      </w:r>
      <w:r w:rsidR="007A2A5A">
        <w:rPr>
          <w:rFonts w:ascii="Times New Roman" w:hAnsi="Times New Roman"/>
        </w:rPr>
        <w:t xml:space="preserve">he actual effective date of the tax change, as indicated on the notice from </w:t>
      </w:r>
      <w:smartTag w:uri="urn:schemas-microsoft-com:office:smarttags" w:element="City">
        <w:smartTag w:uri="urn:schemas-microsoft-com:office:smarttags" w:element="place">
          <w:r w:rsidR="007A2A5A">
            <w:rPr>
              <w:rFonts w:ascii="Times New Roman" w:hAnsi="Times New Roman"/>
            </w:rPr>
            <w:t>Puyallup</w:t>
          </w:r>
        </w:smartTag>
      </w:smartTag>
      <w:r w:rsidR="007A2A5A">
        <w:rPr>
          <w:rFonts w:ascii="Times New Roman" w:hAnsi="Times New Roman"/>
        </w:rPr>
        <w:t>, was April 1, 2010</w:t>
      </w:r>
      <w:r w:rsidR="000332B0">
        <w:rPr>
          <w:rFonts w:ascii="Times New Roman" w:hAnsi="Times New Roman"/>
        </w:rPr>
        <w:t xml:space="preserve">.  </w:t>
      </w:r>
      <w:r w:rsidR="007A2A5A">
        <w:rPr>
          <w:rFonts w:ascii="Times New Roman" w:hAnsi="Times New Roman"/>
        </w:rPr>
        <w:t>Although Qwest</w:t>
      </w:r>
      <w:r w:rsidR="007D66DC">
        <w:rPr>
          <w:rFonts w:ascii="Times New Roman" w:hAnsi="Times New Roman"/>
        </w:rPr>
        <w:t>’s vendor</w:t>
      </w:r>
      <w:r w:rsidR="007A2A5A">
        <w:rPr>
          <w:rFonts w:ascii="Times New Roman" w:hAnsi="Times New Roman"/>
        </w:rPr>
        <w:t xml:space="preserve"> received the tax rate change notice fr</w:t>
      </w:r>
      <w:r w:rsidR="00984910">
        <w:rPr>
          <w:rFonts w:ascii="Times New Roman" w:hAnsi="Times New Roman"/>
        </w:rPr>
        <w:t>om</w:t>
      </w:r>
      <w:r w:rsidR="007A2A5A">
        <w:rPr>
          <w:rFonts w:ascii="Times New Roman" w:hAnsi="Times New Roman"/>
        </w:rPr>
        <w:t xml:space="preserve"> </w:t>
      </w:r>
      <w:smartTag w:uri="urn:schemas-microsoft-com:office:smarttags" w:element="City">
        <w:smartTag w:uri="urn:schemas-microsoft-com:office:smarttags" w:element="place">
          <w:r w:rsidR="007A2A5A">
            <w:rPr>
              <w:rFonts w:ascii="Times New Roman" w:hAnsi="Times New Roman"/>
            </w:rPr>
            <w:t>Puyallup</w:t>
          </w:r>
        </w:smartTag>
      </w:smartTag>
      <w:r w:rsidR="007A2A5A">
        <w:rPr>
          <w:rFonts w:ascii="Times New Roman" w:hAnsi="Times New Roman"/>
        </w:rPr>
        <w:t>, miscommunications between Qwest’s vendor and the Qwest tax and billing groups resulted in the lapse between the tax rate change effective dat</w:t>
      </w:r>
      <w:r w:rsidR="00F414C2">
        <w:rPr>
          <w:rFonts w:ascii="Times New Roman" w:hAnsi="Times New Roman"/>
        </w:rPr>
        <w:t>e</w:t>
      </w:r>
      <w:r w:rsidR="007A2A5A">
        <w:rPr>
          <w:rFonts w:ascii="Times New Roman" w:hAnsi="Times New Roman"/>
        </w:rPr>
        <w:t xml:space="preserve"> and the filing date.  Qwest is working with </w:t>
      </w:r>
      <w:r w:rsidR="00984910">
        <w:rPr>
          <w:rFonts w:ascii="Times New Roman" w:hAnsi="Times New Roman"/>
        </w:rPr>
        <w:t>its</w:t>
      </w:r>
      <w:r w:rsidR="007A2A5A">
        <w:rPr>
          <w:rFonts w:ascii="Times New Roman" w:hAnsi="Times New Roman"/>
        </w:rPr>
        <w:t xml:space="preserve"> </w:t>
      </w:r>
      <w:r w:rsidR="00984910">
        <w:rPr>
          <w:rFonts w:ascii="Times New Roman" w:hAnsi="Times New Roman"/>
        </w:rPr>
        <w:t>vendor to determine the cause of the miscommunications and to implement process changes to ensure th</w:t>
      </w:r>
      <w:r w:rsidR="009573D0">
        <w:rPr>
          <w:rFonts w:ascii="Times New Roman" w:hAnsi="Times New Roman"/>
        </w:rPr>
        <w:t xml:space="preserve">e problem is corrected.  Finally, Qwest will work with </w:t>
      </w:r>
      <w:smartTag w:uri="urn:schemas-microsoft-com:office:smarttags" w:element="City">
        <w:smartTag w:uri="urn:schemas-microsoft-com:office:smarttags" w:element="place">
          <w:r w:rsidR="009573D0">
            <w:rPr>
              <w:rFonts w:ascii="Times New Roman" w:hAnsi="Times New Roman"/>
            </w:rPr>
            <w:t>Puyallup</w:t>
          </w:r>
        </w:smartTag>
      </w:smartTag>
      <w:r w:rsidR="009573D0">
        <w:rPr>
          <w:rFonts w:ascii="Times New Roman" w:hAnsi="Times New Roman"/>
        </w:rPr>
        <w:t xml:space="preserve"> to ensure that the tax overcharge during the affected billing cycles is </w:t>
      </w:r>
      <w:r w:rsidR="007D66DC">
        <w:rPr>
          <w:rFonts w:ascii="Times New Roman" w:hAnsi="Times New Roman"/>
        </w:rPr>
        <w:t>resolved</w:t>
      </w:r>
      <w:r w:rsidR="009573D0">
        <w:rPr>
          <w:rFonts w:ascii="Times New Roman" w:hAnsi="Times New Roman"/>
        </w:rPr>
        <w:t xml:space="preserve">.  </w:t>
      </w:r>
      <w:r w:rsidR="00984910">
        <w:rPr>
          <w:rFonts w:ascii="Times New Roman" w:hAnsi="Times New Roman"/>
        </w:rPr>
        <w:t xml:space="preserve">   </w:t>
      </w:r>
    </w:p>
    <w:p w:rsidR="00FB029F" w:rsidRDefault="00FB029F" w:rsidP="00C06F35">
      <w:pPr>
        <w:jc w:val="both"/>
        <w:rPr>
          <w:rFonts w:ascii="Times" w:hAnsi="Times"/>
        </w:rPr>
      </w:pPr>
    </w:p>
    <w:p w:rsidR="000236F0" w:rsidRPr="006E1E0D" w:rsidRDefault="000236F0" w:rsidP="00C06F35">
      <w:pPr>
        <w:jc w:val="both"/>
        <w:rPr>
          <w:rFonts w:ascii="Times New Roman" w:hAnsi="Times New Roman"/>
        </w:rPr>
      </w:pPr>
      <w:r w:rsidRPr="006E1E0D">
        <w:rPr>
          <w:rFonts w:ascii="Times New Roman" w:hAnsi="Times New Roman"/>
        </w:rPr>
        <w:t>If you have questions concerning this filing please contact me.</w:t>
      </w:r>
    </w:p>
    <w:p w:rsidR="000236F0" w:rsidRPr="006E1E0D" w:rsidRDefault="000236F0" w:rsidP="00C06F35">
      <w:pPr>
        <w:jc w:val="both"/>
        <w:rPr>
          <w:rFonts w:ascii="Times New Roman" w:hAnsi="Times New Roman"/>
        </w:rPr>
      </w:pPr>
    </w:p>
    <w:p w:rsidR="000236F0" w:rsidRPr="006E1E0D" w:rsidRDefault="000332B0" w:rsidP="000236F0">
      <w:pPr>
        <w:pStyle w:val="2ndlineAttA"/>
        <w:tabs>
          <w:tab w:val="clear" w:pos="1260"/>
          <w:tab w:val="clear" w:pos="3860"/>
          <w:tab w:val="clear" w:pos="6840"/>
          <w:tab w:val="clear" w:pos="8000"/>
          <w:tab w:val="left" w:pos="360"/>
        </w:tabs>
        <w:rPr>
          <w:rFonts w:ascii="Times New Roman" w:hAnsi="Times New Roman"/>
        </w:rPr>
      </w:pPr>
      <w:r>
        <w:rPr>
          <w:rFonts w:ascii="Times New Roman" w:hAnsi="Times New Roman"/>
        </w:rPr>
        <w:t>Sincerely</w:t>
      </w:r>
      <w:r w:rsidR="000236F0" w:rsidRPr="006E1E0D">
        <w:rPr>
          <w:rFonts w:ascii="Times New Roman" w:hAnsi="Times New Roman"/>
        </w:rPr>
        <w:t>,</w:t>
      </w:r>
    </w:p>
    <w:p w:rsidR="000236F0" w:rsidRDefault="000236F0" w:rsidP="000236F0">
      <w:pPr>
        <w:pStyle w:val="2ndlineAttA"/>
        <w:tabs>
          <w:tab w:val="clear" w:pos="1260"/>
          <w:tab w:val="clear" w:pos="3860"/>
          <w:tab w:val="clear" w:pos="6840"/>
          <w:tab w:val="clear" w:pos="8000"/>
          <w:tab w:val="left" w:pos="360"/>
        </w:tabs>
      </w:pPr>
    </w:p>
    <w:p w:rsidR="000236F0" w:rsidRDefault="00346249" w:rsidP="000236F0">
      <w:pPr>
        <w:tabs>
          <w:tab w:val="left" w:pos="360"/>
        </w:tabs>
        <w:rPr>
          <w:rFonts w:ascii="Times" w:hAnsi="Times"/>
        </w:rPr>
      </w:pPr>
      <w:r>
        <w:rPr>
          <w:noProof/>
        </w:rPr>
        <w:drawing>
          <wp:inline distT="0" distB="0" distL="0" distR="0">
            <wp:extent cx="2336800" cy="550545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6F0" w:rsidRDefault="000236F0" w:rsidP="000236F0">
      <w:pPr>
        <w:tabs>
          <w:tab w:val="left" w:pos="360"/>
        </w:tabs>
        <w:rPr>
          <w:rFonts w:ascii="Times" w:hAnsi="Times"/>
        </w:rPr>
      </w:pPr>
    </w:p>
    <w:p w:rsidR="000236F0" w:rsidRPr="000332B0" w:rsidRDefault="000236F0" w:rsidP="000236F0">
      <w:pPr>
        <w:tabs>
          <w:tab w:val="left" w:pos="1440"/>
          <w:tab w:val="left" w:pos="8280"/>
        </w:tabs>
        <w:rPr>
          <w:rFonts w:ascii="Times New Roman" w:hAnsi="Times New Roman"/>
          <w:szCs w:val="24"/>
        </w:rPr>
      </w:pPr>
      <w:r w:rsidRPr="000332B0">
        <w:rPr>
          <w:rFonts w:ascii="Times New Roman" w:hAnsi="Times New Roman"/>
          <w:szCs w:val="24"/>
        </w:rPr>
        <w:t>Mark Reynolds</w:t>
      </w:r>
    </w:p>
    <w:p w:rsidR="000236F0" w:rsidRDefault="000236F0" w:rsidP="000236F0">
      <w:pPr>
        <w:tabs>
          <w:tab w:val="left" w:pos="1440"/>
        </w:tabs>
        <w:rPr>
          <w:rFonts w:ascii="Times" w:hAnsi="Times"/>
        </w:rPr>
      </w:pPr>
    </w:p>
    <w:p w:rsidR="000236F0" w:rsidRDefault="000236F0" w:rsidP="000236F0">
      <w:pPr>
        <w:tabs>
          <w:tab w:val="left" w:pos="1440"/>
        </w:tabs>
        <w:rPr>
          <w:rFonts w:ascii="Times" w:hAnsi="Times"/>
        </w:rPr>
      </w:pPr>
      <w:r>
        <w:rPr>
          <w:rFonts w:ascii="Times" w:hAnsi="Times"/>
        </w:rPr>
        <w:t>Attachments</w:t>
      </w:r>
    </w:p>
    <w:p w:rsidR="00BF1075" w:rsidRPr="007C6DFE" w:rsidRDefault="00BF1075" w:rsidP="00BF1075">
      <w:pPr>
        <w:tabs>
          <w:tab w:val="left" w:pos="1440"/>
          <w:tab w:val="left" w:pos="8280"/>
        </w:tabs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jc w:val="right"/>
        <w:rPr>
          <w:rFonts w:ascii="Times New Roman" w:hAnsi="Times New Roman"/>
          <w:sz w:val="22"/>
          <w:szCs w:val="22"/>
        </w:rPr>
        <w:sectPr w:rsidR="00BF1075" w:rsidSect="004A47FB">
          <w:headerReference w:type="default" r:id="rId8"/>
          <w:footerReference w:type="default" r:id="rId9"/>
          <w:footnotePr>
            <w:numRestart w:val="eachPage"/>
          </w:footnotePr>
          <w:pgSz w:w="12240" w:h="15840"/>
          <w:pgMar w:top="1080" w:right="1800" w:bottom="720" w:left="1800" w:header="720" w:footer="720" w:gutter="0"/>
          <w:cols w:space="720"/>
        </w:sectPr>
      </w:pPr>
    </w:p>
    <w:p w:rsidR="00BF1075" w:rsidRPr="007C6DFE" w:rsidRDefault="00BF1075" w:rsidP="00BF1075">
      <w:pPr>
        <w:jc w:val="right"/>
        <w:rPr>
          <w:rFonts w:ascii="Times New Roman" w:hAnsi="Times New Roman"/>
          <w:sz w:val="22"/>
          <w:szCs w:val="22"/>
        </w:rPr>
      </w:pPr>
      <w:r w:rsidRPr="007C6DFE">
        <w:rPr>
          <w:rFonts w:ascii="Times New Roman" w:hAnsi="Times New Roman"/>
          <w:sz w:val="22"/>
          <w:szCs w:val="22"/>
        </w:rPr>
        <w:lastRenderedPageBreak/>
        <w:t>Attachment A</w:t>
      </w:r>
    </w:p>
    <w:p w:rsidR="00C062B4" w:rsidRPr="007C6DFE" w:rsidRDefault="00E71F1E" w:rsidP="00BF1075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Advice No. </w:t>
      </w:r>
      <w:r w:rsidR="008C3294">
        <w:rPr>
          <w:rFonts w:ascii="Times New Roman" w:hAnsi="Times New Roman"/>
          <w:sz w:val="22"/>
          <w:szCs w:val="22"/>
        </w:rPr>
        <w:t>3671</w:t>
      </w:r>
      <w:r w:rsidR="00C062B4">
        <w:rPr>
          <w:rFonts w:ascii="Times New Roman" w:hAnsi="Times New Roman"/>
          <w:sz w:val="22"/>
          <w:szCs w:val="22"/>
        </w:rPr>
        <w:t>T</w:t>
      </w:r>
    </w:p>
    <w:p w:rsidR="00BF1075" w:rsidRPr="007C6DFE" w:rsidRDefault="00BF1075" w:rsidP="00BF1075">
      <w:pPr>
        <w:rPr>
          <w:rFonts w:ascii="Times New Roman" w:hAnsi="Times New Roman"/>
          <w:sz w:val="22"/>
          <w:szCs w:val="22"/>
        </w:rPr>
      </w:pPr>
    </w:p>
    <w:p w:rsidR="00BF1075" w:rsidRDefault="00BF1075" w:rsidP="00BF1075">
      <w:pPr>
        <w:rPr>
          <w:szCs w:val="24"/>
        </w:rPr>
      </w:pPr>
    </w:p>
    <w:p w:rsidR="00BF1075" w:rsidRPr="007C6DFE" w:rsidRDefault="00BF1075" w:rsidP="00BF1075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7C6DFE">
        <w:rPr>
          <w:rFonts w:ascii="Times New Roman" w:hAnsi="Times New Roman"/>
          <w:b/>
          <w:sz w:val="22"/>
          <w:szCs w:val="22"/>
          <w:u w:val="single"/>
        </w:rPr>
        <w:t>EXCHANGE AND NETWORK SERVICES</w:t>
      </w:r>
    </w:p>
    <w:p w:rsidR="00BF1075" w:rsidRPr="007C6DFE" w:rsidRDefault="004A47FB" w:rsidP="00BF1075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 U-40</w:t>
      </w:r>
    </w:p>
    <w:p w:rsidR="00BF1075" w:rsidRPr="007C6DFE" w:rsidRDefault="00BF1075" w:rsidP="00BF1075">
      <w:pPr>
        <w:tabs>
          <w:tab w:val="left" w:pos="7820"/>
        </w:tabs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2820"/>
        <w:gridCol w:w="2820"/>
        <w:gridCol w:w="2820"/>
      </w:tblGrid>
      <w:tr w:rsidR="00BF1075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SECTION</w:t>
            </w: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SHEET</w:t>
            </w: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7C6DF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REVISION</w:t>
            </w:r>
          </w:p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BF1075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F1075" w:rsidRPr="007C6DFE" w:rsidRDefault="000236F0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20" w:type="dxa"/>
          </w:tcPr>
          <w:p w:rsidR="00BF1075" w:rsidRPr="007C6DFE" w:rsidRDefault="000E7E86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487B1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20" w:type="dxa"/>
          </w:tcPr>
          <w:p w:rsidR="00BF1075" w:rsidRPr="007C6DFE" w:rsidRDefault="00487B11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BF1075" w:rsidRPr="007C6D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0" w:type="dxa"/>
          </w:tcPr>
          <w:p w:rsidR="00BF1075" w:rsidRPr="007C6DFE" w:rsidRDefault="00BF1075" w:rsidP="004A47FB">
            <w:pPr>
              <w:tabs>
                <w:tab w:val="left" w:pos="78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F1075" w:rsidRPr="00F053DB" w:rsidRDefault="00BF1075" w:rsidP="00BF1075">
      <w:pPr>
        <w:rPr>
          <w:rFonts w:ascii="Times New Roman" w:hAnsi="Times New Roman"/>
        </w:rPr>
      </w:pPr>
    </w:p>
    <w:p w:rsidR="008818BD" w:rsidRPr="00BF1075" w:rsidRDefault="008818BD" w:rsidP="00BF1075"/>
    <w:sectPr w:rsidR="008818BD" w:rsidRPr="00BF1075" w:rsidSect="00E94E83">
      <w:headerReference w:type="default" r:id="rId10"/>
      <w:footnotePr>
        <w:numRestart w:val="eachPage"/>
      </w:footnotePr>
      <w:pgSz w:w="12240" w:h="15840"/>
      <w:pgMar w:top="1080" w:right="1800" w:bottom="7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00C" w:rsidRDefault="0090400C">
      <w:r>
        <w:separator/>
      </w:r>
    </w:p>
  </w:endnote>
  <w:endnote w:type="continuationSeparator" w:id="0">
    <w:p w:rsidR="0090400C" w:rsidRDefault="00904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9F" w:rsidRPr="009E561F" w:rsidRDefault="00487B11">
    <w:pPr>
      <w:pStyle w:val="Footer"/>
      <w:rPr>
        <w:sz w:val="20"/>
      </w:rPr>
    </w:pPr>
    <w:r>
      <w:rPr>
        <w:sz w:val="20"/>
      </w:rPr>
      <w:t>WA2010-038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00C" w:rsidRDefault="0090400C">
      <w:r>
        <w:separator/>
      </w:r>
    </w:p>
  </w:footnote>
  <w:footnote w:type="continuationSeparator" w:id="0">
    <w:p w:rsidR="0090400C" w:rsidRDefault="00904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9F" w:rsidRPr="00307483" w:rsidRDefault="00FB029F" w:rsidP="006967F5">
    <w:pPr>
      <w:pStyle w:val="Heading1"/>
      <w:rPr>
        <w:b/>
        <w:vanish w:val="0"/>
        <w:szCs w:val="16"/>
      </w:rPr>
    </w:pPr>
    <w:r w:rsidRPr="009B525B">
      <w:rPr>
        <w:b/>
        <w:vanish w:val="0"/>
        <w:szCs w:val="16"/>
      </w:rPr>
      <w:t>Qwest Corporation</w:t>
    </w:r>
  </w:p>
  <w:p w:rsidR="00FB029F" w:rsidRPr="009B525B" w:rsidRDefault="00FB029F" w:rsidP="006967F5">
    <w:pPr>
      <w:pStyle w:val="Heading1"/>
      <w:rPr>
        <w:vanish w:val="0"/>
        <w:szCs w:val="16"/>
      </w:rPr>
    </w:pPr>
    <w:smartTag w:uri="urn:schemas-microsoft-com:office:smarttags" w:element="Street">
      <w:smartTag w:uri="urn:schemas-microsoft-com:office:smarttags" w:element="address">
        <w:r w:rsidRPr="009B525B">
          <w:rPr>
            <w:vanish w:val="0"/>
            <w:szCs w:val="16"/>
          </w:rPr>
          <w:t>1600 7th Avenue</w:t>
        </w:r>
      </w:smartTag>
    </w:smartTag>
    <w:r w:rsidRPr="009B525B">
      <w:rPr>
        <w:vanish w:val="0"/>
        <w:szCs w:val="16"/>
      </w:rPr>
      <w:t xml:space="preserve"> Room 3206</w:t>
    </w:r>
  </w:p>
  <w:p w:rsidR="00FB029F" w:rsidRPr="009B525B" w:rsidRDefault="00FB029F" w:rsidP="006967F5">
    <w:pPr>
      <w:pStyle w:val="Heading1"/>
      <w:rPr>
        <w:vanish w:val="0"/>
        <w:szCs w:val="16"/>
      </w:rPr>
    </w:pPr>
    <w:smartTag w:uri="urn:schemas-microsoft-com:office:smarttags" w:element="place">
      <w:smartTag w:uri="urn:schemas-microsoft-com:office:smarttags" w:element="City">
        <w:r w:rsidRPr="009B525B">
          <w:rPr>
            <w:vanish w:val="0"/>
            <w:szCs w:val="16"/>
          </w:rPr>
          <w:t>Seattle</w:t>
        </w:r>
      </w:smartTag>
      <w:r w:rsidRPr="009B525B">
        <w:rPr>
          <w:vanish w:val="0"/>
          <w:szCs w:val="16"/>
        </w:rPr>
        <w:t xml:space="preserve">, </w:t>
      </w:r>
      <w:smartTag w:uri="urn:schemas-microsoft-com:office:smarttags" w:element="State">
        <w:r w:rsidRPr="009B525B">
          <w:rPr>
            <w:vanish w:val="0"/>
            <w:szCs w:val="16"/>
          </w:rPr>
          <w:t>Washington</w:t>
        </w:r>
      </w:smartTag>
      <w:r w:rsidRPr="009B525B">
        <w:rPr>
          <w:vanish w:val="0"/>
          <w:szCs w:val="16"/>
        </w:rPr>
        <w:t xml:space="preserve">  </w:t>
      </w:r>
      <w:smartTag w:uri="urn:schemas-microsoft-com:office:smarttags" w:element="PostalCode">
        <w:r w:rsidRPr="009B525B">
          <w:rPr>
            <w:vanish w:val="0"/>
            <w:szCs w:val="16"/>
          </w:rPr>
          <w:t>98191</w:t>
        </w:r>
      </w:smartTag>
    </w:smartTag>
  </w:p>
  <w:p w:rsidR="00FB029F" w:rsidRPr="009B525B" w:rsidRDefault="00FB029F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(206) 345-1568</w:t>
    </w:r>
  </w:p>
  <w:p w:rsidR="00FB029F" w:rsidRPr="009B525B" w:rsidRDefault="00FB029F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Facsimile (206) 343-4040</w:t>
    </w:r>
  </w:p>
  <w:p w:rsidR="00FB029F" w:rsidRPr="009B525B" w:rsidRDefault="00FB029F" w:rsidP="006967F5">
    <w:pPr>
      <w:pStyle w:val="Heading1"/>
      <w:rPr>
        <w:vanish w:val="0"/>
        <w:szCs w:val="16"/>
      </w:rPr>
    </w:pPr>
  </w:p>
  <w:p w:rsidR="00FB029F" w:rsidRPr="009B525B" w:rsidRDefault="00FB029F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Mark S. Reynolds</w:t>
    </w:r>
  </w:p>
  <w:p w:rsidR="00FB029F" w:rsidRPr="009B525B" w:rsidRDefault="00FB029F" w:rsidP="006967F5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Senior Director – Regulatory</w:t>
    </w:r>
  </w:p>
  <w:p w:rsidR="00FB029F" w:rsidRDefault="00FB029F" w:rsidP="006967F5">
    <w:pPr>
      <w:pStyle w:val="Heading1"/>
      <w:rPr>
        <w:vanish w:val="0"/>
        <w:szCs w:val="16"/>
      </w:rPr>
    </w:pPr>
    <w:r>
      <w:rPr>
        <w:vanish w:val="0"/>
        <w:szCs w:val="16"/>
      </w:rPr>
      <w:t>Public Policy</w:t>
    </w:r>
  </w:p>
  <w:p w:rsidR="00FB029F" w:rsidRPr="006967F5" w:rsidRDefault="00FB029F" w:rsidP="006967F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29F" w:rsidRPr="006967F5" w:rsidRDefault="00FB029F" w:rsidP="006967F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9B525B"/>
    <w:rsid w:val="000236F0"/>
    <w:rsid w:val="000332B0"/>
    <w:rsid w:val="00043DB6"/>
    <w:rsid w:val="0007559B"/>
    <w:rsid w:val="000B5FE7"/>
    <w:rsid w:val="000E313E"/>
    <w:rsid w:val="000E7E86"/>
    <w:rsid w:val="0012443E"/>
    <w:rsid w:val="0018273A"/>
    <w:rsid w:val="001E51A8"/>
    <w:rsid w:val="00205A06"/>
    <w:rsid w:val="00231763"/>
    <w:rsid w:val="00307483"/>
    <w:rsid w:val="00346249"/>
    <w:rsid w:val="00366D71"/>
    <w:rsid w:val="00370727"/>
    <w:rsid w:val="003C0A32"/>
    <w:rsid w:val="003F30B1"/>
    <w:rsid w:val="00452D71"/>
    <w:rsid w:val="00480130"/>
    <w:rsid w:val="00487B11"/>
    <w:rsid w:val="004A47FB"/>
    <w:rsid w:val="0052702B"/>
    <w:rsid w:val="0056752F"/>
    <w:rsid w:val="0057201A"/>
    <w:rsid w:val="005B20CF"/>
    <w:rsid w:val="005F4527"/>
    <w:rsid w:val="00654A63"/>
    <w:rsid w:val="006967F5"/>
    <w:rsid w:val="006C1A59"/>
    <w:rsid w:val="00717107"/>
    <w:rsid w:val="0073388F"/>
    <w:rsid w:val="00772B0E"/>
    <w:rsid w:val="007A2A5A"/>
    <w:rsid w:val="007D66DC"/>
    <w:rsid w:val="007E5F90"/>
    <w:rsid w:val="008818BD"/>
    <w:rsid w:val="0088288E"/>
    <w:rsid w:val="008C3294"/>
    <w:rsid w:val="008F3877"/>
    <w:rsid w:val="008F3C0C"/>
    <w:rsid w:val="009021F5"/>
    <w:rsid w:val="0090400C"/>
    <w:rsid w:val="009573D0"/>
    <w:rsid w:val="00984910"/>
    <w:rsid w:val="009B525B"/>
    <w:rsid w:val="009E18E0"/>
    <w:rsid w:val="00A40906"/>
    <w:rsid w:val="00A448C2"/>
    <w:rsid w:val="00A47811"/>
    <w:rsid w:val="00AB58D3"/>
    <w:rsid w:val="00AE1D85"/>
    <w:rsid w:val="00AF3B73"/>
    <w:rsid w:val="00B41915"/>
    <w:rsid w:val="00B52A95"/>
    <w:rsid w:val="00BA2A83"/>
    <w:rsid w:val="00BD5C8B"/>
    <w:rsid w:val="00BF1075"/>
    <w:rsid w:val="00C062B4"/>
    <w:rsid w:val="00C06F35"/>
    <w:rsid w:val="00C24B50"/>
    <w:rsid w:val="00CD29DA"/>
    <w:rsid w:val="00CE5DE0"/>
    <w:rsid w:val="00D226CD"/>
    <w:rsid w:val="00D60B04"/>
    <w:rsid w:val="00D9399C"/>
    <w:rsid w:val="00DA20A7"/>
    <w:rsid w:val="00E50864"/>
    <w:rsid w:val="00E52522"/>
    <w:rsid w:val="00E71F1E"/>
    <w:rsid w:val="00E94E83"/>
    <w:rsid w:val="00EF3B6D"/>
    <w:rsid w:val="00F053DB"/>
    <w:rsid w:val="00F353A8"/>
    <w:rsid w:val="00F414C2"/>
    <w:rsid w:val="00FB029F"/>
    <w:rsid w:val="00FF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075"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2ndlineAttA">
    <w:name w:val="2nd line Att. A"/>
    <w:basedOn w:val="Normal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Filing%20Process%20by%20Jurisdiction\Washington\2%20-%20Advice%20Letter\WA%20Advice%20Lett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2010-10-29T07:00:00+00:00</OpenedDate>
    <Date1 xmlns="dc463f71-b30c-4ab2-9473-d307f9d35888">2010-10-29T07:00:00+00:00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101756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64B4F4B7FED4D41B43FA026B04893E9" ma:contentTypeVersion="131" ma:contentTypeDescription="" ma:contentTypeScope="" ma:versionID="239fdf7341f737b0543aeb6789363fb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EC2745-941D-44DA-9BC9-5817AAD7DA8B}"/>
</file>

<file path=customXml/itemProps2.xml><?xml version="1.0" encoding="utf-8"?>
<ds:datastoreItem xmlns:ds="http://schemas.openxmlformats.org/officeDocument/2006/customXml" ds:itemID="{235F7C98-3FAB-4099-9130-2821ED83CBAF}"/>
</file>

<file path=customXml/itemProps3.xml><?xml version="1.0" encoding="utf-8"?>
<ds:datastoreItem xmlns:ds="http://schemas.openxmlformats.org/officeDocument/2006/customXml" ds:itemID="{1A285D31-070A-443D-A159-184AFB8BF751}"/>
</file>

<file path=customXml/itemProps4.xml><?xml version="1.0" encoding="utf-8"?>
<ds:datastoreItem xmlns:ds="http://schemas.openxmlformats.org/officeDocument/2006/customXml" ds:itemID="{6BBEA9B3-5BDB-4695-B0A3-F1C0183F797C}"/>
</file>

<file path=docProps/app.xml><?xml version="1.0" encoding="utf-8"?>
<Properties xmlns="http://schemas.openxmlformats.org/officeDocument/2006/extended-properties" xmlns:vt="http://schemas.openxmlformats.org/officeDocument/2006/docPropsVTypes">
  <Template>WA Advice Letter template.dot</Template>
  <TotalTime>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Patrick Reynolds</dc:creator>
  <cp:keywords>Form</cp:keywords>
  <dc:description/>
  <cp:lastModifiedBy>Catherine Taliaferro</cp:lastModifiedBy>
  <cp:revision>2</cp:revision>
  <cp:lastPrinted>2010-10-27T19:08:00Z</cp:lastPrinted>
  <dcterms:created xsi:type="dcterms:W3CDTF">2010-10-29T18:56:00Z</dcterms:created>
  <dcterms:modified xsi:type="dcterms:W3CDTF">2010-10-29T18:56:00Z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0x0101006E56B4D1795A2E4DB2F0B01679ED314A00D64B4F4B7FED4D41B43FA026B04893E9</vt:lpwstr>
  </property>
  <property fmtid="{D5CDD505-2E9C-101B-9397-08002B2CF9AE}" pid="3" name="_docset_NoMedatataSyncRequired">
    <vt:lpwstr>False</vt:lpwstr>
  </property>
</Properties>
</file>