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1E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951E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951E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951E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951E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951E4D">
      <w:pPr>
        <w:pStyle w:val="Header"/>
        <w:rPr>
          <w:rFonts w:ascii="Univers (W1)" w:hAnsi="Univers (W1)"/>
          <w:sz w:val="13"/>
        </w:rPr>
      </w:pPr>
    </w:p>
    <w:p w:rsidR="00000000" w:rsidRDefault="00951E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951E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951E4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000000" w:rsidRDefault="00951E4D">
      <w:pPr>
        <w:rPr>
          <w:rFonts w:ascii="Times New Roman" w:hAnsi="Times New Roman"/>
          <w:sz w:val="23"/>
        </w:rPr>
      </w:pPr>
    </w:p>
    <w:p w:rsidR="00000000" w:rsidRDefault="00951E4D">
      <w:pPr>
        <w:rPr>
          <w:rFonts w:ascii="Times New Roman" w:hAnsi="Times New Roman"/>
          <w:sz w:val="23"/>
        </w:rPr>
      </w:pPr>
    </w:p>
    <w:p w:rsidR="00000000" w:rsidRDefault="00951E4D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951E4D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000000" w:rsidRDefault="00951E4D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951E4D">
      <w:pPr>
        <w:jc w:val="right"/>
        <w:rPr>
          <w:rFonts w:ascii="Times New Roman" w:hAnsi="Times New Roman"/>
          <w:i/>
          <w:sz w:val="23"/>
        </w:rPr>
      </w:pPr>
    </w:p>
    <w:p w:rsidR="00000000" w:rsidRDefault="00951E4D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March 5, 2009</w:t>
      </w:r>
    </w:p>
    <w:p w:rsidR="00000000" w:rsidRDefault="00951E4D">
      <w:pPr>
        <w:rPr>
          <w:rFonts w:ascii="Times New Roman" w:hAnsi="Times New Roman"/>
          <w:b w:val="0"/>
          <w:noProof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Mr. Dave Danner, Executive Secr</w:t>
      </w:r>
      <w:r>
        <w:rPr>
          <w:rFonts w:ascii="Times New Roman" w:hAnsi="Times New Roman"/>
          <w:b w:val="0"/>
          <w:sz w:val="23"/>
        </w:rPr>
        <w:t xml:space="preserve">etary 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951E4D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951E4D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951E4D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951E4D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951E4D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951E4D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000000" w:rsidRDefault="00951E4D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Qwest Corporation a</w:t>
            </w:r>
            <w:r>
              <w:rPr>
                <w:rFonts w:ascii="Times New Roman" w:hAnsi="Times New Roman"/>
                <w:b w:val="0"/>
                <w:sz w:val="23"/>
              </w:rPr>
              <w:t>nd CVC CLEC, LLC</w:t>
            </w:r>
          </w:p>
        </w:tc>
      </w:tr>
    </w:tbl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951E4D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Letter Agreement between Qwest Corporation (“Qwest”) and CVC CLEC, LLC (“CVC CLEC”).  CVC CLEC has adopted, in its entirety, </w:t>
      </w:r>
      <w:r>
        <w:rPr>
          <w:rFonts w:ascii="Times New Roman" w:hAnsi="Times New Roman"/>
          <w:b w:val="0"/>
          <w:sz w:val="23"/>
        </w:rPr>
        <w:t xml:space="preserve">the previously approved Agreement between Qwest and Bandwidth.com, Docket No. </w:t>
      </w:r>
      <w:proofErr w:type="gramStart"/>
      <w:r>
        <w:rPr>
          <w:rFonts w:ascii="Times New Roman" w:hAnsi="Times New Roman"/>
          <w:b w:val="0"/>
          <w:sz w:val="23"/>
        </w:rPr>
        <w:t>UT-083015, approved by the Commission on April 22, 2008.</w:t>
      </w:r>
      <w:proofErr w:type="gramEnd"/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non-party carriers.  It is consistent with state and federal</w:t>
      </w:r>
      <w:r>
        <w:rPr>
          <w:rFonts w:ascii="Times New Roman" w:hAnsi="Times New Roman"/>
          <w:b w:val="0"/>
          <w:sz w:val="23"/>
        </w:rPr>
        <w:t xml:space="preserve"> law, and is in the public interest.  Qwest respectfully requests that the Commission approve this Agreement expeditiously.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951E4D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Matthew Simpson</w:t>
      </w:r>
    </w:p>
    <w:p w:rsidR="00000000" w:rsidRDefault="00951E4D">
      <w:pPr>
        <w:ind w:left="720"/>
        <w:rPr>
          <w:rFonts w:ascii="Times New Roman" w:hAnsi="Times New Roman"/>
          <w:b w:val="0"/>
          <w:sz w:val="23"/>
        </w:rPr>
      </w:pPr>
    </w:p>
    <w:p w:rsidR="00000000" w:rsidRDefault="00951E4D">
      <w:pPr>
        <w:ind w:left="720"/>
      </w:pPr>
    </w:p>
    <w:sectPr w:rsidR="00000000">
      <w:type w:val="continuous"/>
      <w:pgSz w:w="12240" w:h="15840" w:code="1"/>
      <w:pgMar w:top="144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51E4D">
      <w:r>
        <w:separator/>
      </w:r>
    </w:p>
  </w:endnote>
  <w:endnote w:type="continuationSeparator" w:id="1">
    <w:p w:rsidR="00000000" w:rsidRDefault="0095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51E4D">
      <w:r>
        <w:separator/>
      </w:r>
    </w:p>
  </w:footnote>
  <w:footnote w:type="continuationSeparator" w:id="1">
    <w:p w:rsidR="00000000" w:rsidRDefault="0095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4D"/>
    <w:rsid w:val="0095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2009-03-06T08:00:00+00:00</OpenedDate>
    <Date1 xmlns="dc463f71-b30c-4ab2-9473-d307f9d35888">2009-03-06T08:00:00+00:00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Corporation;CVC CLEC, LLC</CaseCompanyNames>
    <DocketNumber xmlns="dc463f71-b30c-4ab2-9473-d307f9d35888">093011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34D1C81157A46B99FC4263762F2E9" ma:contentTypeVersion="131" ma:contentTypeDescription="" ma:contentTypeScope="" ma:versionID="09e586794ab9b9d8b17810c90395cd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BCE26-0190-420D-946C-74C4D8F0A7C4}"/>
</file>

<file path=customXml/itemProps2.xml><?xml version="1.0" encoding="utf-8"?>
<ds:datastoreItem xmlns:ds="http://schemas.openxmlformats.org/officeDocument/2006/customXml" ds:itemID="{5D23924E-AB20-4C54-AB81-8B6149781BAD}"/>
</file>

<file path=customXml/itemProps3.xml><?xml version="1.0" encoding="utf-8"?>
<ds:datastoreItem xmlns:ds="http://schemas.openxmlformats.org/officeDocument/2006/customXml" ds:itemID="{17B3B5B5-5CCE-4EFC-9540-31E1E5E9C4AC}"/>
</file>

<file path=customXml/itemProps4.xml><?xml version="1.0" encoding="utf-8"?>
<ds:datastoreItem xmlns:ds="http://schemas.openxmlformats.org/officeDocument/2006/customXml" ds:itemID="{CA0B2189-683D-4E69-8B46-517D3E0E327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2009-03-05T22:18:00Z</cp:lastPrinted>
  <dcterms:created xsi:type="dcterms:W3CDTF">2009-03-10T17:10:00Z</dcterms:created>
  <dcterms:modified xsi:type="dcterms:W3CDTF">2009-03-10T17:10:00Z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0x0101006E56B4D1795A2E4DB2F0B01679ED314A0076234D1C81157A46B99FC4263762F2E9</vt:lpwstr>
  </property>
  <property fmtid="{D5CDD505-2E9C-101B-9397-08002B2CF9AE}" pid="3" name="_docset_NoMedatataSyncRequired">
    <vt:lpwstr>False</vt:lpwstr>
  </property>
</Properties>
</file>