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1.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4"/>
          <w:szCs w:val="24"/>
        </w:rPr>
        <w:id w:val="42048376"/>
        <w:docPartObj>
          <w:docPartGallery w:val="Cover Pages"/>
          <w:docPartUnique/>
        </w:docPartObj>
      </w:sdtPr>
      <w:sdtEndPr>
        <w:rPr>
          <w:rFonts w:ascii="Times New Roman" w:eastAsiaTheme="minorHAnsi" w:hAnsi="Times New Roman" w:cs="Times New Roman"/>
          <w:caps w:val="0"/>
        </w:rPr>
      </w:sdtEndPr>
      <w:sdtContent>
        <w:tbl>
          <w:tblPr>
            <w:tblW w:w="5000" w:type="pct"/>
            <w:jc w:val="center"/>
            <w:tblLook w:val="04A0" w:firstRow="1" w:lastRow="0" w:firstColumn="1" w:lastColumn="0" w:noHBand="0" w:noVBand="1"/>
          </w:tblPr>
          <w:tblGrid>
            <w:gridCol w:w="9576"/>
          </w:tblGrid>
          <w:tr w:rsidR="002E13DA">
            <w:trPr>
              <w:trHeight w:val="2880"/>
              <w:jc w:val="center"/>
            </w:trPr>
            <w:tc>
              <w:tcPr>
                <w:tcW w:w="5000" w:type="pct"/>
              </w:tcPr>
              <w:p w:rsidR="002E13DA" w:rsidRDefault="002E13DA" w:rsidP="002E13DA">
                <w:pPr>
                  <w:pStyle w:val="NoSpacing"/>
                  <w:jc w:val="center"/>
                  <w:rPr>
                    <w:rFonts w:asciiTheme="majorHAnsi" w:eastAsiaTheme="majorEastAsia" w:hAnsiTheme="majorHAnsi" w:cstheme="majorBidi"/>
                    <w:caps/>
                  </w:rPr>
                </w:pPr>
                <w:r>
                  <w:rPr>
                    <w:rFonts w:asciiTheme="majorHAnsi" w:eastAsiaTheme="majorEastAsia" w:hAnsiTheme="majorHAnsi" w:cstheme="majorBidi"/>
                    <w:caps/>
                    <w:noProof/>
                  </w:rPr>
                  <w:drawing>
                    <wp:anchor distT="0" distB="0" distL="114300" distR="114300" simplePos="0" relativeHeight="251658240" behindDoc="0" locked="0" layoutInCell="1" allowOverlap="1" wp14:anchorId="024D32AD" wp14:editId="669DC7B3">
                      <wp:simplePos x="0" y="0"/>
                      <wp:positionH relativeFrom="column">
                        <wp:posOffset>2143125</wp:posOffset>
                      </wp:positionH>
                      <wp:positionV relativeFrom="paragraph">
                        <wp:posOffset>-76200</wp:posOffset>
                      </wp:positionV>
                      <wp:extent cx="1828800" cy="1114425"/>
                      <wp:effectExtent l="19050" t="0" r="0" b="0"/>
                      <wp:wrapNone/>
                      <wp:docPr id="2" name="Picture 2" descr="ut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tclogo"/>
                              <pic:cNvPicPr>
                                <a:picLocks noChangeAspect="1" noChangeArrowheads="1"/>
                              </pic:cNvPicPr>
                            </pic:nvPicPr>
                            <pic:blipFill>
                              <a:blip r:embed="rId13" cstate="print"/>
                              <a:srcRect/>
                              <a:stretch>
                                <a:fillRect/>
                              </a:stretch>
                            </pic:blipFill>
                            <pic:spPr bwMode="auto">
                              <a:xfrm>
                                <a:off x="0" y="0"/>
                                <a:ext cx="1828800" cy="1114425"/>
                              </a:xfrm>
                              <a:prstGeom prst="rect">
                                <a:avLst/>
                              </a:prstGeom>
                              <a:noFill/>
                            </pic:spPr>
                          </pic:pic>
                        </a:graphicData>
                      </a:graphic>
                    </wp:anchor>
                  </w:drawing>
                </w:r>
              </w:p>
            </w:tc>
          </w:tr>
          <w:tr w:rsidR="002E13DA">
            <w:trPr>
              <w:trHeight w:val="1440"/>
              <w:jc w:val="center"/>
            </w:trPr>
            <w:sdt>
              <w:sdtPr>
                <w:rPr>
                  <w:rFonts w:asciiTheme="majorHAnsi" w:eastAsiaTheme="majorEastAsia" w:hAnsiTheme="majorHAnsi" w:cstheme="majorBidi"/>
                  <w:sz w:val="44"/>
                  <w:szCs w:val="44"/>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2E13DA" w:rsidRDefault="002220E4" w:rsidP="00AA532B">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44"/>
                        <w:szCs w:val="44"/>
                      </w:rPr>
                      <w:t>Appropriateness of Rate and Service Regulation of Commercial Ferries Operating on Lake Chelan</w:t>
                    </w:r>
                  </w:p>
                </w:tc>
              </w:sdtContent>
            </w:sdt>
          </w:tr>
          <w:tr w:rsidR="002E13DA">
            <w:trPr>
              <w:trHeight w:val="720"/>
              <w:jc w:val="center"/>
            </w:trPr>
            <w:tc>
              <w:tcPr>
                <w:tcW w:w="5000" w:type="pct"/>
                <w:tcBorders>
                  <w:top w:val="single" w:sz="4" w:space="0" w:color="4F81BD" w:themeColor="accent1"/>
                </w:tcBorders>
                <w:vAlign w:val="center"/>
              </w:tcPr>
              <w:p w:rsidR="004B0A5B" w:rsidRDefault="004B0A5B" w:rsidP="004B0A5B">
                <w:pPr>
                  <w:pStyle w:val="NoSpacing"/>
                  <w:jc w:val="center"/>
                  <w:rPr>
                    <w:rFonts w:asciiTheme="majorHAnsi" w:hAnsiTheme="majorHAnsi"/>
                    <w:sz w:val="32"/>
                    <w:szCs w:val="32"/>
                  </w:rPr>
                </w:pPr>
              </w:p>
              <w:p w:rsidR="004B0A5B" w:rsidRDefault="004B0A5B" w:rsidP="004B0A5B">
                <w:pPr>
                  <w:pStyle w:val="NoSpacing"/>
                  <w:jc w:val="center"/>
                  <w:rPr>
                    <w:rFonts w:asciiTheme="majorHAnsi" w:hAnsiTheme="majorHAnsi"/>
                    <w:sz w:val="32"/>
                    <w:szCs w:val="32"/>
                  </w:rPr>
                </w:pPr>
              </w:p>
              <w:p w:rsidR="004B0A5B" w:rsidRDefault="004B0A5B" w:rsidP="004B0A5B">
                <w:pPr>
                  <w:pStyle w:val="NoSpacing"/>
                  <w:jc w:val="center"/>
                  <w:rPr>
                    <w:rFonts w:asciiTheme="majorHAnsi" w:hAnsiTheme="majorHAnsi"/>
                    <w:sz w:val="32"/>
                    <w:szCs w:val="32"/>
                  </w:rPr>
                </w:pPr>
              </w:p>
              <w:p w:rsidR="004B0A5B" w:rsidRDefault="004B0A5B" w:rsidP="004B0A5B">
                <w:pPr>
                  <w:pStyle w:val="NoSpacing"/>
                  <w:jc w:val="center"/>
                  <w:rPr>
                    <w:rFonts w:asciiTheme="majorHAnsi" w:hAnsiTheme="majorHAnsi"/>
                    <w:sz w:val="32"/>
                    <w:szCs w:val="32"/>
                  </w:rPr>
                </w:pPr>
              </w:p>
              <w:p w:rsidR="004B0A5B" w:rsidRDefault="004B0A5B" w:rsidP="004B0A5B">
                <w:pPr>
                  <w:pStyle w:val="NoSpacing"/>
                  <w:jc w:val="center"/>
                  <w:rPr>
                    <w:rFonts w:asciiTheme="majorHAnsi" w:hAnsiTheme="majorHAnsi"/>
                    <w:sz w:val="32"/>
                    <w:szCs w:val="32"/>
                  </w:rPr>
                </w:pPr>
              </w:p>
              <w:p w:rsidR="004B0A5B" w:rsidRDefault="004B0A5B" w:rsidP="004B0A5B">
                <w:pPr>
                  <w:pStyle w:val="NoSpacing"/>
                  <w:jc w:val="center"/>
                  <w:rPr>
                    <w:rFonts w:asciiTheme="majorHAnsi" w:hAnsiTheme="majorHAnsi"/>
                    <w:sz w:val="32"/>
                    <w:szCs w:val="32"/>
                  </w:rPr>
                </w:pPr>
                <w:r>
                  <w:rPr>
                    <w:rFonts w:asciiTheme="majorHAnsi" w:hAnsiTheme="majorHAnsi"/>
                    <w:sz w:val="32"/>
                    <w:szCs w:val="32"/>
                  </w:rPr>
                  <w:t>Report to the Legislature</w:t>
                </w:r>
              </w:p>
              <w:p w:rsidR="002E13DA" w:rsidRPr="00315BBD" w:rsidRDefault="004B0A5B" w:rsidP="00ED63D8">
                <w:pPr>
                  <w:pStyle w:val="NoSpacing"/>
                  <w:jc w:val="center"/>
                  <w:rPr>
                    <w:rFonts w:asciiTheme="majorHAnsi" w:eastAsiaTheme="majorEastAsia" w:hAnsiTheme="majorHAnsi" w:cstheme="majorBidi"/>
                    <w:sz w:val="32"/>
                    <w:szCs w:val="32"/>
                  </w:rPr>
                </w:pPr>
                <w:r>
                  <w:rPr>
                    <w:rFonts w:asciiTheme="majorHAnsi" w:hAnsiTheme="majorHAnsi"/>
                    <w:sz w:val="32"/>
                    <w:szCs w:val="32"/>
                  </w:rPr>
                  <w:t>Pursuant to ESB 58</w:t>
                </w:r>
                <w:r w:rsidR="00ED63D8">
                  <w:rPr>
                    <w:rFonts w:asciiTheme="majorHAnsi" w:hAnsiTheme="majorHAnsi"/>
                    <w:sz w:val="32"/>
                    <w:szCs w:val="32"/>
                  </w:rPr>
                  <w:t>9</w:t>
                </w:r>
                <w:r>
                  <w:rPr>
                    <w:rFonts w:asciiTheme="majorHAnsi" w:hAnsiTheme="majorHAnsi"/>
                    <w:sz w:val="32"/>
                    <w:szCs w:val="32"/>
                  </w:rPr>
                  <w:t>4</w:t>
                </w:r>
              </w:p>
            </w:tc>
          </w:tr>
          <w:tr w:rsidR="002E13DA">
            <w:trPr>
              <w:trHeight w:val="360"/>
              <w:jc w:val="center"/>
            </w:trPr>
            <w:tc>
              <w:tcPr>
                <w:tcW w:w="5000" w:type="pct"/>
                <w:vAlign w:val="center"/>
              </w:tcPr>
              <w:p w:rsidR="002E13DA" w:rsidRDefault="002E13DA">
                <w:pPr>
                  <w:pStyle w:val="NoSpacing"/>
                  <w:jc w:val="center"/>
                </w:pPr>
              </w:p>
            </w:tc>
          </w:tr>
          <w:tr w:rsidR="002E13DA">
            <w:trPr>
              <w:trHeight w:val="360"/>
              <w:jc w:val="center"/>
            </w:trPr>
            <w:tc>
              <w:tcPr>
                <w:tcW w:w="5000" w:type="pct"/>
                <w:vAlign w:val="center"/>
              </w:tcPr>
              <w:p w:rsidR="002E13DA" w:rsidRDefault="002E13DA">
                <w:pPr>
                  <w:pStyle w:val="NoSpacing"/>
                  <w:jc w:val="center"/>
                  <w:rPr>
                    <w:b/>
                    <w:bCs/>
                  </w:rPr>
                </w:pPr>
              </w:p>
              <w:p w:rsidR="00315BBD" w:rsidRDefault="00315BBD">
                <w:pPr>
                  <w:pStyle w:val="NoSpacing"/>
                  <w:jc w:val="center"/>
                  <w:rPr>
                    <w:b/>
                    <w:bCs/>
                  </w:rPr>
                </w:pPr>
              </w:p>
              <w:p w:rsidR="00315BBD" w:rsidRDefault="00315BBD">
                <w:pPr>
                  <w:pStyle w:val="NoSpacing"/>
                  <w:jc w:val="center"/>
                  <w:rPr>
                    <w:b/>
                    <w:bCs/>
                  </w:rPr>
                </w:pPr>
              </w:p>
              <w:p w:rsidR="00315BBD" w:rsidRDefault="00315BBD">
                <w:pPr>
                  <w:pStyle w:val="NoSpacing"/>
                  <w:jc w:val="center"/>
                  <w:rPr>
                    <w:b/>
                    <w:bCs/>
                  </w:rPr>
                </w:pPr>
              </w:p>
              <w:p w:rsidR="00315BBD" w:rsidRDefault="00315BBD">
                <w:pPr>
                  <w:pStyle w:val="NoSpacing"/>
                  <w:jc w:val="center"/>
                  <w:rPr>
                    <w:b/>
                    <w:bCs/>
                  </w:rPr>
                </w:pPr>
              </w:p>
              <w:p w:rsidR="00315BBD" w:rsidRDefault="00315BBD">
                <w:pPr>
                  <w:pStyle w:val="NoSpacing"/>
                  <w:jc w:val="center"/>
                  <w:rPr>
                    <w:b/>
                    <w:bCs/>
                  </w:rPr>
                </w:pPr>
              </w:p>
              <w:p w:rsidR="00315BBD" w:rsidRDefault="00315BBD">
                <w:pPr>
                  <w:pStyle w:val="NoSpacing"/>
                  <w:jc w:val="center"/>
                  <w:rPr>
                    <w:b/>
                    <w:bCs/>
                  </w:rPr>
                </w:pPr>
              </w:p>
              <w:p w:rsidR="00315BBD" w:rsidRDefault="00315BBD">
                <w:pPr>
                  <w:pStyle w:val="NoSpacing"/>
                  <w:jc w:val="center"/>
                  <w:rPr>
                    <w:b/>
                    <w:bCs/>
                  </w:rPr>
                </w:pPr>
              </w:p>
              <w:p w:rsidR="00315BBD" w:rsidRDefault="00315BBD">
                <w:pPr>
                  <w:pStyle w:val="NoSpacing"/>
                  <w:jc w:val="center"/>
                  <w:rPr>
                    <w:b/>
                    <w:bCs/>
                  </w:rPr>
                </w:pPr>
              </w:p>
              <w:p w:rsidR="00315BBD" w:rsidRDefault="00315BBD">
                <w:pPr>
                  <w:pStyle w:val="NoSpacing"/>
                  <w:jc w:val="center"/>
                  <w:rPr>
                    <w:b/>
                    <w:bCs/>
                  </w:rPr>
                </w:pPr>
              </w:p>
              <w:p w:rsidR="00315BBD" w:rsidRDefault="00315BBD">
                <w:pPr>
                  <w:pStyle w:val="NoSpacing"/>
                  <w:jc w:val="center"/>
                  <w:rPr>
                    <w:b/>
                    <w:bCs/>
                  </w:rPr>
                </w:pPr>
                <w:bookmarkStart w:id="0" w:name="_GoBack"/>
                <w:bookmarkEnd w:id="0"/>
              </w:p>
            </w:tc>
          </w:tr>
          <w:tr w:rsidR="002E13DA">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0-01-11T00:00:00Z">
                  <w:dateFormat w:val="M/d/yyyy"/>
                  <w:lid w:val="en-US"/>
                  <w:storeMappedDataAs w:val="dateTime"/>
                  <w:calendar w:val="gregorian"/>
                </w:date>
              </w:sdtPr>
              <w:sdtEndPr/>
              <w:sdtContent>
                <w:tc>
                  <w:tcPr>
                    <w:tcW w:w="5000" w:type="pct"/>
                    <w:vAlign w:val="center"/>
                  </w:tcPr>
                  <w:p w:rsidR="002E13DA" w:rsidRDefault="004B0A5B" w:rsidP="00315BBD">
                    <w:pPr>
                      <w:pStyle w:val="NoSpacing"/>
                      <w:jc w:val="center"/>
                      <w:rPr>
                        <w:b/>
                        <w:bCs/>
                      </w:rPr>
                    </w:pPr>
                    <w:r>
                      <w:rPr>
                        <w:b/>
                        <w:bCs/>
                      </w:rPr>
                      <w:t>1/11/2010</w:t>
                    </w:r>
                  </w:p>
                </w:tc>
              </w:sdtContent>
            </w:sdt>
          </w:tr>
        </w:tbl>
        <w:p w:rsidR="002E13DA" w:rsidRDefault="002E13DA"/>
        <w:p w:rsidR="002E13DA" w:rsidRDefault="002E13DA"/>
        <w:tbl>
          <w:tblPr>
            <w:tblpPr w:leftFromText="187" w:rightFromText="187" w:horzAnchor="margin" w:tblpXSpec="center" w:tblpYSpec="bottom"/>
            <w:tblW w:w="5000" w:type="pct"/>
            <w:tblLook w:val="04A0" w:firstRow="1" w:lastRow="0" w:firstColumn="1" w:lastColumn="0" w:noHBand="0" w:noVBand="1"/>
          </w:tblPr>
          <w:tblGrid>
            <w:gridCol w:w="9576"/>
          </w:tblGrid>
          <w:tr w:rsidR="002E13DA">
            <w:sdt>
              <w:sdt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rsidR="002E13DA" w:rsidRDefault="002220E4" w:rsidP="00985C84">
                    <w:pPr>
                      <w:pStyle w:val="NoSpacing"/>
                      <w:jc w:val="both"/>
                    </w:pPr>
                    <w:r>
                      <w:t>This report outlines findings and recommendations from the Utilities and Transportation Commission subsequent to its review of its regulation of ferry service on Lake Chelan. Included is input from the communities surrounding Lake Chelan and historical data from past regulatory activities.</w:t>
                    </w:r>
                  </w:p>
                </w:tc>
              </w:sdtContent>
            </w:sdt>
          </w:tr>
        </w:tbl>
        <w:p w:rsidR="009C562A" w:rsidRDefault="00026563" w:rsidP="009C562A"/>
      </w:sdtContent>
    </w:sdt>
    <w:p w:rsidR="002E27D8" w:rsidRDefault="002E27D8" w:rsidP="00486D2B">
      <w:pPr>
        <w:spacing w:before="120" w:after="240"/>
        <w:jc w:val="center"/>
        <w:rPr>
          <w:b/>
          <w:u w:val="single"/>
        </w:rPr>
      </w:pPr>
    </w:p>
    <w:sdt>
      <w:sdtPr>
        <w:rPr>
          <w:rFonts w:ascii="Times New Roman" w:eastAsiaTheme="minorHAnsi" w:hAnsi="Times New Roman" w:cs="Times New Roman"/>
          <w:b w:val="0"/>
          <w:bCs w:val="0"/>
          <w:color w:val="auto"/>
          <w:sz w:val="24"/>
          <w:szCs w:val="24"/>
        </w:rPr>
        <w:id w:val="4963981"/>
        <w:docPartObj>
          <w:docPartGallery w:val="Table of Contents"/>
          <w:docPartUnique/>
        </w:docPartObj>
      </w:sdtPr>
      <w:sdtEndPr/>
      <w:sdtContent>
        <w:p w:rsidR="004B0A5B" w:rsidRPr="00380A43" w:rsidRDefault="004B0A5B" w:rsidP="0096394D">
          <w:pPr>
            <w:pStyle w:val="TOCHeading"/>
            <w:jc w:val="center"/>
            <w:rPr>
              <w:rFonts w:ascii="Times New Roman" w:hAnsi="Times New Roman" w:cs="Times New Roman"/>
              <w:color w:val="0D0D0D" w:themeColor="text1" w:themeTint="F2"/>
              <w:sz w:val="40"/>
              <w:szCs w:val="40"/>
            </w:rPr>
          </w:pPr>
          <w:r w:rsidRPr="00380A43">
            <w:rPr>
              <w:rFonts w:ascii="Times New Roman" w:hAnsi="Times New Roman" w:cs="Times New Roman"/>
              <w:color w:val="0D0D0D" w:themeColor="text1" w:themeTint="F2"/>
              <w:sz w:val="40"/>
              <w:szCs w:val="40"/>
            </w:rPr>
            <w:t>Table of Contents</w:t>
          </w:r>
        </w:p>
        <w:p w:rsidR="00BF03EF" w:rsidRDefault="00864ABA">
          <w:pPr>
            <w:pStyle w:val="TOC1"/>
            <w:rPr>
              <w:rFonts w:asciiTheme="minorHAnsi" w:eastAsiaTheme="minorEastAsia" w:hAnsiTheme="minorHAnsi" w:cstheme="minorBidi"/>
              <w:noProof/>
              <w:sz w:val="22"/>
              <w:szCs w:val="22"/>
            </w:rPr>
          </w:pPr>
          <w:r>
            <w:fldChar w:fldCharType="begin"/>
          </w:r>
          <w:r w:rsidR="004B0A5B">
            <w:instrText xml:space="preserve"> TOC \o "1-3" \h \z \u </w:instrText>
          </w:r>
          <w:r>
            <w:fldChar w:fldCharType="separate"/>
          </w:r>
          <w:hyperlink w:anchor="_Toc251051541" w:history="1">
            <w:r w:rsidR="00BF03EF" w:rsidRPr="00D37995">
              <w:rPr>
                <w:rStyle w:val="Hyperlink"/>
                <w:noProof/>
              </w:rPr>
              <w:t>I.</w:t>
            </w:r>
            <w:r w:rsidR="00BF03EF">
              <w:rPr>
                <w:rFonts w:asciiTheme="minorHAnsi" w:eastAsiaTheme="minorEastAsia" w:hAnsiTheme="minorHAnsi" w:cstheme="minorBidi"/>
                <w:noProof/>
                <w:sz w:val="22"/>
                <w:szCs w:val="22"/>
              </w:rPr>
              <w:tab/>
            </w:r>
            <w:r w:rsidR="00BF03EF" w:rsidRPr="00D37995">
              <w:rPr>
                <w:rStyle w:val="Hyperlink"/>
                <w:noProof/>
              </w:rPr>
              <w:t>INTRODUCTION</w:t>
            </w:r>
            <w:r w:rsidR="00BF03EF">
              <w:rPr>
                <w:noProof/>
                <w:webHidden/>
              </w:rPr>
              <w:tab/>
            </w:r>
            <w:r>
              <w:rPr>
                <w:noProof/>
                <w:webHidden/>
              </w:rPr>
              <w:fldChar w:fldCharType="begin"/>
            </w:r>
            <w:r w:rsidR="00BF03EF">
              <w:rPr>
                <w:noProof/>
                <w:webHidden/>
              </w:rPr>
              <w:instrText xml:space="preserve"> PAGEREF _Toc251051541 \h </w:instrText>
            </w:r>
            <w:r>
              <w:rPr>
                <w:noProof/>
                <w:webHidden/>
              </w:rPr>
            </w:r>
            <w:r>
              <w:rPr>
                <w:noProof/>
                <w:webHidden/>
              </w:rPr>
              <w:fldChar w:fldCharType="separate"/>
            </w:r>
            <w:r w:rsidR="00BF03EF">
              <w:rPr>
                <w:noProof/>
                <w:webHidden/>
              </w:rPr>
              <w:t>3</w:t>
            </w:r>
            <w:r>
              <w:rPr>
                <w:noProof/>
                <w:webHidden/>
              </w:rPr>
              <w:fldChar w:fldCharType="end"/>
            </w:r>
          </w:hyperlink>
        </w:p>
        <w:p w:rsidR="00BF03EF" w:rsidRDefault="00026563">
          <w:pPr>
            <w:pStyle w:val="TOC1"/>
            <w:rPr>
              <w:rFonts w:asciiTheme="minorHAnsi" w:eastAsiaTheme="minorEastAsia" w:hAnsiTheme="minorHAnsi" w:cstheme="minorBidi"/>
              <w:noProof/>
              <w:sz w:val="22"/>
              <w:szCs w:val="22"/>
            </w:rPr>
          </w:pPr>
          <w:hyperlink w:anchor="_Toc251051542" w:history="1">
            <w:r w:rsidR="00BF03EF" w:rsidRPr="00D37995">
              <w:rPr>
                <w:rStyle w:val="Hyperlink"/>
                <w:noProof/>
              </w:rPr>
              <w:t>II.</w:t>
            </w:r>
            <w:r w:rsidR="00BF03EF">
              <w:rPr>
                <w:rFonts w:asciiTheme="minorHAnsi" w:eastAsiaTheme="minorEastAsia" w:hAnsiTheme="minorHAnsi" w:cstheme="minorBidi"/>
                <w:noProof/>
                <w:sz w:val="22"/>
                <w:szCs w:val="22"/>
              </w:rPr>
              <w:tab/>
            </w:r>
            <w:r w:rsidR="00BF03EF" w:rsidRPr="00D37995">
              <w:rPr>
                <w:rStyle w:val="Hyperlink"/>
                <w:noProof/>
              </w:rPr>
              <w:t>HISTORY OF REGULATION OF FERRY SERVICE ON LAKE CHELAN – A CHRONOLOGY</w:t>
            </w:r>
            <w:r w:rsidR="00BF03EF">
              <w:rPr>
                <w:noProof/>
                <w:webHidden/>
              </w:rPr>
              <w:tab/>
            </w:r>
            <w:r w:rsidR="00864ABA">
              <w:rPr>
                <w:noProof/>
                <w:webHidden/>
              </w:rPr>
              <w:fldChar w:fldCharType="begin"/>
            </w:r>
            <w:r w:rsidR="00BF03EF">
              <w:rPr>
                <w:noProof/>
                <w:webHidden/>
              </w:rPr>
              <w:instrText xml:space="preserve"> PAGEREF _Toc251051542 \h </w:instrText>
            </w:r>
            <w:r w:rsidR="00864ABA">
              <w:rPr>
                <w:noProof/>
                <w:webHidden/>
              </w:rPr>
            </w:r>
            <w:r w:rsidR="00864ABA">
              <w:rPr>
                <w:noProof/>
                <w:webHidden/>
              </w:rPr>
              <w:fldChar w:fldCharType="separate"/>
            </w:r>
            <w:r w:rsidR="00BF03EF">
              <w:rPr>
                <w:noProof/>
                <w:webHidden/>
              </w:rPr>
              <w:t>4</w:t>
            </w:r>
            <w:r w:rsidR="00864ABA">
              <w:rPr>
                <w:noProof/>
                <w:webHidden/>
              </w:rPr>
              <w:fldChar w:fldCharType="end"/>
            </w:r>
          </w:hyperlink>
        </w:p>
        <w:p w:rsidR="00BF03EF" w:rsidRDefault="00026563">
          <w:pPr>
            <w:pStyle w:val="TOC2"/>
            <w:rPr>
              <w:rFonts w:asciiTheme="minorHAnsi" w:eastAsiaTheme="minorEastAsia" w:hAnsiTheme="minorHAnsi" w:cstheme="minorBidi"/>
              <w:noProof/>
              <w:sz w:val="22"/>
              <w:szCs w:val="22"/>
            </w:rPr>
          </w:pPr>
          <w:hyperlink w:anchor="_Toc251051543" w:history="1">
            <w:r w:rsidR="00BF03EF" w:rsidRPr="00D37995">
              <w:rPr>
                <w:rStyle w:val="Hyperlink"/>
                <w:noProof/>
              </w:rPr>
              <w:t>1911 to 1929</w:t>
            </w:r>
            <w:r w:rsidR="00BF03EF">
              <w:rPr>
                <w:noProof/>
                <w:webHidden/>
              </w:rPr>
              <w:tab/>
            </w:r>
            <w:r w:rsidR="00864ABA">
              <w:rPr>
                <w:noProof/>
                <w:webHidden/>
              </w:rPr>
              <w:fldChar w:fldCharType="begin"/>
            </w:r>
            <w:r w:rsidR="00BF03EF">
              <w:rPr>
                <w:noProof/>
                <w:webHidden/>
              </w:rPr>
              <w:instrText xml:space="preserve"> PAGEREF _Toc251051543 \h </w:instrText>
            </w:r>
            <w:r w:rsidR="00864ABA">
              <w:rPr>
                <w:noProof/>
                <w:webHidden/>
              </w:rPr>
            </w:r>
            <w:r w:rsidR="00864ABA">
              <w:rPr>
                <w:noProof/>
                <w:webHidden/>
              </w:rPr>
              <w:fldChar w:fldCharType="separate"/>
            </w:r>
            <w:r w:rsidR="00BF03EF">
              <w:rPr>
                <w:noProof/>
                <w:webHidden/>
              </w:rPr>
              <w:t>4</w:t>
            </w:r>
            <w:r w:rsidR="00864ABA">
              <w:rPr>
                <w:noProof/>
                <w:webHidden/>
              </w:rPr>
              <w:fldChar w:fldCharType="end"/>
            </w:r>
          </w:hyperlink>
        </w:p>
        <w:p w:rsidR="00BF03EF" w:rsidRDefault="00026563">
          <w:pPr>
            <w:pStyle w:val="TOC2"/>
            <w:rPr>
              <w:rFonts w:asciiTheme="minorHAnsi" w:eastAsiaTheme="minorEastAsia" w:hAnsiTheme="minorHAnsi" w:cstheme="minorBidi"/>
              <w:noProof/>
              <w:sz w:val="22"/>
              <w:szCs w:val="22"/>
            </w:rPr>
          </w:pPr>
          <w:hyperlink w:anchor="_Toc251051544" w:history="1">
            <w:r w:rsidR="00BF03EF" w:rsidRPr="00D37995">
              <w:rPr>
                <w:rStyle w:val="Hyperlink"/>
                <w:noProof/>
              </w:rPr>
              <w:t>1930 to 1980</w:t>
            </w:r>
            <w:r w:rsidR="00BF03EF">
              <w:rPr>
                <w:noProof/>
                <w:webHidden/>
              </w:rPr>
              <w:tab/>
            </w:r>
            <w:r w:rsidR="00864ABA">
              <w:rPr>
                <w:noProof/>
                <w:webHidden/>
              </w:rPr>
              <w:fldChar w:fldCharType="begin"/>
            </w:r>
            <w:r w:rsidR="00BF03EF">
              <w:rPr>
                <w:noProof/>
                <w:webHidden/>
              </w:rPr>
              <w:instrText xml:space="preserve"> PAGEREF _Toc251051544 \h </w:instrText>
            </w:r>
            <w:r w:rsidR="00864ABA">
              <w:rPr>
                <w:noProof/>
                <w:webHidden/>
              </w:rPr>
            </w:r>
            <w:r w:rsidR="00864ABA">
              <w:rPr>
                <w:noProof/>
                <w:webHidden/>
              </w:rPr>
              <w:fldChar w:fldCharType="separate"/>
            </w:r>
            <w:r w:rsidR="00BF03EF">
              <w:rPr>
                <w:noProof/>
                <w:webHidden/>
              </w:rPr>
              <w:t>6</w:t>
            </w:r>
            <w:r w:rsidR="00864ABA">
              <w:rPr>
                <w:noProof/>
                <w:webHidden/>
              </w:rPr>
              <w:fldChar w:fldCharType="end"/>
            </w:r>
          </w:hyperlink>
        </w:p>
        <w:p w:rsidR="00BF03EF" w:rsidRDefault="00026563">
          <w:pPr>
            <w:pStyle w:val="TOC2"/>
            <w:rPr>
              <w:rFonts w:asciiTheme="minorHAnsi" w:eastAsiaTheme="minorEastAsia" w:hAnsiTheme="minorHAnsi" w:cstheme="minorBidi"/>
              <w:noProof/>
              <w:sz w:val="22"/>
              <w:szCs w:val="22"/>
            </w:rPr>
          </w:pPr>
          <w:hyperlink w:anchor="_Toc251051545" w:history="1">
            <w:r w:rsidR="00BF03EF" w:rsidRPr="00D37995">
              <w:rPr>
                <w:rStyle w:val="Hyperlink"/>
                <w:noProof/>
              </w:rPr>
              <w:t>1981 to present</w:t>
            </w:r>
            <w:r w:rsidR="00BF03EF">
              <w:rPr>
                <w:noProof/>
                <w:webHidden/>
              </w:rPr>
              <w:tab/>
            </w:r>
            <w:r w:rsidR="00864ABA">
              <w:rPr>
                <w:noProof/>
                <w:webHidden/>
              </w:rPr>
              <w:fldChar w:fldCharType="begin"/>
            </w:r>
            <w:r w:rsidR="00BF03EF">
              <w:rPr>
                <w:noProof/>
                <w:webHidden/>
              </w:rPr>
              <w:instrText xml:space="preserve"> PAGEREF _Toc251051545 \h </w:instrText>
            </w:r>
            <w:r w:rsidR="00864ABA">
              <w:rPr>
                <w:noProof/>
                <w:webHidden/>
              </w:rPr>
            </w:r>
            <w:r w:rsidR="00864ABA">
              <w:rPr>
                <w:noProof/>
                <w:webHidden/>
              </w:rPr>
              <w:fldChar w:fldCharType="separate"/>
            </w:r>
            <w:r w:rsidR="00BF03EF">
              <w:rPr>
                <w:noProof/>
                <w:webHidden/>
              </w:rPr>
              <w:t>8</w:t>
            </w:r>
            <w:r w:rsidR="00864ABA">
              <w:rPr>
                <w:noProof/>
                <w:webHidden/>
              </w:rPr>
              <w:fldChar w:fldCharType="end"/>
            </w:r>
          </w:hyperlink>
        </w:p>
        <w:p w:rsidR="00BF03EF" w:rsidRDefault="00026563">
          <w:pPr>
            <w:pStyle w:val="TOC1"/>
            <w:rPr>
              <w:rFonts w:asciiTheme="minorHAnsi" w:eastAsiaTheme="minorEastAsia" w:hAnsiTheme="minorHAnsi" w:cstheme="minorBidi"/>
              <w:noProof/>
              <w:sz w:val="22"/>
              <w:szCs w:val="22"/>
            </w:rPr>
          </w:pPr>
          <w:hyperlink w:anchor="_Toc251051546" w:history="1">
            <w:r w:rsidR="00BF03EF" w:rsidRPr="00D37995">
              <w:rPr>
                <w:rStyle w:val="Hyperlink"/>
                <w:noProof/>
              </w:rPr>
              <w:t>III.</w:t>
            </w:r>
            <w:r w:rsidR="00BF03EF">
              <w:rPr>
                <w:rFonts w:asciiTheme="minorHAnsi" w:eastAsiaTheme="minorEastAsia" w:hAnsiTheme="minorHAnsi" w:cstheme="minorBidi"/>
                <w:noProof/>
                <w:sz w:val="22"/>
                <w:szCs w:val="22"/>
              </w:rPr>
              <w:tab/>
            </w:r>
            <w:r w:rsidR="00BF03EF" w:rsidRPr="00D37995">
              <w:rPr>
                <w:rStyle w:val="Hyperlink"/>
                <w:noProof/>
              </w:rPr>
              <w:t>COMMISSION JURISDICTION OVER COMMERCIAL FERRIES</w:t>
            </w:r>
            <w:r w:rsidR="00BF03EF">
              <w:rPr>
                <w:noProof/>
                <w:webHidden/>
              </w:rPr>
              <w:tab/>
            </w:r>
            <w:r w:rsidR="00864ABA">
              <w:rPr>
                <w:noProof/>
                <w:webHidden/>
              </w:rPr>
              <w:fldChar w:fldCharType="begin"/>
            </w:r>
            <w:r w:rsidR="00BF03EF">
              <w:rPr>
                <w:noProof/>
                <w:webHidden/>
              </w:rPr>
              <w:instrText xml:space="preserve"> PAGEREF _Toc251051546 \h </w:instrText>
            </w:r>
            <w:r w:rsidR="00864ABA">
              <w:rPr>
                <w:noProof/>
                <w:webHidden/>
              </w:rPr>
            </w:r>
            <w:r w:rsidR="00864ABA">
              <w:rPr>
                <w:noProof/>
                <w:webHidden/>
              </w:rPr>
              <w:fldChar w:fldCharType="separate"/>
            </w:r>
            <w:r w:rsidR="00BF03EF">
              <w:rPr>
                <w:noProof/>
                <w:webHidden/>
              </w:rPr>
              <w:t>10</w:t>
            </w:r>
            <w:r w:rsidR="00864ABA">
              <w:rPr>
                <w:noProof/>
                <w:webHidden/>
              </w:rPr>
              <w:fldChar w:fldCharType="end"/>
            </w:r>
          </w:hyperlink>
        </w:p>
        <w:p w:rsidR="00BF03EF" w:rsidRDefault="00026563">
          <w:pPr>
            <w:pStyle w:val="TOC2"/>
            <w:rPr>
              <w:rFonts w:asciiTheme="minorHAnsi" w:eastAsiaTheme="minorEastAsia" w:hAnsiTheme="minorHAnsi" w:cstheme="minorBidi"/>
              <w:noProof/>
              <w:sz w:val="22"/>
              <w:szCs w:val="22"/>
            </w:rPr>
          </w:pPr>
          <w:hyperlink w:anchor="_Toc251051547" w:history="1">
            <w:r w:rsidR="00BF03EF" w:rsidRPr="00D37995">
              <w:rPr>
                <w:rStyle w:val="Hyperlink"/>
                <w:noProof/>
              </w:rPr>
              <w:t>Legal framework</w:t>
            </w:r>
            <w:r w:rsidR="00BF03EF">
              <w:rPr>
                <w:noProof/>
                <w:webHidden/>
              </w:rPr>
              <w:tab/>
            </w:r>
            <w:r w:rsidR="00864ABA">
              <w:rPr>
                <w:noProof/>
                <w:webHidden/>
              </w:rPr>
              <w:fldChar w:fldCharType="begin"/>
            </w:r>
            <w:r w:rsidR="00BF03EF">
              <w:rPr>
                <w:noProof/>
                <w:webHidden/>
              </w:rPr>
              <w:instrText xml:space="preserve"> PAGEREF _Toc251051547 \h </w:instrText>
            </w:r>
            <w:r w:rsidR="00864ABA">
              <w:rPr>
                <w:noProof/>
                <w:webHidden/>
              </w:rPr>
            </w:r>
            <w:r w:rsidR="00864ABA">
              <w:rPr>
                <w:noProof/>
                <w:webHidden/>
              </w:rPr>
              <w:fldChar w:fldCharType="separate"/>
            </w:r>
            <w:r w:rsidR="00BF03EF">
              <w:rPr>
                <w:noProof/>
                <w:webHidden/>
              </w:rPr>
              <w:t>10</w:t>
            </w:r>
            <w:r w:rsidR="00864ABA">
              <w:rPr>
                <w:noProof/>
                <w:webHidden/>
              </w:rPr>
              <w:fldChar w:fldCharType="end"/>
            </w:r>
          </w:hyperlink>
        </w:p>
        <w:p w:rsidR="00BF03EF" w:rsidRDefault="00026563">
          <w:pPr>
            <w:pStyle w:val="TOC2"/>
            <w:rPr>
              <w:rFonts w:asciiTheme="minorHAnsi" w:eastAsiaTheme="minorEastAsia" w:hAnsiTheme="minorHAnsi" w:cstheme="minorBidi"/>
              <w:noProof/>
              <w:sz w:val="22"/>
              <w:szCs w:val="22"/>
            </w:rPr>
          </w:pPr>
          <w:hyperlink w:anchor="_Toc251051548" w:history="1">
            <w:r w:rsidR="00BF03EF" w:rsidRPr="00D37995">
              <w:rPr>
                <w:rStyle w:val="Hyperlink"/>
                <w:noProof/>
              </w:rPr>
              <w:t>Rationale for regulation</w:t>
            </w:r>
            <w:r w:rsidR="00BF03EF">
              <w:rPr>
                <w:noProof/>
                <w:webHidden/>
              </w:rPr>
              <w:tab/>
            </w:r>
            <w:r w:rsidR="00864ABA">
              <w:rPr>
                <w:noProof/>
                <w:webHidden/>
              </w:rPr>
              <w:fldChar w:fldCharType="begin"/>
            </w:r>
            <w:r w:rsidR="00BF03EF">
              <w:rPr>
                <w:noProof/>
                <w:webHidden/>
              </w:rPr>
              <w:instrText xml:space="preserve"> PAGEREF _Toc251051548 \h </w:instrText>
            </w:r>
            <w:r w:rsidR="00864ABA">
              <w:rPr>
                <w:noProof/>
                <w:webHidden/>
              </w:rPr>
            </w:r>
            <w:r w:rsidR="00864ABA">
              <w:rPr>
                <w:noProof/>
                <w:webHidden/>
              </w:rPr>
              <w:fldChar w:fldCharType="separate"/>
            </w:r>
            <w:r w:rsidR="00BF03EF">
              <w:rPr>
                <w:noProof/>
                <w:webHidden/>
              </w:rPr>
              <w:t>11</w:t>
            </w:r>
            <w:r w:rsidR="00864ABA">
              <w:rPr>
                <w:noProof/>
                <w:webHidden/>
              </w:rPr>
              <w:fldChar w:fldCharType="end"/>
            </w:r>
          </w:hyperlink>
        </w:p>
        <w:p w:rsidR="00BF03EF" w:rsidRDefault="00026563">
          <w:pPr>
            <w:pStyle w:val="TOC2"/>
            <w:rPr>
              <w:rFonts w:asciiTheme="minorHAnsi" w:eastAsiaTheme="minorEastAsia" w:hAnsiTheme="minorHAnsi" w:cstheme="minorBidi"/>
              <w:noProof/>
              <w:sz w:val="22"/>
              <w:szCs w:val="22"/>
            </w:rPr>
          </w:pPr>
          <w:hyperlink w:anchor="_Toc251051549" w:history="1">
            <w:r w:rsidR="00BF03EF" w:rsidRPr="00D37995">
              <w:rPr>
                <w:rStyle w:val="Hyperlink"/>
                <w:noProof/>
              </w:rPr>
              <w:t>Options for regulation within existing framework</w:t>
            </w:r>
            <w:r w:rsidR="00BF03EF">
              <w:rPr>
                <w:noProof/>
                <w:webHidden/>
              </w:rPr>
              <w:tab/>
            </w:r>
            <w:r w:rsidR="00864ABA">
              <w:rPr>
                <w:noProof/>
                <w:webHidden/>
              </w:rPr>
              <w:fldChar w:fldCharType="begin"/>
            </w:r>
            <w:r w:rsidR="00BF03EF">
              <w:rPr>
                <w:noProof/>
                <w:webHidden/>
              </w:rPr>
              <w:instrText xml:space="preserve"> PAGEREF _Toc251051549 \h </w:instrText>
            </w:r>
            <w:r w:rsidR="00864ABA">
              <w:rPr>
                <w:noProof/>
                <w:webHidden/>
              </w:rPr>
            </w:r>
            <w:r w:rsidR="00864ABA">
              <w:rPr>
                <w:noProof/>
                <w:webHidden/>
              </w:rPr>
              <w:fldChar w:fldCharType="separate"/>
            </w:r>
            <w:r w:rsidR="00BF03EF">
              <w:rPr>
                <w:noProof/>
                <w:webHidden/>
              </w:rPr>
              <w:t>12</w:t>
            </w:r>
            <w:r w:rsidR="00864ABA">
              <w:rPr>
                <w:noProof/>
                <w:webHidden/>
              </w:rPr>
              <w:fldChar w:fldCharType="end"/>
            </w:r>
          </w:hyperlink>
        </w:p>
        <w:p w:rsidR="00BF03EF" w:rsidRDefault="00026563">
          <w:pPr>
            <w:pStyle w:val="TOC2"/>
            <w:rPr>
              <w:rFonts w:asciiTheme="minorHAnsi" w:eastAsiaTheme="minorEastAsia" w:hAnsiTheme="minorHAnsi" w:cstheme="minorBidi"/>
              <w:noProof/>
              <w:sz w:val="22"/>
              <w:szCs w:val="22"/>
            </w:rPr>
          </w:pPr>
          <w:hyperlink w:anchor="_Toc251051550" w:history="1">
            <w:r w:rsidR="00BF03EF" w:rsidRPr="00D37995">
              <w:rPr>
                <w:rStyle w:val="Hyperlink"/>
                <w:noProof/>
              </w:rPr>
              <w:t>Obligation to ensure service if the certificate holder declines to provide service</w:t>
            </w:r>
            <w:r w:rsidR="00BF03EF">
              <w:rPr>
                <w:noProof/>
                <w:webHidden/>
              </w:rPr>
              <w:tab/>
            </w:r>
            <w:r w:rsidR="00864ABA">
              <w:rPr>
                <w:noProof/>
                <w:webHidden/>
              </w:rPr>
              <w:fldChar w:fldCharType="begin"/>
            </w:r>
            <w:r w:rsidR="00BF03EF">
              <w:rPr>
                <w:noProof/>
                <w:webHidden/>
              </w:rPr>
              <w:instrText xml:space="preserve"> PAGEREF _Toc251051550 \h </w:instrText>
            </w:r>
            <w:r w:rsidR="00864ABA">
              <w:rPr>
                <w:noProof/>
                <w:webHidden/>
              </w:rPr>
            </w:r>
            <w:r w:rsidR="00864ABA">
              <w:rPr>
                <w:noProof/>
                <w:webHidden/>
              </w:rPr>
              <w:fldChar w:fldCharType="separate"/>
            </w:r>
            <w:r w:rsidR="00BF03EF">
              <w:rPr>
                <w:noProof/>
                <w:webHidden/>
              </w:rPr>
              <w:t>15</w:t>
            </w:r>
            <w:r w:rsidR="00864ABA">
              <w:rPr>
                <w:noProof/>
                <w:webHidden/>
              </w:rPr>
              <w:fldChar w:fldCharType="end"/>
            </w:r>
          </w:hyperlink>
        </w:p>
        <w:p w:rsidR="00BF03EF" w:rsidRDefault="00026563">
          <w:pPr>
            <w:pStyle w:val="TOC1"/>
            <w:rPr>
              <w:rFonts w:asciiTheme="minorHAnsi" w:eastAsiaTheme="minorEastAsia" w:hAnsiTheme="minorHAnsi" w:cstheme="minorBidi"/>
              <w:noProof/>
              <w:sz w:val="22"/>
              <w:szCs w:val="22"/>
            </w:rPr>
          </w:pPr>
          <w:hyperlink w:anchor="_Toc251051551" w:history="1">
            <w:r w:rsidR="00BF03EF" w:rsidRPr="00D37995">
              <w:rPr>
                <w:rStyle w:val="Hyperlink"/>
                <w:noProof/>
              </w:rPr>
              <w:t>IV.</w:t>
            </w:r>
            <w:r w:rsidR="00BF03EF">
              <w:rPr>
                <w:rFonts w:asciiTheme="minorHAnsi" w:eastAsiaTheme="minorEastAsia" w:hAnsiTheme="minorHAnsi" w:cstheme="minorBidi"/>
                <w:noProof/>
                <w:sz w:val="22"/>
                <w:szCs w:val="22"/>
              </w:rPr>
              <w:tab/>
            </w:r>
            <w:r w:rsidR="00BF03EF" w:rsidRPr="00D37995">
              <w:rPr>
                <w:rStyle w:val="Hyperlink"/>
                <w:noProof/>
              </w:rPr>
              <w:t>COMMISSION FINDINGS RELATING TO CURRENT FERRY SERVICE ON LAKE CHELAN</w:t>
            </w:r>
            <w:r w:rsidR="00BF03EF">
              <w:rPr>
                <w:noProof/>
                <w:webHidden/>
              </w:rPr>
              <w:tab/>
            </w:r>
            <w:r w:rsidR="00864ABA">
              <w:rPr>
                <w:noProof/>
                <w:webHidden/>
              </w:rPr>
              <w:fldChar w:fldCharType="begin"/>
            </w:r>
            <w:r w:rsidR="00BF03EF">
              <w:rPr>
                <w:noProof/>
                <w:webHidden/>
              </w:rPr>
              <w:instrText xml:space="preserve"> PAGEREF _Toc251051551 \h </w:instrText>
            </w:r>
            <w:r w:rsidR="00864ABA">
              <w:rPr>
                <w:noProof/>
                <w:webHidden/>
              </w:rPr>
            </w:r>
            <w:r w:rsidR="00864ABA">
              <w:rPr>
                <w:noProof/>
                <w:webHidden/>
              </w:rPr>
              <w:fldChar w:fldCharType="separate"/>
            </w:r>
            <w:r w:rsidR="00BF03EF">
              <w:rPr>
                <w:noProof/>
                <w:webHidden/>
              </w:rPr>
              <w:t>17</w:t>
            </w:r>
            <w:r w:rsidR="00864ABA">
              <w:rPr>
                <w:noProof/>
                <w:webHidden/>
              </w:rPr>
              <w:fldChar w:fldCharType="end"/>
            </w:r>
          </w:hyperlink>
        </w:p>
        <w:p w:rsidR="00BF03EF" w:rsidRDefault="00026563">
          <w:pPr>
            <w:pStyle w:val="TOC2"/>
            <w:rPr>
              <w:rFonts w:asciiTheme="minorHAnsi" w:eastAsiaTheme="minorEastAsia" w:hAnsiTheme="minorHAnsi" w:cstheme="minorBidi"/>
              <w:noProof/>
              <w:sz w:val="22"/>
              <w:szCs w:val="22"/>
            </w:rPr>
          </w:pPr>
          <w:hyperlink w:anchor="_Toc251051552" w:history="1">
            <w:r w:rsidR="00BF03EF" w:rsidRPr="00D37995">
              <w:rPr>
                <w:rStyle w:val="Hyperlink"/>
                <w:noProof/>
              </w:rPr>
              <w:t>Description of Current Service</w:t>
            </w:r>
            <w:r w:rsidR="00BF03EF">
              <w:rPr>
                <w:noProof/>
                <w:webHidden/>
              </w:rPr>
              <w:tab/>
            </w:r>
            <w:r w:rsidR="00864ABA">
              <w:rPr>
                <w:noProof/>
                <w:webHidden/>
              </w:rPr>
              <w:fldChar w:fldCharType="begin"/>
            </w:r>
            <w:r w:rsidR="00BF03EF">
              <w:rPr>
                <w:noProof/>
                <w:webHidden/>
              </w:rPr>
              <w:instrText xml:space="preserve"> PAGEREF _Toc251051552 \h </w:instrText>
            </w:r>
            <w:r w:rsidR="00864ABA">
              <w:rPr>
                <w:noProof/>
                <w:webHidden/>
              </w:rPr>
            </w:r>
            <w:r w:rsidR="00864ABA">
              <w:rPr>
                <w:noProof/>
                <w:webHidden/>
              </w:rPr>
              <w:fldChar w:fldCharType="separate"/>
            </w:r>
            <w:r w:rsidR="00BF03EF">
              <w:rPr>
                <w:noProof/>
                <w:webHidden/>
              </w:rPr>
              <w:t>17</w:t>
            </w:r>
            <w:r w:rsidR="00864ABA">
              <w:rPr>
                <w:noProof/>
                <w:webHidden/>
              </w:rPr>
              <w:fldChar w:fldCharType="end"/>
            </w:r>
          </w:hyperlink>
        </w:p>
        <w:p w:rsidR="00BF03EF" w:rsidRDefault="00026563">
          <w:pPr>
            <w:pStyle w:val="TOC2"/>
            <w:rPr>
              <w:rFonts w:asciiTheme="minorHAnsi" w:eastAsiaTheme="minorEastAsia" w:hAnsiTheme="minorHAnsi" w:cstheme="minorBidi"/>
              <w:noProof/>
              <w:sz w:val="22"/>
              <w:szCs w:val="22"/>
            </w:rPr>
          </w:pPr>
          <w:hyperlink w:anchor="_Toc251051553" w:history="1">
            <w:r w:rsidR="00BF03EF" w:rsidRPr="00D37995">
              <w:rPr>
                <w:rStyle w:val="Hyperlink"/>
                <w:noProof/>
              </w:rPr>
              <w:t>Factors Possibly Affecting Future Ferry Operations</w:t>
            </w:r>
            <w:r w:rsidR="00BF03EF">
              <w:rPr>
                <w:noProof/>
                <w:webHidden/>
              </w:rPr>
              <w:tab/>
            </w:r>
            <w:r w:rsidR="00864ABA">
              <w:rPr>
                <w:noProof/>
                <w:webHidden/>
              </w:rPr>
              <w:fldChar w:fldCharType="begin"/>
            </w:r>
            <w:r w:rsidR="00BF03EF">
              <w:rPr>
                <w:noProof/>
                <w:webHidden/>
              </w:rPr>
              <w:instrText xml:space="preserve"> PAGEREF _Toc251051553 \h </w:instrText>
            </w:r>
            <w:r w:rsidR="00864ABA">
              <w:rPr>
                <w:noProof/>
                <w:webHidden/>
              </w:rPr>
            </w:r>
            <w:r w:rsidR="00864ABA">
              <w:rPr>
                <w:noProof/>
                <w:webHidden/>
              </w:rPr>
              <w:fldChar w:fldCharType="separate"/>
            </w:r>
            <w:r w:rsidR="00BF03EF">
              <w:rPr>
                <w:noProof/>
                <w:webHidden/>
              </w:rPr>
              <w:t>23</w:t>
            </w:r>
            <w:r w:rsidR="00864ABA">
              <w:rPr>
                <w:noProof/>
                <w:webHidden/>
              </w:rPr>
              <w:fldChar w:fldCharType="end"/>
            </w:r>
          </w:hyperlink>
        </w:p>
        <w:p w:rsidR="00BF03EF" w:rsidRDefault="00026563">
          <w:pPr>
            <w:pStyle w:val="TOC2"/>
            <w:rPr>
              <w:rFonts w:asciiTheme="minorHAnsi" w:eastAsiaTheme="minorEastAsia" w:hAnsiTheme="minorHAnsi" w:cstheme="minorBidi"/>
              <w:noProof/>
              <w:sz w:val="22"/>
              <w:szCs w:val="22"/>
            </w:rPr>
          </w:pPr>
          <w:hyperlink w:anchor="_Toc251051554" w:history="1">
            <w:r w:rsidR="00BF03EF" w:rsidRPr="00D37995">
              <w:rPr>
                <w:rStyle w:val="Hyperlink"/>
                <w:noProof/>
              </w:rPr>
              <w:t>Views of Stakeholders</w:t>
            </w:r>
            <w:r w:rsidR="00BF03EF">
              <w:rPr>
                <w:noProof/>
                <w:webHidden/>
              </w:rPr>
              <w:tab/>
            </w:r>
            <w:r w:rsidR="00864ABA">
              <w:rPr>
                <w:noProof/>
                <w:webHidden/>
              </w:rPr>
              <w:fldChar w:fldCharType="begin"/>
            </w:r>
            <w:r w:rsidR="00BF03EF">
              <w:rPr>
                <w:noProof/>
                <w:webHidden/>
              </w:rPr>
              <w:instrText xml:space="preserve"> PAGEREF _Toc251051554 \h </w:instrText>
            </w:r>
            <w:r w:rsidR="00864ABA">
              <w:rPr>
                <w:noProof/>
                <w:webHidden/>
              </w:rPr>
            </w:r>
            <w:r w:rsidR="00864ABA">
              <w:rPr>
                <w:noProof/>
                <w:webHidden/>
              </w:rPr>
              <w:fldChar w:fldCharType="separate"/>
            </w:r>
            <w:r w:rsidR="00BF03EF">
              <w:rPr>
                <w:noProof/>
                <w:webHidden/>
              </w:rPr>
              <w:t>25</w:t>
            </w:r>
            <w:r w:rsidR="00864ABA">
              <w:rPr>
                <w:noProof/>
                <w:webHidden/>
              </w:rPr>
              <w:fldChar w:fldCharType="end"/>
            </w:r>
          </w:hyperlink>
        </w:p>
        <w:p w:rsidR="004B0A5B" w:rsidRDefault="00026563" w:rsidP="003E6E8E">
          <w:pPr>
            <w:pStyle w:val="TOC1"/>
          </w:pPr>
          <w:hyperlink w:anchor="_Toc251051555" w:history="1">
            <w:r w:rsidR="00BF03EF" w:rsidRPr="00D37995">
              <w:rPr>
                <w:rStyle w:val="Hyperlink"/>
                <w:noProof/>
              </w:rPr>
              <w:t>V.</w:t>
            </w:r>
            <w:r w:rsidR="00BF03EF">
              <w:rPr>
                <w:rFonts w:asciiTheme="minorHAnsi" w:eastAsiaTheme="minorEastAsia" w:hAnsiTheme="minorHAnsi" w:cstheme="minorBidi"/>
                <w:noProof/>
                <w:sz w:val="22"/>
                <w:szCs w:val="22"/>
              </w:rPr>
              <w:tab/>
            </w:r>
            <w:r w:rsidR="00BF03EF" w:rsidRPr="00D37995">
              <w:rPr>
                <w:rStyle w:val="Hyperlink"/>
                <w:noProof/>
              </w:rPr>
              <w:t>COMMISSION RECOMMENDATIONS</w:t>
            </w:r>
            <w:r w:rsidR="00BF03EF">
              <w:rPr>
                <w:noProof/>
                <w:webHidden/>
              </w:rPr>
              <w:tab/>
            </w:r>
            <w:r w:rsidR="00864ABA">
              <w:rPr>
                <w:noProof/>
                <w:webHidden/>
              </w:rPr>
              <w:fldChar w:fldCharType="begin"/>
            </w:r>
            <w:r w:rsidR="00BF03EF">
              <w:rPr>
                <w:noProof/>
                <w:webHidden/>
              </w:rPr>
              <w:instrText xml:space="preserve"> PAGEREF _Toc251051555 \h </w:instrText>
            </w:r>
            <w:r w:rsidR="00864ABA">
              <w:rPr>
                <w:noProof/>
                <w:webHidden/>
              </w:rPr>
            </w:r>
            <w:r w:rsidR="00864ABA">
              <w:rPr>
                <w:noProof/>
                <w:webHidden/>
              </w:rPr>
              <w:fldChar w:fldCharType="separate"/>
            </w:r>
            <w:r w:rsidR="00BF03EF">
              <w:rPr>
                <w:noProof/>
                <w:webHidden/>
              </w:rPr>
              <w:t>31</w:t>
            </w:r>
            <w:r w:rsidR="00864ABA">
              <w:rPr>
                <w:noProof/>
                <w:webHidden/>
              </w:rPr>
              <w:fldChar w:fldCharType="end"/>
            </w:r>
          </w:hyperlink>
          <w:r w:rsidR="00864ABA">
            <w:fldChar w:fldCharType="end"/>
          </w:r>
        </w:p>
      </w:sdtContent>
    </w:sdt>
    <w:p w:rsidR="003E6E8E" w:rsidRDefault="003E6E8E" w:rsidP="00A15045">
      <w:pPr>
        <w:spacing w:before="120" w:after="60"/>
        <w:jc w:val="center"/>
        <w:rPr>
          <w:b/>
          <w:u w:val="single"/>
        </w:rPr>
      </w:pPr>
    </w:p>
    <w:p w:rsidR="00D40C91" w:rsidRPr="00C461A1" w:rsidRDefault="00D40C91" w:rsidP="00A15045">
      <w:pPr>
        <w:spacing w:before="120" w:after="60"/>
        <w:jc w:val="center"/>
        <w:rPr>
          <w:b/>
          <w:u w:val="single"/>
        </w:rPr>
      </w:pPr>
      <w:r w:rsidRPr="00C461A1">
        <w:rPr>
          <w:b/>
          <w:u w:val="single"/>
        </w:rPr>
        <w:t>APPENDI</w:t>
      </w:r>
      <w:r w:rsidR="0096394D">
        <w:rPr>
          <w:b/>
          <w:u w:val="single"/>
        </w:rPr>
        <w:t>CES</w:t>
      </w:r>
    </w:p>
    <w:tbl>
      <w:tblPr>
        <w:tblStyle w:val="TableGrid"/>
        <w:tblW w:w="0" w:type="auto"/>
        <w:tblInd w:w="734" w:type="dxa"/>
        <w:tblBorders>
          <w:insideH w:val="none" w:sz="0" w:space="0" w:color="auto"/>
          <w:insideV w:val="none" w:sz="0" w:space="0" w:color="auto"/>
        </w:tblBorders>
        <w:shd w:val="pct15" w:color="auto" w:fill="auto"/>
        <w:tblLook w:val="04A0" w:firstRow="1" w:lastRow="0" w:firstColumn="1" w:lastColumn="0" w:noHBand="0" w:noVBand="1"/>
      </w:tblPr>
      <w:tblGrid>
        <w:gridCol w:w="4410"/>
        <w:gridCol w:w="4230"/>
      </w:tblGrid>
      <w:tr w:rsidR="00A15045" w:rsidRPr="00A15045" w:rsidTr="00997443">
        <w:tc>
          <w:tcPr>
            <w:tcW w:w="4410" w:type="dxa"/>
            <w:shd w:val="pct15" w:color="auto" w:fill="auto"/>
            <w:tcMar>
              <w:top w:w="14" w:type="dxa"/>
              <w:left w:w="86" w:type="dxa"/>
              <w:bottom w:w="14" w:type="dxa"/>
              <w:right w:w="86" w:type="dxa"/>
            </w:tcMar>
          </w:tcPr>
          <w:p w:rsidR="00A15045" w:rsidRPr="006627BD" w:rsidRDefault="00A15045" w:rsidP="00A15045">
            <w:pPr>
              <w:pStyle w:val="ListParagraph"/>
              <w:numPr>
                <w:ilvl w:val="0"/>
                <w:numId w:val="6"/>
              </w:numPr>
              <w:spacing w:before="60" w:after="60"/>
              <w:rPr>
                <w:sz w:val="22"/>
                <w:szCs w:val="22"/>
              </w:rPr>
            </w:pPr>
            <w:r w:rsidRPr="006627BD">
              <w:rPr>
                <w:sz w:val="22"/>
                <w:szCs w:val="22"/>
              </w:rPr>
              <w:t>2009 Statute</w:t>
            </w:r>
          </w:p>
        </w:tc>
        <w:tc>
          <w:tcPr>
            <w:tcW w:w="4230" w:type="dxa"/>
            <w:shd w:val="pct15" w:color="auto" w:fill="auto"/>
            <w:tcMar>
              <w:top w:w="14" w:type="dxa"/>
              <w:left w:w="86" w:type="dxa"/>
              <w:bottom w:w="14" w:type="dxa"/>
              <w:right w:w="86" w:type="dxa"/>
            </w:tcMar>
          </w:tcPr>
          <w:p w:rsidR="00A15045" w:rsidRPr="006627BD" w:rsidRDefault="00A15045" w:rsidP="009F3A07">
            <w:pPr>
              <w:pStyle w:val="ListParagraph"/>
              <w:numPr>
                <w:ilvl w:val="0"/>
                <w:numId w:val="6"/>
              </w:numPr>
              <w:spacing w:before="60" w:after="60"/>
              <w:rPr>
                <w:sz w:val="22"/>
                <w:szCs w:val="22"/>
              </w:rPr>
            </w:pPr>
            <w:r w:rsidRPr="006627BD">
              <w:rPr>
                <w:sz w:val="22"/>
                <w:szCs w:val="22"/>
              </w:rPr>
              <w:t>RCW 8</w:t>
            </w:r>
            <w:r w:rsidR="009F3A07">
              <w:rPr>
                <w:sz w:val="22"/>
                <w:szCs w:val="22"/>
              </w:rPr>
              <w:t>1</w:t>
            </w:r>
            <w:r w:rsidRPr="006627BD">
              <w:rPr>
                <w:sz w:val="22"/>
                <w:szCs w:val="22"/>
              </w:rPr>
              <w:t>.8</w:t>
            </w:r>
            <w:r w:rsidR="009F3A07">
              <w:rPr>
                <w:sz w:val="22"/>
                <w:szCs w:val="22"/>
              </w:rPr>
              <w:t>4.010</w:t>
            </w:r>
          </w:p>
        </w:tc>
      </w:tr>
      <w:tr w:rsidR="00A15045" w:rsidRPr="00A15045" w:rsidTr="00997443">
        <w:tc>
          <w:tcPr>
            <w:tcW w:w="4410" w:type="dxa"/>
            <w:shd w:val="pct15" w:color="auto" w:fill="auto"/>
            <w:tcMar>
              <w:top w:w="14" w:type="dxa"/>
              <w:left w:w="86" w:type="dxa"/>
              <w:bottom w:w="14" w:type="dxa"/>
              <w:right w:w="86" w:type="dxa"/>
            </w:tcMar>
          </w:tcPr>
          <w:p w:rsidR="00A15045" w:rsidRPr="006627BD" w:rsidRDefault="00A15045" w:rsidP="00A15045">
            <w:pPr>
              <w:pStyle w:val="ListParagraph"/>
              <w:numPr>
                <w:ilvl w:val="0"/>
                <w:numId w:val="6"/>
              </w:numPr>
              <w:spacing w:before="60" w:after="60"/>
              <w:rPr>
                <w:sz w:val="22"/>
                <w:szCs w:val="22"/>
              </w:rPr>
            </w:pPr>
            <w:r w:rsidRPr="006627BD">
              <w:rPr>
                <w:sz w:val="22"/>
                <w:szCs w:val="22"/>
              </w:rPr>
              <w:t>1920</w:t>
            </w:r>
            <w:r w:rsidR="002F7721">
              <w:rPr>
                <w:sz w:val="22"/>
                <w:szCs w:val="22"/>
              </w:rPr>
              <w:t>’</w:t>
            </w:r>
            <w:r w:rsidRPr="006627BD">
              <w:rPr>
                <w:sz w:val="22"/>
                <w:szCs w:val="22"/>
              </w:rPr>
              <w:t>s Order issuing certificate</w:t>
            </w:r>
          </w:p>
        </w:tc>
        <w:tc>
          <w:tcPr>
            <w:tcW w:w="4230" w:type="dxa"/>
            <w:shd w:val="pct15" w:color="auto" w:fill="auto"/>
            <w:tcMar>
              <w:top w:w="14" w:type="dxa"/>
              <w:left w:w="86" w:type="dxa"/>
              <w:bottom w:w="14" w:type="dxa"/>
              <w:right w:w="86" w:type="dxa"/>
            </w:tcMar>
          </w:tcPr>
          <w:p w:rsidR="00A15045" w:rsidRPr="006627BD" w:rsidRDefault="00A15045" w:rsidP="00A15045">
            <w:pPr>
              <w:pStyle w:val="ListParagraph"/>
              <w:numPr>
                <w:ilvl w:val="0"/>
                <w:numId w:val="6"/>
              </w:numPr>
              <w:spacing w:before="60" w:after="60"/>
              <w:rPr>
                <w:sz w:val="22"/>
                <w:szCs w:val="22"/>
              </w:rPr>
            </w:pPr>
            <w:r w:rsidRPr="006627BD">
              <w:rPr>
                <w:sz w:val="22"/>
                <w:szCs w:val="22"/>
              </w:rPr>
              <w:t>Current certificate</w:t>
            </w:r>
          </w:p>
        </w:tc>
      </w:tr>
      <w:tr w:rsidR="00A15045" w:rsidRPr="00A15045" w:rsidTr="00997443">
        <w:tc>
          <w:tcPr>
            <w:tcW w:w="4410" w:type="dxa"/>
            <w:shd w:val="pct15" w:color="auto" w:fill="auto"/>
            <w:tcMar>
              <w:top w:w="14" w:type="dxa"/>
              <w:left w:w="86" w:type="dxa"/>
              <w:bottom w:w="14" w:type="dxa"/>
              <w:right w:w="86" w:type="dxa"/>
            </w:tcMar>
          </w:tcPr>
          <w:p w:rsidR="00A15045" w:rsidRPr="006627BD" w:rsidRDefault="00A15045" w:rsidP="00A15045">
            <w:pPr>
              <w:pStyle w:val="ListParagraph"/>
              <w:numPr>
                <w:ilvl w:val="0"/>
                <w:numId w:val="6"/>
              </w:numPr>
              <w:spacing w:before="60" w:after="60"/>
              <w:rPr>
                <w:sz w:val="22"/>
                <w:szCs w:val="22"/>
              </w:rPr>
            </w:pPr>
            <w:r w:rsidRPr="006627BD">
              <w:rPr>
                <w:sz w:val="22"/>
                <w:szCs w:val="22"/>
              </w:rPr>
              <w:t>Current tariff</w:t>
            </w:r>
          </w:p>
        </w:tc>
        <w:tc>
          <w:tcPr>
            <w:tcW w:w="4230" w:type="dxa"/>
            <w:shd w:val="pct15" w:color="auto" w:fill="auto"/>
            <w:tcMar>
              <w:top w:w="14" w:type="dxa"/>
              <w:left w:w="86" w:type="dxa"/>
              <w:bottom w:w="14" w:type="dxa"/>
              <w:right w:w="86" w:type="dxa"/>
            </w:tcMar>
          </w:tcPr>
          <w:p w:rsidR="00A15045" w:rsidRPr="00E26381" w:rsidRDefault="0094151A" w:rsidP="0094151A">
            <w:pPr>
              <w:pStyle w:val="ListParagraph"/>
              <w:numPr>
                <w:ilvl w:val="0"/>
                <w:numId w:val="6"/>
              </w:numPr>
              <w:spacing w:before="60" w:after="60"/>
              <w:rPr>
                <w:sz w:val="22"/>
                <w:szCs w:val="22"/>
              </w:rPr>
            </w:pPr>
            <w:r>
              <w:rPr>
                <w:sz w:val="22"/>
                <w:szCs w:val="22"/>
              </w:rPr>
              <w:t xml:space="preserve">Ferry Regulatory Map </w:t>
            </w:r>
          </w:p>
        </w:tc>
      </w:tr>
    </w:tbl>
    <w:p w:rsidR="006627BD" w:rsidRDefault="006627BD" w:rsidP="00A15045"/>
    <w:p w:rsidR="006627BD" w:rsidRDefault="006627BD">
      <w:r>
        <w:br w:type="page"/>
      </w:r>
    </w:p>
    <w:p w:rsidR="00B70B89" w:rsidRPr="00B020A5" w:rsidRDefault="00B70B89" w:rsidP="00B020A5">
      <w:pPr>
        <w:pStyle w:val="Heading1"/>
        <w:numPr>
          <w:ilvl w:val="0"/>
          <w:numId w:val="23"/>
        </w:numPr>
        <w:rPr>
          <w:rFonts w:ascii="Times New Roman" w:hAnsi="Times New Roman" w:cs="Times New Roman"/>
          <w:b w:val="0"/>
          <w:color w:val="0D0D0D" w:themeColor="text1" w:themeTint="F2"/>
          <w:sz w:val="24"/>
          <w:szCs w:val="24"/>
        </w:rPr>
      </w:pPr>
      <w:bookmarkStart w:id="1" w:name="_Toc251051541"/>
      <w:r w:rsidRPr="00B020A5">
        <w:rPr>
          <w:rFonts w:ascii="Times New Roman" w:hAnsi="Times New Roman" w:cs="Times New Roman"/>
          <w:b w:val="0"/>
          <w:color w:val="0D0D0D" w:themeColor="text1" w:themeTint="F2"/>
          <w:sz w:val="24"/>
          <w:szCs w:val="24"/>
        </w:rPr>
        <w:lastRenderedPageBreak/>
        <w:t>INTRODUCTION</w:t>
      </w:r>
      <w:bookmarkEnd w:id="1"/>
    </w:p>
    <w:p w:rsidR="00B70B89" w:rsidRDefault="00B70B89" w:rsidP="0021642F">
      <w:pPr>
        <w:spacing w:before="120" w:after="120"/>
      </w:pPr>
      <w:r>
        <w:t>In the 2009 session, the Legislature required the Utilities and Tr</w:t>
      </w:r>
      <w:r w:rsidR="004C0C0B">
        <w:t>ansportation Commission (UTC or c</w:t>
      </w:r>
      <w:r>
        <w:t>ommission) to conduct a study of the existing state of commercial ferry regulation on Lake Chelan. Specifically, the Legislature stated:</w:t>
      </w:r>
    </w:p>
    <w:tbl>
      <w:tblPr>
        <w:tblW w:w="0" w:type="auto"/>
        <w:jc w:val="center"/>
        <w:tblInd w:w="15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hemeFill="background1" w:themeFillShade="D9"/>
        <w:tblLook w:val="0000" w:firstRow="0" w:lastRow="0" w:firstColumn="0" w:lastColumn="0" w:noHBand="0" w:noVBand="0"/>
      </w:tblPr>
      <w:tblGrid>
        <w:gridCol w:w="7907"/>
      </w:tblGrid>
      <w:tr w:rsidR="00B70B89" w:rsidTr="00B70B89">
        <w:trPr>
          <w:trHeight w:val="1376"/>
          <w:jc w:val="center"/>
        </w:trPr>
        <w:tc>
          <w:tcPr>
            <w:tcW w:w="7907" w:type="dxa"/>
            <w:shd w:val="clear" w:color="auto" w:fill="D9D9D9" w:themeFill="background1" w:themeFillShade="D9"/>
          </w:tcPr>
          <w:p w:rsidR="00B70B89" w:rsidRDefault="00B70B89" w:rsidP="0021642F">
            <w:pPr>
              <w:spacing w:before="120" w:after="120"/>
              <w:ind w:left="-14"/>
              <w:jc w:val="center"/>
              <w:rPr>
                <w:i/>
              </w:rPr>
            </w:pPr>
            <w:r w:rsidRPr="00B70B89">
              <w:rPr>
                <w:b/>
                <w:u w:val="single"/>
              </w:rPr>
              <w:t>Chapter 557, Laws of 2009, §6 (ESB 5894)</w:t>
            </w:r>
          </w:p>
          <w:p w:rsidR="00B70B89" w:rsidRDefault="00B70B89" w:rsidP="0021642F">
            <w:pPr>
              <w:spacing w:before="120" w:after="120"/>
              <w:ind w:left="-14"/>
              <w:rPr>
                <w:i/>
              </w:rPr>
            </w:pPr>
            <w:r w:rsidRPr="00B70B89">
              <w:rPr>
                <w:i/>
              </w:rPr>
              <w:t>“Within its existing resources, the utilities and transportation commission shall study the appropriateness of rate and service regulation of commercial fe</w:t>
            </w:r>
            <w:r w:rsidR="003C00A0">
              <w:rPr>
                <w:i/>
              </w:rPr>
              <w:t>rries operating on Lake Chelan.</w:t>
            </w:r>
            <w:r w:rsidRPr="00B70B89">
              <w:rPr>
                <w:i/>
              </w:rPr>
              <w:t xml:space="preserve"> The commission shall report its findings and recommendations to the legislature by December 31, 2009.”</w:t>
            </w:r>
          </w:p>
        </w:tc>
      </w:tr>
    </w:tbl>
    <w:p w:rsidR="00B70B89" w:rsidRDefault="00B70B89" w:rsidP="0021642F">
      <w:pPr>
        <w:spacing w:before="120" w:after="120"/>
      </w:pPr>
      <w:r>
        <w:t xml:space="preserve">This report contains the </w:t>
      </w:r>
      <w:r w:rsidR="004C0C0B">
        <w:t>c</w:t>
      </w:r>
      <w:r>
        <w:t>ommission’s findings and recommendations, as directed by the Legislature.</w:t>
      </w:r>
    </w:p>
    <w:p w:rsidR="00B70B89" w:rsidRDefault="00B70B89" w:rsidP="0021642F">
      <w:pPr>
        <w:spacing w:before="120" w:after="120"/>
      </w:pPr>
      <w:r>
        <w:t xml:space="preserve">In preparing this report, the </w:t>
      </w:r>
      <w:r w:rsidR="004C0C0B">
        <w:t>c</w:t>
      </w:r>
      <w:r>
        <w:t>ommission did the following:</w:t>
      </w:r>
    </w:p>
    <w:p w:rsidR="00B70B89" w:rsidRDefault="00B70B89" w:rsidP="0021642F">
      <w:pPr>
        <w:pStyle w:val="ListParagraph"/>
        <w:numPr>
          <w:ilvl w:val="0"/>
          <w:numId w:val="11"/>
        </w:numPr>
        <w:spacing w:before="120" w:after="120"/>
      </w:pPr>
      <w:r>
        <w:t>Reviewed, by reference to historical documents</w:t>
      </w:r>
      <w:r w:rsidR="004C0C0B">
        <w:t>,</w:t>
      </w:r>
      <w:r>
        <w:t xml:space="preserve"> the history of regulation of ferry service on Lake Chelan;</w:t>
      </w:r>
    </w:p>
    <w:p w:rsidR="00B70B89" w:rsidRDefault="00B70B89" w:rsidP="0021642F">
      <w:pPr>
        <w:pStyle w:val="ListParagraph"/>
        <w:numPr>
          <w:ilvl w:val="0"/>
          <w:numId w:val="11"/>
        </w:numPr>
        <w:spacing w:before="120" w:after="120"/>
      </w:pPr>
      <w:r>
        <w:t xml:space="preserve">Reviewed the current legal framework for </w:t>
      </w:r>
      <w:r w:rsidR="004C0C0B">
        <w:t>c</w:t>
      </w:r>
      <w:r>
        <w:t xml:space="preserve">ommission jurisdiction over ferry service on Lake Chelan, including options for the </w:t>
      </w:r>
      <w:r w:rsidR="004C0C0B">
        <w:t>c</w:t>
      </w:r>
      <w:r>
        <w:t>ommission under existing law;</w:t>
      </w:r>
    </w:p>
    <w:p w:rsidR="00EF3BB5" w:rsidRDefault="00EF3BB5" w:rsidP="00EF3BB5">
      <w:pPr>
        <w:pStyle w:val="ListParagraph"/>
        <w:numPr>
          <w:ilvl w:val="0"/>
          <w:numId w:val="11"/>
        </w:numPr>
        <w:spacing w:before="120" w:after="120"/>
      </w:pPr>
      <w:r>
        <w:t>Reviewed the current tariff and operations of the Lake Chelan Boat Company, the operator of ferry service on Lake Chelan;</w:t>
      </w:r>
    </w:p>
    <w:p w:rsidR="00B70B89" w:rsidRDefault="00B70B89" w:rsidP="0021642F">
      <w:pPr>
        <w:pStyle w:val="ListParagraph"/>
        <w:numPr>
          <w:ilvl w:val="0"/>
          <w:numId w:val="11"/>
        </w:numPr>
        <w:spacing w:before="120" w:after="120"/>
      </w:pPr>
      <w:r>
        <w:t xml:space="preserve">Conducted two public meetings to receive the views of people in the </w:t>
      </w:r>
      <w:proofErr w:type="spellStart"/>
      <w:r>
        <w:t>Stehekin</w:t>
      </w:r>
      <w:proofErr w:type="spellEnd"/>
      <w:r>
        <w:t xml:space="preserve"> and Lake Chelan communities on the issues relating to rate and service regulation of commercial ferry operation on Lake Chelan; </w:t>
      </w:r>
    </w:p>
    <w:p w:rsidR="00902289" w:rsidRDefault="00B70B89" w:rsidP="0021642F">
      <w:pPr>
        <w:pStyle w:val="ListParagraph"/>
        <w:numPr>
          <w:ilvl w:val="0"/>
          <w:numId w:val="11"/>
        </w:numPr>
        <w:spacing w:before="120" w:after="120"/>
      </w:pPr>
      <w:r>
        <w:t xml:space="preserve">Solicited and reviewed written comments from the public, both by letter and by electronic mail, relating to rate and service regulation of commercial ferry operations on Lake Chelan; </w:t>
      </w:r>
    </w:p>
    <w:p w:rsidR="00B70B89" w:rsidRDefault="00902289" w:rsidP="0021642F">
      <w:pPr>
        <w:pStyle w:val="ListParagraph"/>
        <w:numPr>
          <w:ilvl w:val="0"/>
          <w:numId w:val="11"/>
        </w:numPr>
        <w:spacing w:before="120" w:after="120"/>
      </w:pPr>
      <w:r>
        <w:t xml:space="preserve">Reviewed recent correspondence between </w:t>
      </w:r>
      <w:proofErr w:type="spellStart"/>
      <w:r>
        <w:t>Stehekin</w:t>
      </w:r>
      <w:proofErr w:type="spellEnd"/>
      <w:r>
        <w:t xml:space="preserve"> residents and the Commission regarding ferry service and proposing a competing service; </w:t>
      </w:r>
      <w:r w:rsidR="00B70B89">
        <w:t>and</w:t>
      </w:r>
    </w:p>
    <w:p w:rsidR="00B70B89" w:rsidRDefault="00B70B89" w:rsidP="0021642F">
      <w:pPr>
        <w:pStyle w:val="ListParagraph"/>
        <w:numPr>
          <w:ilvl w:val="0"/>
          <w:numId w:val="11"/>
        </w:numPr>
        <w:spacing w:before="120" w:after="120"/>
      </w:pPr>
      <w:r>
        <w:t>Conducted interviews or otherwise solicited information from various stakeholders, including Lake Chelan Boat Company and various users of the ferry service.</w:t>
      </w:r>
    </w:p>
    <w:p w:rsidR="00B70B89" w:rsidRDefault="00B70B89" w:rsidP="0021642F">
      <w:pPr>
        <w:spacing w:before="120" w:after="120"/>
      </w:pPr>
      <w:r>
        <w:t xml:space="preserve">This report first reviews the history of regulation of commercial ferry service on Lake Chelan and the legal and framework within which such regulation takes place. It then summarizes findings relating to the current service, the views of stakeholders, and possible alternatives to the existing service. Finally, in provides the </w:t>
      </w:r>
      <w:r w:rsidR="004C0C0B">
        <w:t>c</w:t>
      </w:r>
      <w:r>
        <w:t>ommission’s recommendations.</w:t>
      </w:r>
    </w:p>
    <w:p w:rsidR="00296BDE" w:rsidRDefault="00296BDE">
      <w:r>
        <w:br w:type="page"/>
      </w:r>
    </w:p>
    <w:p w:rsidR="00296BDE" w:rsidRPr="00B020A5" w:rsidRDefault="00296BDE" w:rsidP="00B020A5">
      <w:pPr>
        <w:pStyle w:val="Heading1"/>
        <w:numPr>
          <w:ilvl w:val="0"/>
          <w:numId w:val="23"/>
        </w:numPr>
        <w:rPr>
          <w:rFonts w:ascii="Times New Roman" w:hAnsi="Times New Roman" w:cs="Times New Roman"/>
          <w:b w:val="0"/>
          <w:color w:val="0D0D0D" w:themeColor="text1" w:themeTint="F2"/>
          <w:sz w:val="24"/>
          <w:szCs w:val="24"/>
        </w:rPr>
      </w:pPr>
      <w:bookmarkStart w:id="2" w:name="_Toc251051542"/>
      <w:r w:rsidRPr="00B020A5">
        <w:rPr>
          <w:rFonts w:ascii="Times New Roman" w:hAnsi="Times New Roman" w:cs="Times New Roman"/>
          <w:b w:val="0"/>
          <w:color w:val="0D0D0D" w:themeColor="text1" w:themeTint="F2"/>
          <w:sz w:val="24"/>
          <w:szCs w:val="24"/>
        </w:rPr>
        <w:lastRenderedPageBreak/>
        <w:t>HISTORY OF REGULATION OF FERRY SERVICE ON LAKE CHELAN – A CHRONOLOGY</w:t>
      </w:r>
      <w:bookmarkEnd w:id="2"/>
    </w:p>
    <w:p w:rsidR="000518A8" w:rsidRPr="00BC36C3" w:rsidRDefault="000518A8" w:rsidP="000518A8">
      <w:pPr>
        <w:spacing w:before="120" w:after="120"/>
        <w:rPr>
          <w:color w:val="0D0D0D" w:themeColor="text1" w:themeTint="F2"/>
        </w:rPr>
      </w:pPr>
      <w:r w:rsidRPr="00BC36C3">
        <w:rPr>
          <w:color w:val="0D0D0D" w:themeColor="text1" w:themeTint="F2"/>
        </w:rPr>
        <w:t>Lake Chelan is a long and comparatively narrow lake in Chelan County, State of Washington, located between mountain ranges amid beautiful scenery and idyllic surroundings. For over one-hundred years it has been a very popular summer resort for Washington residents as well as tourists from outside the state. From the earliest days, there has been passenger ferry service on Lake Chelan, and numerous controversies about whether there should be competitive ferry service on the lake.</w:t>
      </w:r>
      <w:r w:rsidR="004D3F4C">
        <w:rPr>
          <w:color w:val="0D0D0D" w:themeColor="text1" w:themeTint="F2"/>
        </w:rPr>
        <w:t xml:space="preserve"> </w:t>
      </w:r>
      <w:r w:rsidRPr="00BC36C3">
        <w:rPr>
          <w:color w:val="0D0D0D" w:themeColor="text1" w:themeTint="F2"/>
        </w:rPr>
        <w:t xml:space="preserve">This brief history is derived from the official reports of the </w:t>
      </w:r>
      <w:r w:rsidR="00E43696">
        <w:rPr>
          <w:color w:val="0D0D0D" w:themeColor="text1" w:themeTint="F2"/>
        </w:rPr>
        <w:t>c</w:t>
      </w:r>
      <w:r w:rsidRPr="00BC36C3">
        <w:rPr>
          <w:color w:val="0D0D0D" w:themeColor="text1" w:themeTint="F2"/>
        </w:rPr>
        <w:t xml:space="preserve">ommission or its predecessor agencies.  </w:t>
      </w:r>
    </w:p>
    <w:p w:rsidR="000518A8" w:rsidRPr="00BC36C3" w:rsidRDefault="000518A8" w:rsidP="000518A8">
      <w:pPr>
        <w:spacing w:before="120" w:after="120"/>
        <w:rPr>
          <w:rStyle w:val="Heading2Char"/>
          <w:rFonts w:ascii="Times New Roman" w:hAnsi="Times New Roman" w:cs="Times New Roman"/>
          <w:color w:val="0D0D0D" w:themeColor="text1" w:themeTint="F2"/>
          <w:sz w:val="24"/>
          <w:szCs w:val="24"/>
          <w:u w:val="single"/>
        </w:rPr>
      </w:pPr>
      <w:bookmarkStart w:id="3" w:name="_Toc251051543"/>
      <w:r w:rsidRPr="00BC36C3">
        <w:rPr>
          <w:rStyle w:val="Heading2Char"/>
          <w:rFonts w:ascii="Times New Roman" w:hAnsi="Times New Roman" w:cs="Times New Roman"/>
          <w:color w:val="0D0D0D" w:themeColor="text1" w:themeTint="F2"/>
          <w:sz w:val="24"/>
          <w:szCs w:val="24"/>
          <w:u w:val="single"/>
        </w:rPr>
        <w:t>1911 to 1929</w:t>
      </w:r>
      <w:bookmarkEnd w:id="3"/>
    </w:p>
    <w:p w:rsidR="000518A8" w:rsidRPr="00BC36C3" w:rsidRDefault="000518A8" w:rsidP="000518A8">
      <w:pPr>
        <w:spacing w:before="120" w:after="120"/>
        <w:rPr>
          <w:color w:val="0D0D0D" w:themeColor="text1" w:themeTint="F2"/>
        </w:rPr>
      </w:pPr>
      <w:r w:rsidRPr="00BC36C3">
        <w:rPr>
          <w:color w:val="0D0D0D" w:themeColor="text1" w:themeTint="F2"/>
        </w:rPr>
        <w:t xml:space="preserve">Regulation of passenger and freight ferry operations on Lake Chelan began in1911, the effective date of legislation creating the Public Service Commission of Washington (replacing the Railroad Commission of Washington). </w:t>
      </w:r>
    </w:p>
    <w:p w:rsidR="000518A8" w:rsidRPr="00BC36C3" w:rsidRDefault="000518A8" w:rsidP="000518A8">
      <w:pPr>
        <w:spacing w:before="120" w:after="120"/>
        <w:rPr>
          <w:color w:val="0D0D0D" w:themeColor="text1" w:themeTint="F2"/>
        </w:rPr>
      </w:pPr>
      <w:r w:rsidRPr="00BC36C3">
        <w:rPr>
          <w:color w:val="0D0D0D" w:themeColor="text1" w:themeTint="F2"/>
        </w:rPr>
        <w:t>In Chapter 117, Laws of 1911, the Legislature defined “both passenger and freight steamboat operations for hire as common carriers.”</w:t>
      </w:r>
      <w:r w:rsidR="004D3F4C">
        <w:rPr>
          <w:color w:val="0D0D0D" w:themeColor="text1" w:themeTint="F2"/>
        </w:rPr>
        <w:t xml:space="preserve"> </w:t>
      </w:r>
      <w:r w:rsidRPr="00BC36C3">
        <w:rPr>
          <w:color w:val="0D0D0D" w:themeColor="text1" w:themeTint="F2"/>
        </w:rPr>
        <w:t>The legislation:</w:t>
      </w:r>
    </w:p>
    <w:p w:rsidR="000518A8" w:rsidRPr="00BC36C3" w:rsidRDefault="000518A8" w:rsidP="000518A8">
      <w:pPr>
        <w:pStyle w:val="ListParagraph"/>
        <w:numPr>
          <w:ilvl w:val="0"/>
          <w:numId w:val="33"/>
        </w:numPr>
        <w:spacing w:before="120" w:after="120"/>
        <w:rPr>
          <w:color w:val="0D0D0D" w:themeColor="text1" w:themeTint="F2"/>
        </w:rPr>
      </w:pPr>
      <w:r w:rsidRPr="00BC36C3">
        <w:rPr>
          <w:color w:val="0D0D0D" w:themeColor="text1" w:themeTint="F2"/>
        </w:rPr>
        <w:t xml:space="preserve">Required that “all charges made for any service rendered or to be rendered in the transportation of persons or property shall be just, fair, reasonable and sufficient; </w:t>
      </w:r>
    </w:p>
    <w:p w:rsidR="000518A8" w:rsidRPr="00BC36C3" w:rsidRDefault="000518A8" w:rsidP="000518A8">
      <w:pPr>
        <w:pStyle w:val="ListParagraph"/>
        <w:numPr>
          <w:ilvl w:val="0"/>
          <w:numId w:val="33"/>
        </w:numPr>
        <w:spacing w:before="120" w:after="120"/>
        <w:rPr>
          <w:color w:val="0D0D0D" w:themeColor="text1" w:themeTint="F2"/>
        </w:rPr>
      </w:pPr>
      <w:r w:rsidRPr="00BC36C3">
        <w:rPr>
          <w:color w:val="0D0D0D" w:themeColor="text1" w:themeTint="F2"/>
        </w:rPr>
        <w:t>Required ferries to “construct, furnish, maintain and provide safe, adequate and sufficient service facilities to enable them to promptly, expeditiously, safely and properly receive, transport and deliver all persons and property;” and</w:t>
      </w:r>
    </w:p>
    <w:p w:rsidR="000518A8" w:rsidRPr="00BC36C3" w:rsidRDefault="000518A8" w:rsidP="000518A8">
      <w:pPr>
        <w:pStyle w:val="ListParagraph"/>
        <w:numPr>
          <w:ilvl w:val="0"/>
          <w:numId w:val="33"/>
        </w:numPr>
        <w:spacing w:before="120" w:after="120"/>
        <w:rPr>
          <w:color w:val="0D0D0D" w:themeColor="text1" w:themeTint="F2"/>
        </w:rPr>
      </w:pPr>
      <w:r w:rsidRPr="00BC36C3">
        <w:rPr>
          <w:color w:val="0D0D0D" w:themeColor="text1" w:themeTint="F2"/>
        </w:rPr>
        <w:t xml:space="preserve">Charged the new Public Service Commission to adopt rules and enforce the requirements of the statute. </w:t>
      </w:r>
    </w:p>
    <w:p w:rsidR="000518A8" w:rsidRPr="00BC36C3" w:rsidRDefault="000518A8" w:rsidP="000518A8">
      <w:pPr>
        <w:spacing w:before="120" w:after="120"/>
        <w:rPr>
          <w:color w:val="0D0D0D" w:themeColor="text1" w:themeTint="F2"/>
        </w:rPr>
      </w:pPr>
      <w:r w:rsidRPr="00BC36C3">
        <w:rPr>
          <w:color w:val="0D0D0D" w:themeColor="text1" w:themeTint="F2"/>
        </w:rPr>
        <w:t>The annual reports of the commission or its predecessor agencies reveal a few details about early passenger and freight steamboat companies operating on Lake Chelan.</w:t>
      </w:r>
    </w:p>
    <w:p w:rsidR="000518A8" w:rsidRPr="00BC36C3" w:rsidRDefault="000518A8" w:rsidP="000518A8">
      <w:pPr>
        <w:spacing w:before="120" w:after="120"/>
        <w:rPr>
          <w:color w:val="0D0D0D" w:themeColor="text1" w:themeTint="F2"/>
        </w:rPr>
      </w:pPr>
      <w:r w:rsidRPr="00BC36C3">
        <w:rPr>
          <w:color w:val="0D0D0D" w:themeColor="text1" w:themeTint="F2"/>
        </w:rPr>
        <w:t>In the early years after the 1911 legislation, the only carrier operating on Lake Chelan appeared to be the Columbia &amp; Okanogan Steamboat Company, based in Wenatchee.</w:t>
      </w:r>
      <w:r w:rsidRPr="00BC36C3">
        <w:rPr>
          <w:rStyle w:val="FootnoteReference"/>
          <w:color w:val="0D0D0D" w:themeColor="text1" w:themeTint="F2"/>
        </w:rPr>
        <w:footnoteReference w:id="1"/>
      </w:r>
      <w:r w:rsidRPr="00BC36C3">
        <w:rPr>
          <w:color w:val="0D0D0D" w:themeColor="text1" w:themeTint="F2"/>
        </w:rPr>
        <w:t xml:space="preserve"> On September 30, 1912, the Public Service Commission ordered that company “to make Chelan Landing a regular scheduled landing point for passengers and freight from and after October 1, 1912.”</w:t>
      </w:r>
      <w:r w:rsidRPr="00BC36C3">
        <w:rPr>
          <w:rStyle w:val="FootnoteReference"/>
          <w:color w:val="0D0D0D" w:themeColor="text1" w:themeTint="F2"/>
        </w:rPr>
        <w:footnoteReference w:id="2"/>
      </w:r>
      <w:r w:rsidRPr="00BC36C3">
        <w:rPr>
          <w:color w:val="0D0D0D" w:themeColor="text1" w:themeTint="F2"/>
        </w:rPr>
        <w:t xml:space="preserve"> (By 1914, another company, the Lake Chelan Transportation Company, was operating on the Lake.</w:t>
      </w:r>
      <w:r w:rsidRPr="00BC36C3">
        <w:rPr>
          <w:rStyle w:val="FootnoteReference"/>
          <w:color w:val="0D0D0D" w:themeColor="text1" w:themeTint="F2"/>
        </w:rPr>
        <w:footnoteReference w:id="3"/>
      </w:r>
      <w:r w:rsidRPr="00BC36C3">
        <w:rPr>
          <w:color w:val="0D0D0D" w:themeColor="text1" w:themeTint="F2"/>
        </w:rPr>
        <w:t xml:space="preserve">  And the following year, the Commission reports note the first appearance of the Lake Chelan Boat Company, based in Chelan, though the Columbia &amp; Okanogan Steamship Company was no longer mentioned.</w:t>
      </w:r>
      <w:r w:rsidRPr="00BC36C3">
        <w:rPr>
          <w:rStyle w:val="FootnoteReference"/>
          <w:color w:val="0D0D0D" w:themeColor="text1" w:themeTint="F2"/>
        </w:rPr>
        <w:footnoteReference w:id="4"/>
      </w:r>
    </w:p>
    <w:p w:rsidR="000518A8" w:rsidRPr="00BC36C3" w:rsidRDefault="000518A8" w:rsidP="000518A8">
      <w:pPr>
        <w:spacing w:before="120" w:after="120"/>
        <w:rPr>
          <w:color w:val="0D0D0D" w:themeColor="text1" w:themeTint="F2"/>
        </w:rPr>
      </w:pPr>
      <w:r w:rsidRPr="00BC36C3">
        <w:rPr>
          <w:color w:val="0D0D0D" w:themeColor="text1" w:themeTint="F2"/>
        </w:rPr>
        <w:t xml:space="preserve">By 1921, there was a report of a controversy among competitors for ferry traffic on Lake Chelan. Four companies, the Lake Chelan Boat Company, Lake Chelan Freight Company, Perry Boat Company, and Mohawk Boat Company all reported as regulated companies. Only one, the Lake </w:t>
      </w:r>
      <w:r w:rsidRPr="00BC36C3">
        <w:rPr>
          <w:color w:val="0D0D0D" w:themeColor="text1" w:themeTint="F2"/>
        </w:rPr>
        <w:lastRenderedPageBreak/>
        <w:t xml:space="preserve">Chelan Boat Company, had been operating (since 1918) year-around service.  The others provided service only in the more remunerative summer months. In Docket No. 5254, the Department of Public Works (the latest incarnation of the </w:t>
      </w:r>
      <w:r w:rsidR="00E43696">
        <w:rPr>
          <w:color w:val="0D0D0D" w:themeColor="text1" w:themeTint="F2"/>
        </w:rPr>
        <w:t>c</w:t>
      </w:r>
      <w:r w:rsidRPr="00BC36C3">
        <w:rPr>
          <w:color w:val="0D0D0D" w:themeColor="text1" w:themeTint="F2"/>
        </w:rPr>
        <w:t xml:space="preserve">ommission) commenced a proceeding naming all four boat companies as parties. The Lake Chelan Boat Company challenged the reduced summer rates of the other three boat companies, and the </w:t>
      </w:r>
      <w:r w:rsidR="00E43696">
        <w:rPr>
          <w:color w:val="0D0D0D" w:themeColor="text1" w:themeTint="F2"/>
        </w:rPr>
        <w:t>c</w:t>
      </w:r>
      <w:r w:rsidRPr="00BC36C3">
        <w:rPr>
          <w:color w:val="0D0D0D" w:themeColor="text1" w:themeTint="F2"/>
        </w:rPr>
        <w:t xml:space="preserve">ommission found that reductions would result in rates that were “unjust, unfair, unreasonable, and </w:t>
      </w:r>
      <w:proofErr w:type="spellStart"/>
      <w:r w:rsidRPr="00BC36C3">
        <w:rPr>
          <w:color w:val="0D0D0D" w:themeColor="text1" w:themeTint="F2"/>
        </w:rPr>
        <w:t>unremunerative</w:t>
      </w:r>
      <w:proofErr w:type="spellEnd"/>
      <w:r w:rsidRPr="00BC36C3">
        <w:rPr>
          <w:color w:val="0D0D0D" w:themeColor="text1" w:themeTint="F2"/>
        </w:rPr>
        <w:t>.”</w:t>
      </w:r>
      <w:r w:rsidRPr="00BC36C3">
        <w:rPr>
          <w:rStyle w:val="FootnoteReference"/>
          <w:color w:val="0D0D0D" w:themeColor="text1" w:themeTint="F2"/>
        </w:rPr>
        <w:footnoteReference w:id="5"/>
      </w:r>
      <w:r w:rsidRPr="00BC36C3">
        <w:rPr>
          <w:color w:val="0D0D0D" w:themeColor="text1" w:themeTint="F2"/>
        </w:rPr>
        <w:t xml:space="preserve"> In its opinion in this case, the Department summarized the economics of ferry service on Lake Chelan:</w:t>
      </w:r>
    </w:p>
    <w:p w:rsidR="000518A8" w:rsidRPr="00BC36C3" w:rsidRDefault="000518A8" w:rsidP="000518A8">
      <w:pPr>
        <w:spacing w:before="120" w:after="120" w:line="240" w:lineRule="auto"/>
        <w:ind w:left="720"/>
        <w:rPr>
          <w:color w:val="0D0D0D" w:themeColor="text1" w:themeTint="F2"/>
        </w:rPr>
      </w:pPr>
      <w:r>
        <w:rPr>
          <w:color w:val="0D0D0D" w:themeColor="text1" w:themeTint="F2"/>
        </w:rPr>
        <w:t>“</w:t>
      </w:r>
      <w:r w:rsidRPr="00BC36C3">
        <w:rPr>
          <w:color w:val="0D0D0D" w:themeColor="text1" w:themeTint="F2"/>
        </w:rPr>
        <w:t xml:space="preserve">The question was asked by some of the witnesses at this hearing and by counsel for the Perry Boat Company and the Mohawk Boat Company, “Why should the Department of Public Works refuse to permit these reductions: why should not the patrons of these companies be permitted to secure service as cheaply as possible?” This department has often been confronted by situations similar to that existing on Lake Chelan. Boat traffic in almost every part of the State of Washington is largely seasonal. A very large proportion of the traffic occurs during the summer months for the benefit of campers and tourists who desire to visit various points of interest and who ride the boats for the mere pleasure which it affords. There is a certain amount of traffic, however, which must be cared for by some carrier during the winter months and after the tourist </w:t>
      </w:r>
      <w:r w:rsidR="004D3F4C">
        <w:rPr>
          <w:color w:val="0D0D0D" w:themeColor="text1" w:themeTint="F2"/>
        </w:rPr>
        <w:t xml:space="preserve">and camping travel has ceased. </w:t>
      </w:r>
      <w:r w:rsidRPr="00BC36C3">
        <w:rPr>
          <w:color w:val="0D0D0D" w:themeColor="text1" w:themeTint="F2"/>
        </w:rPr>
        <w:t>If we were to permit companies to come upon the routes of the boat lines who furnish year-round service and skim off the cream of the business during the summer months when the traffic is heavy and the operation of the boats cheap and pleasant, it would result in bankrupting the boat lines that assume the duty of furnis</w:t>
      </w:r>
      <w:r w:rsidR="004D3F4C">
        <w:rPr>
          <w:color w:val="0D0D0D" w:themeColor="text1" w:themeTint="F2"/>
        </w:rPr>
        <w:t xml:space="preserve">hing an all-year-round service. </w:t>
      </w:r>
      <w:r w:rsidRPr="00BC36C3">
        <w:rPr>
          <w:color w:val="0D0D0D" w:themeColor="text1" w:themeTint="F2"/>
        </w:rPr>
        <w:t>The testimony in this case was uniformly to the effect that the Lake Chelan Boat company had furnished good, dependable and continuous service.  Their boats are swift, and well adapted to the carrying of passen</w:t>
      </w:r>
      <w:r w:rsidR="004D3F4C">
        <w:rPr>
          <w:color w:val="0D0D0D" w:themeColor="text1" w:themeTint="F2"/>
        </w:rPr>
        <w:t xml:space="preserve">gers. </w:t>
      </w:r>
      <w:r w:rsidRPr="00BC36C3">
        <w:rPr>
          <w:color w:val="0D0D0D" w:themeColor="text1" w:themeTint="F2"/>
        </w:rPr>
        <w:t xml:space="preserve">Their treatment of their patrons has been courteous and they have furnished an all-the-year-round service regardless of unfavorable conditions of weather and scarcity of traffic. If we were to permit a summer rate war at </w:t>
      </w:r>
      <w:proofErr w:type="spellStart"/>
      <w:r w:rsidRPr="00BC36C3">
        <w:rPr>
          <w:color w:val="0D0D0D" w:themeColor="text1" w:themeTint="F2"/>
        </w:rPr>
        <w:t>unremunerative</w:t>
      </w:r>
      <w:proofErr w:type="spellEnd"/>
      <w:r w:rsidRPr="00BC36C3">
        <w:rPr>
          <w:color w:val="0D0D0D" w:themeColor="text1" w:themeTint="F2"/>
        </w:rPr>
        <w:t xml:space="preserve"> rates it would in all probability result in bankruptcy to the boat lines, or at least a substantial deterioration in service and equipment, and the farmers and other residents residing along the shores of Lake Chelan would soon find themselves without a regular or dependable service of any character. While some of them seem to desire the lower passenger fare, yet when they consider that it might result in ultimately depriving them of an all-the-year-round service, we feel they will realize that the refusal of the this department to permit rate cutting during the summer months is to their interest.</w:t>
      </w:r>
      <w:r w:rsidRPr="00BC36C3">
        <w:rPr>
          <w:rStyle w:val="FootnoteReference"/>
          <w:color w:val="0D0D0D" w:themeColor="text1" w:themeTint="F2"/>
        </w:rPr>
        <w:footnoteReference w:id="6"/>
      </w:r>
      <w:r w:rsidR="004D3F4C">
        <w:rPr>
          <w:color w:val="0D0D0D" w:themeColor="text1" w:themeTint="F2"/>
        </w:rPr>
        <w:t>”</w:t>
      </w:r>
    </w:p>
    <w:p w:rsidR="000518A8" w:rsidRPr="00BC36C3" w:rsidRDefault="000518A8" w:rsidP="000518A8">
      <w:pPr>
        <w:spacing w:before="120" w:after="120"/>
        <w:rPr>
          <w:color w:val="0D0D0D" w:themeColor="text1" w:themeTint="F2"/>
        </w:rPr>
      </w:pPr>
      <w:r w:rsidRPr="00BC36C3">
        <w:rPr>
          <w:color w:val="0D0D0D" w:themeColor="text1" w:themeTint="F2"/>
        </w:rPr>
        <w:t>In 1927, the Legislature revised the public service laws relating to ferry service, requiring ferry companies to seek from the Department of Public Works a certificate declaring that “public convenience and necessity” required their service.</w:t>
      </w:r>
      <w:r w:rsidRPr="00BC36C3">
        <w:rPr>
          <w:rStyle w:val="FootnoteReference"/>
          <w:color w:val="0D0D0D" w:themeColor="text1" w:themeTint="F2"/>
        </w:rPr>
        <w:footnoteReference w:id="7"/>
      </w:r>
      <w:r w:rsidRPr="00BC36C3">
        <w:rPr>
          <w:color w:val="0D0D0D" w:themeColor="text1" w:themeTint="F2"/>
        </w:rPr>
        <w:t xml:space="preserve"> The new law grandfathered in existing companies by requiring that a certificate be granted if the company “was actually operating in good faith over the route for which such certificate [was] sought” as of January 15, 1927. However, the law provided that in the event two or more steamboat companies were operating on </w:t>
      </w:r>
      <w:r w:rsidRPr="00BC36C3">
        <w:rPr>
          <w:color w:val="0D0D0D" w:themeColor="text1" w:themeTint="F2"/>
        </w:rPr>
        <w:lastRenderedPageBreak/>
        <w:t>that date, the Department must “determine after public hearing whether one or more certificates shall issue.” In making that determination the Department was directed to “consider all material facts and circumstances including the prior operation, schedules and services rendered by either of said companies, and in case more than one certificate shall issue, the department shall fix and determine the schedules and services of the companies to whom such certificates are issued to the end that duplication of service be eliminated and public convenience furthered.”</w:t>
      </w:r>
      <w:r w:rsidRPr="00BC36C3">
        <w:rPr>
          <w:rStyle w:val="FootnoteReference"/>
          <w:color w:val="0D0D0D" w:themeColor="text1" w:themeTint="F2"/>
        </w:rPr>
        <w:footnoteReference w:id="8"/>
      </w:r>
    </w:p>
    <w:p w:rsidR="000518A8" w:rsidRPr="00BC36C3" w:rsidRDefault="000518A8" w:rsidP="000518A8">
      <w:pPr>
        <w:spacing w:before="120" w:after="120"/>
        <w:rPr>
          <w:color w:val="0D0D0D" w:themeColor="text1" w:themeTint="F2"/>
        </w:rPr>
      </w:pPr>
      <w:r w:rsidRPr="00BC36C3">
        <w:rPr>
          <w:color w:val="0D0D0D" w:themeColor="text1" w:themeTint="F2"/>
        </w:rPr>
        <w:t>The department’s 1927 annual report lists Lake Chelan Boat Company among its regulated companies with a footnote indicating that this company “ceased operations in 1927,” so it is not included in the report’s list of certified passenger and ferry steamboat companies. However, the Department issued on October 4, 1927, Certificate No. 34 to L. A. Moore and D. F. Harris, for a passenger/freight ferry operation with a route of Chelan, Lakeside-</w:t>
      </w:r>
      <w:proofErr w:type="spellStart"/>
      <w:r w:rsidRPr="00BC36C3">
        <w:rPr>
          <w:color w:val="0D0D0D" w:themeColor="text1" w:themeTint="F2"/>
        </w:rPr>
        <w:t>Stehekin</w:t>
      </w:r>
      <w:proofErr w:type="spellEnd"/>
      <w:r w:rsidRPr="00BC36C3">
        <w:rPr>
          <w:color w:val="0D0D0D" w:themeColor="text1" w:themeTint="F2"/>
        </w:rPr>
        <w:t xml:space="preserve"> via Pal Dock, First Creek, Granite Falls, Deer Point, Safety Harbor, Twin Harbor, Railroad Creek, Meadow Creek, Edgemont Lodge, Moore’s Inn, Riddle Creek, and Maxwell Lodge.</w:t>
      </w:r>
      <w:r w:rsidRPr="00BC36C3">
        <w:rPr>
          <w:rStyle w:val="FootnoteReference"/>
          <w:color w:val="0D0D0D" w:themeColor="text1" w:themeTint="F2"/>
        </w:rPr>
        <w:footnoteReference w:id="9"/>
      </w:r>
      <w:r w:rsidRPr="00BC36C3">
        <w:rPr>
          <w:color w:val="0D0D0D" w:themeColor="text1" w:themeTint="F2"/>
        </w:rPr>
        <w:t xml:space="preserve"> Less than two years later, on April 27, 1929, the Department of Public Works issued Order S.B.C. No. 81 authorizing the transfer of rights under S.B.C. Certificate No. 34 from L. A. Moore and D. F. Harris to Lake Chelan Boat Company (a corporation). </w:t>
      </w:r>
    </w:p>
    <w:p w:rsidR="000518A8" w:rsidRPr="00BF03EF" w:rsidRDefault="000518A8" w:rsidP="000518A8">
      <w:pPr>
        <w:spacing w:before="120" w:after="120"/>
        <w:rPr>
          <w:rStyle w:val="Heading2Char"/>
          <w:rFonts w:ascii="Times New Roman" w:hAnsi="Times New Roman" w:cs="Times New Roman"/>
          <w:color w:val="0D0D0D" w:themeColor="text1" w:themeTint="F2"/>
          <w:sz w:val="24"/>
          <w:szCs w:val="24"/>
          <w:u w:val="single"/>
        </w:rPr>
      </w:pPr>
      <w:bookmarkStart w:id="4" w:name="_Toc251051544"/>
      <w:r w:rsidRPr="00BF03EF">
        <w:rPr>
          <w:rStyle w:val="Heading2Char"/>
          <w:rFonts w:ascii="Times New Roman" w:hAnsi="Times New Roman" w:cs="Times New Roman"/>
          <w:color w:val="0D0D0D" w:themeColor="text1" w:themeTint="F2"/>
          <w:sz w:val="24"/>
          <w:szCs w:val="24"/>
          <w:u w:val="single"/>
        </w:rPr>
        <w:t>1930 to 1980</w:t>
      </w:r>
      <w:bookmarkEnd w:id="4"/>
    </w:p>
    <w:p w:rsidR="000518A8" w:rsidRPr="00BC36C3" w:rsidRDefault="000518A8" w:rsidP="000518A8">
      <w:pPr>
        <w:spacing w:before="120" w:after="120"/>
        <w:rPr>
          <w:color w:val="0D0D0D" w:themeColor="text1" w:themeTint="F2"/>
        </w:rPr>
      </w:pPr>
      <w:r w:rsidRPr="00BC36C3">
        <w:rPr>
          <w:color w:val="0D0D0D" w:themeColor="text1" w:themeTint="F2"/>
        </w:rPr>
        <w:t xml:space="preserve">Since S.B.C. Certificate No. 34 was transferred to Lake Chelan Boat Company in 1929, there have been a few other applications for a certificate of public convenience and necessity to provide ferry service on Lake Chelan. In each instance the commission has denied these applications for several reasons, as explained in the following instances. </w:t>
      </w:r>
    </w:p>
    <w:p w:rsidR="000518A8" w:rsidRPr="00BC36C3" w:rsidRDefault="000518A8" w:rsidP="000518A8">
      <w:pPr>
        <w:spacing w:before="120" w:after="120"/>
        <w:rPr>
          <w:color w:val="0D0D0D" w:themeColor="text1" w:themeTint="F2"/>
        </w:rPr>
      </w:pPr>
      <w:r w:rsidRPr="00BC36C3">
        <w:rPr>
          <w:color w:val="0D0D0D" w:themeColor="text1" w:themeTint="F2"/>
        </w:rPr>
        <w:t xml:space="preserve">By mid-century, there were renewed efforts to inject competition into the ferry service market on Lake Chelan.  In 1953 Harlan J. Eggleston, d/b/a </w:t>
      </w:r>
      <w:proofErr w:type="spellStart"/>
      <w:r w:rsidRPr="00BC36C3">
        <w:rPr>
          <w:color w:val="0D0D0D" w:themeColor="text1" w:themeTint="F2"/>
        </w:rPr>
        <w:t>Stehekin</w:t>
      </w:r>
      <w:proofErr w:type="spellEnd"/>
      <w:r w:rsidRPr="00BC36C3">
        <w:rPr>
          <w:color w:val="0D0D0D" w:themeColor="text1" w:themeTint="F2"/>
        </w:rPr>
        <w:t xml:space="preserve"> Ferry, applied for a certificate of public convenience and necessity to operate vessels for the furnishing of auto and truck ferry service between Twenty-five Mile Creek and </w:t>
      </w:r>
      <w:proofErr w:type="spellStart"/>
      <w:r w:rsidRPr="00BC36C3">
        <w:rPr>
          <w:color w:val="0D0D0D" w:themeColor="text1" w:themeTint="F2"/>
        </w:rPr>
        <w:t>Stehekin</w:t>
      </w:r>
      <w:proofErr w:type="spellEnd"/>
      <w:r w:rsidRPr="00BC36C3">
        <w:rPr>
          <w:color w:val="0D0D0D" w:themeColor="text1" w:themeTint="F2"/>
        </w:rPr>
        <w:t xml:space="preserve"> via Railroad Creek or Lucerne. Lake Chelan Boat Company, Inc</w:t>
      </w:r>
      <w:proofErr w:type="gramStart"/>
      <w:r w:rsidRPr="00BC36C3">
        <w:rPr>
          <w:color w:val="0D0D0D" w:themeColor="text1" w:themeTint="F2"/>
        </w:rPr>
        <w:t>.,</w:t>
      </w:r>
      <w:proofErr w:type="gramEnd"/>
      <w:r w:rsidRPr="00BC36C3">
        <w:rPr>
          <w:color w:val="0D0D0D" w:themeColor="text1" w:themeTint="F2"/>
        </w:rPr>
        <w:t xml:space="preserve"> protested the application. There was support for both sides of the dispute.  Testifying in support of the applicant was Mr. Gene Latimer, rear commodore of the Lake Chelan Yacht Club and chairman of the Recreational Development Committee of the Wenatchee Chamber of Commerce. Testifying against opening up the Lake to a new competitor were Mr. </w:t>
      </w:r>
      <w:proofErr w:type="spellStart"/>
      <w:r w:rsidRPr="00BC36C3">
        <w:rPr>
          <w:color w:val="0D0D0D" w:themeColor="text1" w:themeTint="F2"/>
        </w:rPr>
        <w:t>Ansel</w:t>
      </w:r>
      <w:proofErr w:type="spellEnd"/>
      <w:r w:rsidRPr="00BC36C3">
        <w:rPr>
          <w:color w:val="0D0D0D" w:themeColor="text1" w:themeTint="F2"/>
        </w:rPr>
        <w:t xml:space="preserve"> N. Snodgrass, Chelan agent for the Howe-Sound Company operating the mine at Holden, Washington, and Mr. Curtis M. Courtney, operator of a restaurant, tavern and U-drive establishment at </w:t>
      </w:r>
      <w:proofErr w:type="spellStart"/>
      <w:r w:rsidRPr="00BC36C3">
        <w:rPr>
          <w:color w:val="0D0D0D" w:themeColor="text1" w:themeTint="F2"/>
        </w:rPr>
        <w:t>Stehekin</w:t>
      </w:r>
      <w:proofErr w:type="spellEnd"/>
      <w:r w:rsidRPr="00BC36C3">
        <w:rPr>
          <w:color w:val="0D0D0D" w:themeColor="text1" w:themeTint="F2"/>
        </w:rPr>
        <w:t>.</w:t>
      </w:r>
    </w:p>
    <w:p w:rsidR="000518A8" w:rsidRPr="00BC36C3" w:rsidRDefault="000518A8" w:rsidP="000518A8">
      <w:pPr>
        <w:spacing w:before="120" w:after="120"/>
        <w:rPr>
          <w:color w:val="0D0D0D" w:themeColor="text1" w:themeTint="F2"/>
        </w:rPr>
      </w:pPr>
      <w:r w:rsidRPr="00BC36C3">
        <w:rPr>
          <w:color w:val="0D0D0D" w:themeColor="text1" w:themeTint="F2"/>
        </w:rPr>
        <w:t xml:space="preserve">The Public Service Commission determined that Mr. Eggleston had only moderate financial ability, equipment, and experience to operate a ferry service and that his evidence was vague and inconclusive as to proper and adequate dockage and loading facilities. It concluded that neither Mr. Eggleston nor his witness provided evidence that public convenience and necessity required the institution of his proposed service. The commission determined that the territory sought to be </w:t>
      </w:r>
      <w:r w:rsidRPr="00BC36C3">
        <w:rPr>
          <w:color w:val="0D0D0D" w:themeColor="text1" w:themeTint="F2"/>
        </w:rPr>
        <w:lastRenderedPageBreak/>
        <w:t>served was already being served reasonably and adequately by Lake Chelan Boat Company, so it denied Mr. Eggleston’s application.</w:t>
      </w:r>
      <w:r w:rsidRPr="00BC36C3">
        <w:rPr>
          <w:rStyle w:val="FootnoteReference"/>
          <w:color w:val="0D0D0D" w:themeColor="text1" w:themeTint="F2"/>
        </w:rPr>
        <w:footnoteReference w:id="10"/>
      </w:r>
      <w:r w:rsidRPr="00BC36C3">
        <w:rPr>
          <w:color w:val="0D0D0D" w:themeColor="text1" w:themeTint="F2"/>
        </w:rPr>
        <w:t xml:space="preserve"> In 1972 North Cascades Marine Travel, Inc., applied for a certificate of public convenience and necessity to operate vessels furnishing passenger and freight service between Twenty-five Mile Creek and </w:t>
      </w:r>
      <w:proofErr w:type="spellStart"/>
      <w:r w:rsidRPr="00BC36C3">
        <w:rPr>
          <w:color w:val="0D0D0D" w:themeColor="text1" w:themeTint="F2"/>
        </w:rPr>
        <w:t>Stehekin</w:t>
      </w:r>
      <w:proofErr w:type="spellEnd"/>
      <w:r w:rsidRPr="00BC36C3">
        <w:rPr>
          <w:color w:val="0D0D0D" w:themeColor="text1" w:themeTint="F2"/>
        </w:rPr>
        <w:t xml:space="preserve">, serving intermediate points as well. The applicant argued that the proposed service was justified because there was, at that point, only one scheduled boat trip on Lake Chelan each day during the summer months; from November until April there was boat service only three days per week; more boat service was needed to serve persons using and living along Lake Chelan; that Holden Village could not be fully useful without more access for its constituents; and that more frequent boat service would be needed as the North Cascades National Park developed. </w:t>
      </w:r>
    </w:p>
    <w:p w:rsidR="000518A8" w:rsidRPr="00BC36C3" w:rsidRDefault="000518A8" w:rsidP="000518A8">
      <w:pPr>
        <w:spacing w:before="120" w:after="120"/>
        <w:rPr>
          <w:color w:val="0D0D0D" w:themeColor="text1" w:themeTint="F2"/>
        </w:rPr>
      </w:pPr>
      <w:r w:rsidRPr="00BC36C3">
        <w:rPr>
          <w:color w:val="0D0D0D" w:themeColor="text1" w:themeTint="F2"/>
        </w:rPr>
        <w:t>Again, the Lake Chelan Boat Company protested the application. Supporting the Lake Chelan Boat Company</w:t>
      </w:r>
      <w:r w:rsidR="004D3F4C">
        <w:rPr>
          <w:color w:val="0D0D0D" w:themeColor="text1" w:themeTint="F2"/>
        </w:rPr>
        <w:t xml:space="preserve">’s protest of the application </w:t>
      </w:r>
      <w:r w:rsidRPr="00BC36C3">
        <w:rPr>
          <w:color w:val="0D0D0D" w:themeColor="text1" w:themeTint="F2"/>
        </w:rPr>
        <w:t xml:space="preserve">at the hearing were a representative of the North Cascades National Park Service, the district ranger for Chelan Ranger District of the Wenatchee National Forest, and Mr. A. S. Buckner, a 60-year resident of </w:t>
      </w:r>
      <w:proofErr w:type="spellStart"/>
      <w:r w:rsidRPr="00BC36C3">
        <w:rPr>
          <w:color w:val="0D0D0D" w:themeColor="text1" w:themeTint="F2"/>
        </w:rPr>
        <w:t>Stehekin</w:t>
      </w:r>
      <w:proofErr w:type="spellEnd"/>
      <w:r w:rsidRPr="00BC36C3">
        <w:rPr>
          <w:color w:val="0D0D0D" w:themeColor="text1" w:themeTint="F2"/>
        </w:rPr>
        <w:t xml:space="preserve"> and operator of a grocery store at the upper end of Lake Chelan. In addition, several witnesses from the general public testified that the Lake Chelan Boat Company provided adequate service with an eye to expanding service when needed. Upon cross-examination of the applicant, it was revealed that the applicant was uncertain about its future finances and had not considered insurance, parking facilities, boat maintenance and storage. Additionally, the number of passengers applicant estimated to carry was but an estimate, “a general feeling” from watching lake travel, and questions regarding wages and sufficient staff were not adequately answered.</w:t>
      </w:r>
      <w:r w:rsidRPr="00BC36C3">
        <w:rPr>
          <w:rStyle w:val="FootnoteReference"/>
          <w:color w:val="0D0D0D" w:themeColor="text1" w:themeTint="F2"/>
        </w:rPr>
        <w:footnoteReference w:id="11"/>
      </w:r>
      <w:r w:rsidRPr="00BC36C3">
        <w:rPr>
          <w:color w:val="0D0D0D" w:themeColor="text1" w:themeTint="F2"/>
        </w:rPr>
        <w:t xml:space="preserve"> </w:t>
      </w:r>
    </w:p>
    <w:p w:rsidR="000518A8" w:rsidRPr="00BC36C3" w:rsidDel="004D24C3" w:rsidRDefault="000518A8" w:rsidP="000518A8">
      <w:pPr>
        <w:spacing w:before="120" w:after="120"/>
        <w:rPr>
          <w:color w:val="0D0D0D" w:themeColor="text1" w:themeTint="F2"/>
        </w:rPr>
      </w:pPr>
      <w:r w:rsidRPr="00BC36C3">
        <w:rPr>
          <w:color w:val="0D0D0D" w:themeColor="text1" w:themeTint="F2"/>
        </w:rPr>
        <w:t xml:space="preserve">The hearings examiner issued an order denying the application, and the commission affirmed the examiner’s findings and conclusions, thereby denying application. </w:t>
      </w:r>
    </w:p>
    <w:p w:rsidR="000518A8" w:rsidRPr="00BC36C3" w:rsidRDefault="000518A8" w:rsidP="000518A8">
      <w:pPr>
        <w:spacing w:before="120" w:after="120"/>
        <w:rPr>
          <w:color w:val="0D0D0D" w:themeColor="text1" w:themeTint="F2"/>
        </w:rPr>
      </w:pPr>
      <w:r w:rsidRPr="00BC36C3">
        <w:rPr>
          <w:color w:val="0D0D0D" w:themeColor="text1" w:themeTint="F2"/>
        </w:rPr>
        <w:t xml:space="preserve">Four years later, in 1976, another applicant, Virgil M. and Frances M. </w:t>
      </w:r>
      <w:proofErr w:type="spellStart"/>
      <w:r w:rsidRPr="00BC36C3">
        <w:rPr>
          <w:color w:val="0D0D0D" w:themeColor="text1" w:themeTint="F2"/>
        </w:rPr>
        <w:t>McClosky</w:t>
      </w:r>
      <w:proofErr w:type="spellEnd"/>
      <w:r w:rsidRPr="00BC36C3">
        <w:rPr>
          <w:color w:val="0D0D0D" w:themeColor="text1" w:themeTint="F2"/>
        </w:rPr>
        <w:t xml:space="preserve">, d/b/a Wilderness Boat Company, sought a certificate to operate passenger and freight ferry service between Chelan and </w:t>
      </w:r>
      <w:proofErr w:type="spellStart"/>
      <w:r w:rsidRPr="00BC36C3">
        <w:rPr>
          <w:color w:val="0D0D0D" w:themeColor="text1" w:themeTint="F2"/>
        </w:rPr>
        <w:t>Stehekin</w:t>
      </w:r>
      <w:proofErr w:type="spellEnd"/>
      <w:r w:rsidRPr="00BC36C3">
        <w:rPr>
          <w:color w:val="0D0D0D" w:themeColor="text1" w:themeTint="F2"/>
        </w:rPr>
        <w:t xml:space="preserve">, stopping at intermediate points. Lake Chelan Boat Company again protested this application. In 1975, and well into 1976, the applicant provided service for passengers, their baggage and some freight without seeking authority from the commission. The </w:t>
      </w:r>
      <w:proofErr w:type="spellStart"/>
      <w:r w:rsidRPr="00BC36C3">
        <w:rPr>
          <w:color w:val="0D0D0D" w:themeColor="text1" w:themeTint="F2"/>
        </w:rPr>
        <w:t>McCloskys</w:t>
      </w:r>
      <w:proofErr w:type="spellEnd"/>
      <w:r w:rsidRPr="00BC36C3">
        <w:rPr>
          <w:color w:val="0D0D0D" w:themeColor="text1" w:themeTint="F2"/>
        </w:rPr>
        <w:t xml:space="preserve"> testified before a hearings examiner that they applied for a certificate so they could advertise their schedule. They claimed ignorance of having to obtain authority from the commission before they could operate ferry service, although they were told previously by a commission investigator that their operations were unlawful. </w:t>
      </w:r>
    </w:p>
    <w:p w:rsidR="000518A8" w:rsidRPr="00BC36C3" w:rsidRDefault="000518A8" w:rsidP="000518A8">
      <w:pPr>
        <w:spacing w:before="120" w:after="120"/>
        <w:rPr>
          <w:color w:val="0D0D0D" w:themeColor="text1" w:themeTint="F2"/>
        </w:rPr>
      </w:pPr>
      <w:r w:rsidRPr="00BC36C3">
        <w:rPr>
          <w:color w:val="0D0D0D" w:themeColor="text1" w:themeTint="F2"/>
        </w:rPr>
        <w:t xml:space="preserve">On March 23, 1977, the hearings examiner issued his findings of fact, conclusions of law, and proposed order denying the application. There were “many confusions and contradictions” in the testimony and different balance sheets filed in the two sessions of the hearing, so it was difficult to ascertain facts as to the financial condition of the applicants with any degree of certainty. </w:t>
      </w:r>
      <w:r w:rsidRPr="00BC36C3">
        <w:rPr>
          <w:color w:val="0D0D0D" w:themeColor="text1" w:themeTint="F2"/>
        </w:rPr>
        <w:lastRenderedPageBreak/>
        <w:t xml:space="preserve">Although proof of insurance was made, there was no insurance policy produced for the period up to the hearing dates and it was later admitted by an insurance witness for the applicants that the policy had expired. It appeared that the boat of the applicants may have been safe for the public when the lake was calm but it was doubtful that it was true in rough weather. Mr. C. Victor </w:t>
      </w:r>
      <w:proofErr w:type="spellStart"/>
      <w:r w:rsidRPr="00BC36C3">
        <w:rPr>
          <w:color w:val="0D0D0D" w:themeColor="text1" w:themeTint="F2"/>
        </w:rPr>
        <w:t>Haight</w:t>
      </w:r>
      <w:proofErr w:type="spellEnd"/>
      <w:r w:rsidRPr="00BC36C3">
        <w:rPr>
          <w:color w:val="0D0D0D" w:themeColor="text1" w:themeTint="F2"/>
        </w:rPr>
        <w:t>, a resident of the Lake Chelan area for 53 years with an engineer and pilot’s license, owned and operated several boats on Lake Chelan in all conditions and observed conditions on the lake in all weather, including wave action, and the operation of boats of all sizes in all conditions. He was accepted as an expert on Lake Chelan and boat operations on the same. His opinion was that the applicant’s boat would, at times, be unsafe for operation the lake.</w:t>
      </w:r>
    </w:p>
    <w:p w:rsidR="000518A8" w:rsidRPr="00BC36C3" w:rsidRDefault="000518A8" w:rsidP="000518A8">
      <w:pPr>
        <w:spacing w:before="120" w:after="120"/>
        <w:rPr>
          <w:i/>
          <w:color w:val="0D0D0D" w:themeColor="text1" w:themeTint="F2"/>
        </w:rPr>
      </w:pPr>
      <w:r w:rsidRPr="00BC36C3">
        <w:rPr>
          <w:color w:val="0D0D0D" w:themeColor="text1" w:themeTint="F2"/>
        </w:rPr>
        <w:t xml:space="preserve">Despite some passengers not having personal convenience fully served by the Lake Chelan Boat Company, no one denied </w:t>
      </w:r>
      <w:proofErr w:type="gramStart"/>
      <w:r w:rsidRPr="00BC36C3">
        <w:rPr>
          <w:color w:val="0D0D0D" w:themeColor="text1" w:themeTint="F2"/>
        </w:rPr>
        <w:t>its</w:t>
      </w:r>
      <w:proofErr w:type="gramEnd"/>
      <w:r w:rsidRPr="00BC36C3">
        <w:rPr>
          <w:color w:val="0D0D0D" w:themeColor="text1" w:themeTint="F2"/>
        </w:rPr>
        <w:t xml:space="preserve"> excellent and at all times dependable and reasonable service. The </w:t>
      </w:r>
      <w:r w:rsidR="00E43696">
        <w:rPr>
          <w:color w:val="0D0D0D" w:themeColor="text1" w:themeTint="F2"/>
        </w:rPr>
        <w:t>c</w:t>
      </w:r>
      <w:r w:rsidRPr="00BC36C3">
        <w:rPr>
          <w:color w:val="0D0D0D" w:themeColor="text1" w:themeTint="F2"/>
        </w:rPr>
        <w:t>ommission, in affirming the hearing examiner, commented on the economics of ferry service on the Lake: “Free enterprise as expressed by two witnesses in result as applied in this matter, would render the established boat company a much weaker enterprise endangering its ability to serve; and while it has a large, safe and costly vessel, it would lose any opportunity to break even financially, thus greatly weakening the service to the people on the lake. All of the witnesses admitted it is vital to the area.”</w:t>
      </w:r>
      <w:r w:rsidRPr="00BC36C3">
        <w:rPr>
          <w:rStyle w:val="FootnoteReference"/>
          <w:color w:val="0D0D0D" w:themeColor="text1" w:themeTint="F2"/>
        </w:rPr>
        <w:footnoteReference w:id="12"/>
      </w:r>
      <w:r w:rsidRPr="00BC36C3">
        <w:rPr>
          <w:color w:val="0D0D0D" w:themeColor="text1" w:themeTint="F2"/>
        </w:rPr>
        <w:t xml:space="preserve"> </w:t>
      </w:r>
    </w:p>
    <w:p w:rsidR="000518A8" w:rsidRPr="00BC36C3" w:rsidRDefault="000518A8" w:rsidP="000518A8">
      <w:pPr>
        <w:spacing w:before="120" w:after="120"/>
        <w:rPr>
          <w:rStyle w:val="Heading2Char"/>
          <w:rFonts w:ascii="Times New Roman" w:hAnsi="Times New Roman" w:cs="Times New Roman"/>
          <w:color w:val="0D0D0D" w:themeColor="text1" w:themeTint="F2"/>
          <w:sz w:val="24"/>
          <w:szCs w:val="24"/>
          <w:u w:val="single"/>
        </w:rPr>
      </w:pPr>
      <w:bookmarkStart w:id="5" w:name="_Toc251051545"/>
      <w:r w:rsidRPr="00BC36C3">
        <w:rPr>
          <w:rStyle w:val="Heading2Char"/>
          <w:rFonts w:ascii="Times New Roman" w:hAnsi="Times New Roman" w:cs="Times New Roman"/>
          <w:color w:val="0D0D0D" w:themeColor="text1" w:themeTint="F2"/>
          <w:sz w:val="24"/>
          <w:szCs w:val="24"/>
          <w:u w:val="single"/>
        </w:rPr>
        <w:t>1981 to present</w:t>
      </w:r>
      <w:bookmarkEnd w:id="5"/>
    </w:p>
    <w:p w:rsidR="000518A8" w:rsidRPr="00BC36C3" w:rsidRDefault="000518A8" w:rsidP="000518A8">
      <w:pPr>
        <w:spacing w:before="120" w:after="120"/>
        <w:rPr>
          <w:color w:val="0D0D0D" w:themeColor="text1" w:themeTint="F2"/>
        </w:rPr>
      </w:pPr>
      <w:r w:rsidRPr="00BC36C3">
        <w:rPr>
          <w:color w:val="0D0D0D" w:themeColor="text1" w:themeTint="F2"/>
        </w:rPr>
        <w:t xml:space="preserve">In October of 1983 the commission approved the transfer of S.B.C. Certificate No. 34  from Lake Chelan Boat Company to Lake Chelan Recreation, Inc. d/b/a Lake Chelan Boat Company, the company that  still holds the certificate today. Though Mr. Jack Raines, president of Lake Chelan Recreation, Inc., had two partners in the business when Certificate No. 34 was transferred to Lake Chelan Recreation, Inc., two years later he became sole owner of the business. </w:t>
      </w:r>
    </w:p>
    <w:p w:rsidR="000518A8" w:rsidRPr="00BC36C3" w:rsidRDefault="000518A8" w:rsidP="000518A8">
      <w:pPr>
        <w:spacing w:before="120" w:after="120"/>
        <w:rPr>
          <w:color w:val="0D0D0D" w:themeColor="text1" w:themeTint="F2"/>
        </w:rPr>
      </w:pPr>
      <w:r w:rsidRPr="00BC36C3">
        <w:rPr>
          <w:color w:val="0D0D0D" w:themeColor="text1" w:themeTint="F2"/>
        </w:rPr>
        <w:t xml:space="preserve">In 1997 Mr. James Courtney d/b/a </w:t>
      </w:r>
      <w:proofErr w:type="spellStart"/>
      <w:r w:rsidRPr="00BC36C3">
        <w:rPr>
          <w:color w:val="0D0D0D" w:themeColor="text1" w:themeTint="F2"/>
        </w:rPr>
        <w:t>Stehekin</w:t>
      </w:r>
      <w:proofErr w:type="spellEnd"/>
      <w:r w:rsidRPr="00BC36C3">
        <w:rPr>
          <w:color w:val="0D0D0D" w:themeColor="text1" w:themeTint="F2"/>
        </w:rPr>
        <w:t xml:space="preserve"> Boat Service filed an application with the commission for a certificate of public convenience and necessity to operate a commercial ferry service between points on Lake Chelan. Lake Chelan Boat Company protested the application because the authority requested overlapped that held by the protestant under Certificate No. 34.</w:t>
      </w:r>
      <w:r w:rsidR="004D3F4C">
        <w:rPr>
          <w:color w:val="0D0D0D" w:themeColor="text1" w:themeTint="F2"/>
        </w:rPr>
        <w:t xml:space="preserve"> </w:t>
      </w:r>
      <w:r w:rsidRPr="00BC36C3">
        <w:rPr>
          <w:color w:val="0D0D0D" w:themeColor="text1" w:themeTint="F2"/>
        </w:rPr>
        <w:t>As always, the burden of proof was upon the applicant to prove that the existing certificate holder had failed or refused to furnish reasonable and adequate service or had failed to provide the service described in its certificate or tariffs, to prove the existence of public necessity and convenience for additional ferry service in an area already being served, to prove financial ability and resources to run a new ferry operation for at least twelve months, and to provide safe service for all passengers.</w:t>
      </w:r>
    </w:p>
    <w:p w:rsidR="000518A8" w:rsidRPr="00BC36C3" w:rsidRDefault="000518A8" w:rsidP="000518A8">
      <w:pPr>
        <w:spacing w:before="120" w:after="120"/>
        <w:rPr>
          <w:color w:val="0D0D0D" w:themeColor="text1" w:themeTint="F2"/>
        </w:rPr>
      </w:pPr>
      <w:r w:rsidRPr="00BC36C3">
        <w:rPr>
          <w:color w:val="0D0D0D" w:themeColor="text1" w:themeTint="F2"/>
        </w:rPr>
        <w:t xml:space="preserve">A prehearing conference was held in Olympia, followed by a public hearing in Chelan at which 18 witnesses testified. Initial briefs and answering briefs were filed by both the applicant and protestant. On June 22, 1998, a commission administrative law judge entered an initial order denying the application, based on various findings of fact and conclusions of law that the </w:t>
      </w:r>
      <w:r w:rsidRPr="00BC36C3">
        <w:rPr>
          <w:color w:val="0D0D0D" w:themeColor="text1" w:themeTint="F2"/>
        </w:rPr>
        <w:lastRenderedPageBreak/>
        <w:t>applicant did not meet its burden of proof on any points. On August 3, 1998, the UTC issued a 28-page decision and order denying review and affirming and adopting the initial order, point by point.</w:t>
      </w:r>
    </w:p>
    <w:p w:rsidR="000518A8" w:rsidRPr="00BC36C3" w:rsidRDefault="000518A8" w:rsidP="000518A8">
      <w:pPr>
        <w:spacing w:before="120" w:after="120"/>
        <w:rPr>
          <w:color w:val="0D0D0D" w:themeColor="text1" w:themeTint="F2"/>
        </w:rPr>
      </w:pPr>
      <w:r w:rsidRPr="00BC36C3">
        <w:rPr>
          <w:color w:val="0D0D0D" w:themeColor="text1" w:themeTint="F2"/>
        </w:rPr>
        <w:t>The commission found lack of evidence to show that Lake Chelan Boat Company failed to provide reasonable and adequate service and lack of evidence of any unmet need for service on the lake. Instead, some testimony indicated support of the Applicant’s proposal based on the idea that the proposed service would be “</w:t>
      </w:r>
      <w:proofErr w:type="spellStart"/>
      <w:r w:rsidRPr="00BC36C3">
        <w:rPr>
          <w:color w:val="0D0D0D" w:themeColor="text1" w:themeTint="F2"/>
        </w:rPr>
        <w:t>Stehekin</w:t>
      </w:r>
      <w:proofErr w:type="spellEnd"/>
      <w:r w:rsidRPr="00BC36C3">
        <w:rPr>
          <w:color w:val="0D0D0D" w:themeColor="text1" w:themeTint="F2"/>
        </w:rPr>
        <w:t xml:space="preserve">-based” and “firm belief in competition.” “Speculation that some overnight </w:t>
      </w:r>
      <w:proofErr w:type="spellStart"/>
      <w:r w:rsidRPr="00BC36C3">
        <w:rPr>
          <w:color w:val="0D0D0D" w:themeColor="text1" w:themeTint="F2"/>
        </w:rPr>
        <w:t>Stehekin</w:t>
      </w:r>
      <w:proofErr w:type="spellEnd"/>
      <w:r w:rsidRPr="00BC36C3">
        <w:rPr>
          <w:color w:val="0D0D0D" w:themeColor="text1" w:themeTint="F2"/>
        </w:rPr>
        <w:t xml:space="preserve"> visitors might find Applicant’s proposed schedules useful, and testimony by several </w:t>
      </w:r>
      <w:proofErr w:type="spellStart"/>
      <w:r w:rsidRPr="00BC36C3">
        <w:rPr>
          <w:color w:val="0D0D0D" w:themeColor="text1" w:themeTint="F2"/>
        </w:rPr>
        <w:t>Stehekin</w:t>
      </w:r>
      <w:proofErr w:type="spellEnd"/>
      <w:r w:rsidRPr="00BC36C3">
        <w:rPr>
          <w:color w:val="0D0D0D" w:themeColor="text1" w:themeTint="F2"/>
        </w:rPr>
        <w:t xml:space="preserve"> residents that they might sometimes prefer, and use, Applicant’s proposed service is not adequate evidence.”</w:t>
      </w:r>
      <w:r w:rsidRPr="00BC36C3">
        <w:rPr>
          <w:rStyle w:val="FootnoteReference"/>
          <w:color w:val="0D0D0D" w:themeColor="text1" w:themeTint="F2"/>
        </w:rPr>
        <w:footnoteReference w:id="13"/>
      </w:r>
      <w:r w:rsidRPr="00BC36C3">
        <w:rPr>
          <w:color w:val="0D0D0D" w:themeColor="text1" w:themeTint="F2"/>
        </w:rPr>
        <w:t xml:space="preserve"> In fact, “substantial competent evidence” was found to show that the company provided reasonable and adequate service to meet existing and foreseeable needs of travelers on Lake Chelan. </w:t>
      </w:r>
    </w:p>
    <w:p w:rsidR="000518A8" w:rsidRPr="00BC36C3" w:rsidRDefault="000518A8" w:rsidP="000518A8">
      <w:pPr>
        <w:spacing w:before="120" w:after="120"/>
        <w:rPr>
          <w:color w:val="0D0D0D" w:themeColor="text1" w:themeTint="F2"/>
        </w:rPr>
      </w:pPr>
      <w:r w:rsidRPr="00BC36C3">
        <w:rPr>
          <w:color w:val="0D0D0D" w:themeColor="text1" w:themeTint="F2"/>
        </w:rPr>
        <w:t xml:space="preserve">Regarding proof of financial fitness, the commission determined that </w:t>
      </w:r>
      <w:proofErr w:type="spellStart"/>
      <w:r w:rsidRPr="00BC36C3">
        <w:rPr>
          <w:color w:val="0D0D0D" w:themeColor="text1" w:themeTint="F2"/>
        </w:rPr>
        <w:t>Stehekin</w:t>
      </w:r>
      <w:proofErr w:type="spellEnd"/>
      <w:r w:rsidRPr="00BC36C3">
        <w:rPr>
          <w:color w:val="0D0D0D" w:themeColor="text1" w:themeTint="F2"/>
        </w:rPr>
        <w:t xml:space="preserve"> Boat Service failed to demonstrate that it was financially fit and financially able to operate the proposed service for at least twelve months, in part because “Applicant’s ridership and revenue forecasts and other financial estimates were inaccurate, incomplete, and highly speculative. As well, the Applicant does not suggest the addition of its service will materially expand, or expand at all, current market demand for service. [It’s] financial analyses and general business plan depend on taking business from Chelan Boat Company.</w:t>
      </w:r>
      <w:r w:rsidR="00BF03EF">
        <w:rPr>
          <w:color w:val="0D0D0D" w:themeColor="text1" w:themeTint="F2"/>
        </w:rPr>
        <w:t>”</w:t>
      </w:r>
      <w:r w:rsidRPr="00BC36C3">
        <w:rPr>
          <w:rStyle w:val="FootnoteReference"/>
          <w:color w:val="0D0D0D" w:themeColor="text1" w:themeTint="F2"/>
        </w:rPr>
        <w:footnoteReference w:id="14"/>
      </w:r>
    </w:p>
    <w:p w:rsidR="000518A8" w:rsidRPr="00BC36C3" w:rsidRDefault="000518A8" w:rsidP="000518A8">
      <w:pPr>
        <w:spacing w:before="120" w:after="120"/>
        <w:rPr>
          <w:color w:val="0D0D0D" w:themeColor="text1" w:themeTint="F2"/>
        </w:rPr>
      </w:pPr>
      <w:r w:rsidRPr="00BC36C3">
        <w:rPr>
          <w:color w:val="0D0D0D" w:themeColor="text1" w:themeTint="F2"/>
        </w:rPr>
        <w:t xml:space="preserve">In late 2008, Mr. Clifford Courtney of </w:t>
      </w:r>
      <w:proofErr w:type="spellStart"/>
      <w:r w:rsidRPr="00BC36C3">
        <w:rPr>
          <w:color w:val="0D0D0D" w:themeColor="text1" w:themeTint="F2"/>
        </w:rPr>
        <w:t>Stehekin</w:t>
      </w:r>
      <w:proofErr w:type="spellEnd"/>
      <w:r w:rsidRPr="00BC36C3">
        <w:rPr>
          <w:color w:val="0D0D0D" w:themeColor="text1" w:themeTint="F2"/>
        </w:rPr>
        <w:t xml:space="preserve"> contacted with UTC Executive Director and Secretary David Danner to describe various possible scenarios of boat transportation service and to ask various questions about services that he might provide that would not be subject to commission regulation. Mr. Danner, on behalf of the Commission’s staff, responded, giving his opinion that the possible services Mr. Courtney described would require a certificate.</w:t>
      </w:r>
    </w:p>
    <w:p w:rsidR="006B4D9B" w:rsidRDefault="00296BDE" w:rsidP="006B4D9B">
      <w:pPr>
        <w:spacing w:before="120" w:after="120"/>
      </w:pPr>
      <w:r>
        <w:t xml:space="preserve"> </w:t>
      </w:r>
    </w:p>
    <w:p w:rsidR="006B4D9B" w:rsidRDefault="006B4D9B">
      <w:r>
        <w:br w:type="page"/>
      </w:r>
    </w:p>
    <w:p w:rsidR="006B4D9B" w:rsidRPr="00B020A5" w:rsidRDefault="006B4D9B" w:rsidP="00B020A5">
      <w:pPr>
        <w:pStyle w:val="Heading1"/>
        <w:numPr>
          <w:ilvl w:val="0"/>
          <w:numId w:val="23"/>
        </w:numPr>
        <w:rPr>
          <w:rFonts w:ascii="Times New Roman" w:hAnsi="Times New Roman" w:cs="Times New Roman"/>
          <w:b w:val="0"/>
          <w:color w:val="0D0D0D" w:themeColor="text1" w:themeTint="F2"/>
          <w:sz w:val="24"/>
          <w:szCs w:val="24"/>
        </w:rPr>
      </w:pPr>
      <w:bookmarkStart w:id="6" w:name="_Toc251051546"/>
      <w:r w:rsidRPr="00B020A5">
        <w:rPr>
          <w:rFonts w:ascii="Times New Roman" w:hAnsi="Times New Roman" w:cs="Times New Roman"/>
          <w:b w:val="0"/>
          <w:color w:val="0D0D0D" w:themeColor="text1" w:themeTint="F2"/>
          <w:sz w:val="24"/>
          <w:szCs w:val="24"/>
        </w:rPr>
        <w:lastRenderedPageBreak/>
        <w:t>COMMISSION JURISDICTION OVER COMMERCIAL FERRIES</w:t>
      </w:r>
      <w:bookmarkEnd w:id="6"/>
    </w:p>
    <w:p w:rsidR="00F85B89" w:rsidRDefault="006B4D9B" w:rsidP="0073254C">
      <w:pPr>
        <w:spacing w:before="120" w:after="120"/>
        <w:rPr>
          <w:i/>
          <w:color w:val="0D0D0D" w:themeColor="text1" w:themeTint="F2"/>
          <w:u w:val="single"/>
        </w:rPr>
      </w:pPr>
      <w:bookmarkStart w:id="7" w:name="_Toc251051547"/>
      <w:r w:rsidRPr="00F85B89">
        <w:rPr>
          <w:rStyle w:val="Heading2Char"/>
          <w:rFonts w:ascii="Times New Roman" w:hAnsi="Times New Roman" w:cs="Times New Roman"/>
          <w:color w:val="0D0D0D" w:themeColor="text1" w:themeTint="F2"/>
          <w:sz w:val="24"/>
          <w:szCs w:val="24"/>
          <w:u w:val="single"/>
        </w:rPr>
        <w:t>Legal framework</w:t>
      </w:r>
      <w:bookmarkEnd w:id="7"/>
      <w:r>
        <w:rPr>
          <w:i/>
          <w:color w:val="0D0D0D" w:themeColor="text1" w:themeTint="F2"/>
          <w:u w:val="single"/>
        </w:rPr>
        <w:t xml:space="preserve"> </w:t>
      </w:r>
    </w:p>
    <w:p w:rsidR="0073254C" w:rsidRPr="00FC6F14" w:rsidRDefault="0073254C" w:rsidP="0073254C">
      <w:pPr>
        <w:spacing w:before="120" w:after="120"/>
        <w:rPr>
          <w:color w:val="000000" w:themeColor="text1"/>
        </w:rPr>
      </w:pPr>
      <w:r w:rsidRPr="0073254C">
        <w:rPr>
          <w:i/>
          <w:color w:val="000000" w:themeColor="text1"/>
          <w:u w:val="single"/>
        </w:rPr>
        <w:t>Certificate requirement and exemptions</w:t>
      </w:r>
      <w:r>
        <w:rPr>
          <w:color w:val="000000" w:themeColor="text1"/>
        </w:rPr>
        <w:t xml:space="preserve"> - </w:t>
      </w:r>
      <w:r w:rsidRPr="00FC6F14">
        <w:rPr>
          <w:color w:val="000000" w:themeColor="text1"/>
        </w:rPr>
        <w:t xml:space="preserve">By statute, every person who wishes to operate a passenger vessel in Washington waters “for the public use for hire between fixed termini or over a regular </w:t>
      </w:r>
      <w:proofErr w:type="gramStart"/>
      <w:r w:rsidRPr="00FC6F14">
        <w:rPr>
          <w:color w:val="000000" w:themeColor="text1"/>
        </w:rPr>
        <w:t>route</w:t>
      </w:r>
      <w:proofErr w:type="gramEnd"/>
      <w:r w:rsidRPr="00FC6F14">
        <w:rPr>
          <w:color w:val="000000" w:themeColor="text1"/>
        </w:rPr>
        <w:t>” must first obtain a certificate from the commission</w:t>
      </w:r>
      <w:r w:rsidR="00F1693A">
        <w:rPr>
          <w:color w:val="000000" w:themeColor="text1"/>
        </w:rPr>
        <w:t xml:space="preserve"> </w:t>
      </w:r>
      <w:r w:rsidRPr="00FC6F14">
        <w:rPr>
          <w:color w:val="000000" w:themeColor="text1"/>
        </w:rPr>
        <w:t>“declaring that public convenience and necessity require such operation.”</w:t>
      </w:r>
      <w:r w:rsidRPr="00FC6F14">
        <w:rPr>
          <w:rStyle w:val="FootnoteReference"/>
          <w:color w:val="000000" w:themeColor="text1"/>
        </w:rPr>
        <w:footnoteReference w:id="15"/>
      </w:r>
      <w:r w:rsidRPr="00FC6F14">
        <w:rPr>
          <w:color w:val="000000" w:themeColor="text1"/>
        </w:rPr>
        <w:t xml:space="preserve"> The commission may order any person operating without a certificate to cease and desist,</w:t>
      </w:r>
      <w:r w:rsidRPr="00FC6F14">
        <w:rPr>
          <w:rStyle w:val="FootnoteReference"/>
          <w:color w:val="000000" w:themeColor="text1"/>
        </w:rPr>
        <w:footnoteReference w:id="16"/>
      </w:r>
      <w:r w:rsidRPr="00FC6F14">
        <w:rPr>
          <w:color w:val="000000" w:themeColor="text1"/>
        </w:rPr>
        <w:t xml:space="preserve"> and if necessary, the commission may enforce its order by petitioning the superior court for an injunction.</w:t>
      </w:r>
      <w:r w:rsidRPr="00FC6F14">
        <w:rPr>
          <w:rStyle w:val="FootnoteReference"/>
          <w:color w:val="000000" w:themeColor="text1"/>
        </w:rPr>
        <w:footnoteReference w:id="17"/>
      </w:r>
    </w:p>
    <w:p w:rsidR="0073254C" w:rsidRPr="00FC6F14" w:rsidRDefault="0073254C" w:rsidP="0073254C">
      <w:pPr>
        <w:spacing w:before="120" w:after="120"/>
        <w:rPr>
          <w:color w:val="000000" w:themeColor="text1"/>
        </w:rPr>
      </w:pPr>
      <w:r w:rsidRPr="00FC6F14">
        <w:rPr>
          <w:color w:val="000000" w:themeColor="text1"/>
        </w:rPr>
        <w:t>Before granting a certificate, the commission must find that the person or entity applying for the certificate is financially able to provide the service.</w:t>
      </w:r>
      <w:r w:rsidRPr="00FC6F14">
        <w:rPr>
          <w:rStyle w:val="FootnoteReference"/>
          <w:color w:val="000000" w:themeColor="text1"/>
        </w:rPr>
        <w:footnoteReference w:id="18"/>
      </w:r>
    </w:p>
    <w:p w:rsidR="0073254C" w:rsidRPr="00FC6F14" w:rsidRDefault="0073254C" w:rsidP="0073254C">
      <w:pPr>
        <w:spacing w:before="120" w:after="120"/>
        <w:rPr>
          <w:color w:val="000000" w:themeColor="text1"/>
        </w:rPr>
      </w:pPr>
      <w:r w:rsidRPr="00FC6F14">
        <w:rPr>
          <w:color w:val="000000" w:themeColor="text1"/>
        </w:rPr>
        <w:t>Various exemptions apply, some of which are explicit in the statute, and some of which are implied. Explicit exemptions include vessels under five tons gross,</w:t>
      </w:r>
      <w:r w:rsidRPr="00FC6F14">
        <w:rPr>
          <w:rStyle w:val="FootnoteReference"/>
          <w:color w:val="000000" w:themeColor="text1"/>
        </w:rPr>
        <w:footnoteReference w:id="19"/>
      </w:r>
      <w:r w:rsidRPr="00FC6F14">
        <w:rPr>
          <w:color w:val="000000" w:themeColor="text1"/>
        </w:rPr>
        <w:t xml:space="preserve"> and vessels primarily engaged in transporting freight.</w:t>
      </w:r>
      <w:r w:rsidRPr="00FC6F14">
        <w:rPr>
          <w:rStyle w:val="FootnoteReference"/>
          <w:color w:val="000000" w:themeColor="text1"/>
        </w:rPr>
        <w:footnoteReference w:id="20"/>
      </w:r>
      <w:r w:rsidRPr="00FC6F14">
        <w:rPr>
          <w:color w:val="000000" w:themeColor="text1"/>
        </w:rPr>
        <w:t xml:space="preserve">  The implicit exemptions include what might be termed “private carriers” and “excursions.”</w:t>
      </w:r>
      <w:r w:rsidR="00E313D5">
        <w:rPr>
          <w:color w:val="000000" w:themeColor="text1"/>
        </w:rPr>
        <w:t xml:space="preserve"> </w:t>
      </w:r>
      <w:r w:rsidRPr="00FC6F14">
        <w:rPr>
          <w:color w:val="000000" w:themeColor="text1"/>
        </w:rPr>
        <w:t>Because the statutory language only requires a certificate when a vessel is operated “for the public use,” the commission has not required a certificate for services provided under private charter party agreements.</w:t>
      </w:r>
      <w:r w:rsidRPr="00FC6F14">
        <w:rPr>
          <w:rStyle w:val="FootnoteReference"/>
          <w:color w:val="000000" w:themeColor="text1"/>
        </w:rPr>
        <w:footnoteReference w:id="21"/>
      </w:r>
      <w:r w:rsidRPr="00FC6F14">
        <w:rPr>
          <w:color w:val="000000" w:themeColor="text1"/>
        </w:rPr>
        <w:t xml:space="preserve"> Similarly, boat tours or excursions that do not provide transportation either “between fixed termini” or “over a regular route” are also excluded from regulation.</w:t>
      </w:r>
    </w:p>
    <w:p w:rsidR="0073254C" w:rsidRPr="00FC6F14" w:rsidRDefault="0073254C" w:rsidP="0073254C">
      <w:pPr>
        <w:spacing w:before="120" w:after="120"/>
        <w:rPr>
          <w:color w:val="000000" w:themeColor="text1"/>
        </w:rPr>
      </w:pPr>
      <w:r w:rsidRPr="00FC6F14">
        <w:rPr>
          <w:color w:val="000000" w:themeColor="text1"/>
        </w:rPr>
        <w:t>One should use caution when looking to the commission’s rule on exemptions from the certificate requirement.</w:t>
      </w:r>
      <w:r w:rsidRPr="00FC6F14">
        <w:rPr>
          <w:rStyle w:val="FootnoteReference"/>
          <w:color w:val="000000" w:themeColor="text1"/>
        </w:rPr>
        <w:footnoteReference w:id="22"/>
      </w:r>
      <w:r w:rsidRPr="00FC6F14">
        <w:rPr>
          <w:color w:val="000000" w:themeColor="text1"/>
        </w:rPr>
        <w:t xml:space="preserve"> The reason is that the rule reflects a now expired statutory scheme.  In 1995, the legislature expanded the commercial ferry certificate requirement to include</w:t>
      </w:r>
      <w:r w:rsidR="00F26446">
        <w:rPr>
          <w:color w:val="000000" w:themeColor="text1"/>
        </w:rPr>
        <w:t xml:space="preserve"> </w:t>
      </w:r>
      <w:r w:rsidRPr="00FC6F14">
        <w:rPr>
          <w:color w:val="000000" w:themeColor="text1"/>
        </w:rPr>
        <w:t>“excursions” (</w:t>
      </w:r>
      <w:r w:rsidRPr="00355689">
        <w:rPr>
          <w:i/>
          <w:color w:val="000000" w:themeColor="text1"/>
        </w:rPr>
        <w:t>i.e</w:t>
      </w:r>
      <w:r w:rsidRPr="00FC6F14">
        <w:rPr>
          <w:color w:val="000000" w:themeColor="text1"/>
        </w:rPr>
        <w:t>., a boat trip in which all passengers depart from, and return to, the same point), and also adopted an elaborate set of exemptions for certain types of excursions.</w:t>
      </w:r>
      <w:r w:rsidRPr="00FC6F14">
        <w:rPr>
          <w:rStyle w:val="FootnoteReference"/>
          <w:color w:val="000000" w:themeColor="text1"/>
        </w:rPr>
        <w:footnoteReference w:id="23"/>
      </w:r>
      <w:r w:rsidRPr="00FC6F14">
        <w:rPr>
          <w:color w:val="000000" w:themeColor="text1"/>
        </w:rPr>
        <w:t xml:space="preserve"> For example, one of the exemptions was for excursions operating in the waters of San Juan </w:t>
      </w:r>
      <w:r w:rsidR="00F26446">
        <w:rPr>
          <w:color w:val="000000" w:themeColor="text1"/>
        </w:rPr>
        <w:t>C</w:t>
      </w:r>
      <w:r w:rsidRPr="00FC6F14">
        <w:rPr>
          <w:color w:val="000000" w:themeColor="text1"/>
        </w:rPr>
        <w:t>ounty with 49 or fewer passengers.</w:t>
      </w:r>
      <w:r w:rsidRPr="00FC6F14">
        <w:rPr>
          <w:rStyle w:val="FootnoteReference"/>
          <w:color w:val="000000" w:themeColor="text1"/>
        </w:rPr>
        <w:footnoteReference w:id="24"/>
      </w:r>
      <w:r w:rsidRPr="00FC6F14">
        <w:rPr>
          <w:color w:val="000000" w:themeColor="text1"/>
        </w:rPr>
        <w:t xml:space="preserve"> This excursion certificate requirement, including its exemptions, was repealed (</w:t>
      </w:r>
      <w:r w:rsidR="00355689">
        <w:rPr>
          <w:color w:val="000000" w:themeColor="text1"/>
        </w:rPr>
        <w:t xml:space="preserve">by a </w:t>
      </w:r>
      <w:r w:rsidRPr="00FC6F14">
        <w:rPr>
          <w:color w:val="000000" w:themeColor="text1"/>
        </w:rPr>
        <w:t>sunset</w:t>
      </w:r>
      <w:r w:rsidR="00355689">
        <w:rPr>
          <w:color w:val="000000" w:themeColor="text1"/>
        </w:rPr>
        <w:t xml:space="preserve"> provision</w:t>
      </w:r>
      <w:r w:rsidRPr="00FC6F14">
        <w:rPr>
          <w:color w:val="000000" w:themeColor="text1"/>
        </w:rPr>
        <w:t>) effective January 1, 2001.</w:t>
      </w:r>
      <w:r w:rsidRPr="00FC6F14">
        <w:rPr>
          <w:rStyle w:val="FootnoteReference"/>
          <w:color w:val="000000" w:themeColor="text1"/>
        </w:rPr>
        <w:footnoteReference w:id="25"/>
      </w:r>
      <w:r w:rsidRPr="00FC6F14">
        <w:rPr>
          <w:color w:val="000000" w:themeColor="text1"/>
        </w:rPr>
        <w:t xml:space="preserve"> Consequently, a vessel operator describing its service as an “excursion” is only exempt to the extent that it avoids providing passenger transportation “between fixed termini” or along a “regular route.”</w:t>
      </w:r>
    </w:p>
    <w:p w:rsidR="0073254C" w:rsidRDefault="0073254C" w:rsidP="0073254C">
      <w:pPr>
        <w:spacing w:before="120" w:after="120"/>
        <w:rPr>
          <w:color w:val="000000" w:themeColor="text1"/>
        </w:rPr>
      </w:pPr>
    </w:p>
    <w:p w:rsidR="0073254C" w:rsidRPr="00FC6F14" w:rsidRDefault="0073254C" w:rsidP="0073254C">
      <w:pPr>
        <w:spacing w:before="120" w:after="120"/>
        <w:rPr>
          <w:color w:val="000000" w:themeColor="text1"/>
        </w:rPr>
      </w:pPr>
      <w:r w:rsidRPr="0073254C">
        <w:rPr>
          <w:i/>
          <w:color w:val="000000" w:themeColor="text1"/>
          <w:u w:val="single"/>
        </w:rPr>
        <w:lastRenderedPageBreak/>
        <w:t>Rate and service regulations</w:t>
      </w:r>
      <w:r>
        <w:rPr>
          <w:color w:val="000000" w:themeColor="text1"/>
        </w:rPr>
        <w:t xml:space="preserve"> - </w:t>
      </w:r>
      <w:r w:rsidRPr="00FC6F14">
        <w:rPr>
          <w:color w:val="000000" w:themeColor="text1"/>
        </w:rPr>
        <w:t>Once granted a certificate for the provision of commercial ferry service, the operator’s rates and services are subject to regulation by the commission.</w:t>
      </w:r>
      <w:r w:rsidRPr="00FC6F14">
        <w:rPr>
          <w:rStyle w:val="FootnoteReference"/>
          <w:color w:val="000000" w:themeColor="text1"/>
        </w:rPr>
        <w:footnoteReference w:id="26"/>
      </w:r>
      <w:r w:rsidRPr="00FC6F14">
        <w:rPr>
          <w:color w:val="000000" w:themeColor="text1"/>
        </w:rPr>
        <w:t xml:space="preserve"> This means that the operator must file with the commission a tariff reflecting its fares and terms of service and must charge only accordance with that tariff.</w:t>
      </w:r>
      <w:r w:rsidRPr="00FC6F14">
        <w:rPr>
          <w:rStyle w:val="FootnoteReference"/>
          <w:color w:val="000000" w:themeColor="text1"/>
        </w:rPr>
        <w:footnoteReference w:id="27"/>
      </w:r>
      <w:r w:rsidRPr="00FC6F14">
        <w:rPr>
          <w:color w:val="000000" w:themeColor="text1"/>
        </w:rPr>
        <w:t xml:space="preserve">  If the operator wishes to change its rates or terms it must file an amendment to its tariff on thirty </w:t>
      </w:r>
      <w:proofErr w:type="spellStart"/>
      <w:r w:rsidRPr="00FC6F14">
        <w:rPr>
          <w:color w:val="000000" w:themeColor="text1"/>
        </w:rPr>
        <w:t>days notice</w:t>
      </w:r>
      <w:proofErr w:type="spellEnd"/>
      <w:r w:rsidRPr="00FC6F14">
        <w:rPr>
          <w:color w:val="000000" w:themeColor="text1"/>
        </w:rPr>
        <w:t xml:space="preserve"> to the commission and the public.</w:t>
      </w:r>
      <w:r w:rsidRPr="00FC6F14">
        <w:rPr>
          <w:rStyle w:val="FootnoteReference"/>
          <w:color w:val="000000" w:themeColor="text1"/>
        </w:rPr>
        <w:footnoteReference w:id="28"/>
      </w:r>
      <w:r w:rsidRPr="00FC6F14">
        <w:rPr>
          <w:color w:val="000000" w:themeColor="text1"/>
        </w:rPr>
        <w:t xml:space="preserve"> The commission may audit the company’s books and records and if the commission is not satisfied that the rates reflected in the tariff are fair, just, reasonable and sufficient, the commission may suspend the operation of the tariff amendments and initiate an adjudication to determine the rates and terms of service.</w:t>
      </w:r>
      <w:r w:rsidRPr="00FC6F14">
        <w:rPr>
          <w:rStyle w:val="FootnoteReference"/>
          <w:color w:val="000000" w:themeColor="text1"/>
        </w:rPr>
        <w:footnoteReference w:id="29"/>
      </w:r>
    </w:p>
    <w:p w:rsidR="0073254C" w:rsidRDefault="0073254C" w:rsidP="0073254C">
      <w:pPr>
        <w:spacing w:before="120" w:after="120"/>
        <w:rPr>
          <w:color w:val="000000" w:themeColor="text1"/>
        </w:rPr>
      </w:pPr>
      <w:r w:rsidRPr="00FC6F14">
        <w:rPr>
          <w:color w:val="000000" w:themeColor="text1"/>
        </w:rPr>
        <w:t>The commission may revoke an operator’s certificate if the operator fails to provide the service described in its tariff or if it fails to comply with the statutes and rules governing commercial ferry service.</w:t>
      </w:r>
      <w:r w:rsidRPr="00FC6F14">
        <w:rPr>
          <w:rStyle w:val="FootnoteReference"/>
          <w:color w:val="000000" w:themeColor="text1"/>
        </w:rPr>
        <w:footnoteReference w:id="30"/>
      </w:r>
    </w:p>
    <w:p w:rsidR="0073254C" w:rsidRPr="00FC6F14" w:rsidRDefault="0073254C" w:rsidP="0073254C">
      <w:pPr>
        <w:spacing w:before="120" w:after="120"/>
        <w:rPr>
          <w:color w:val="000000" w:themeColor="text1"/>
        </w:rPr>
      </w:pPr>
      <w:r w:rsidRPr="0073254C">
        <w:rPr>
          <w:i/>
          <w:color w:val="000000" w:themeColor="text1"/>
          <w:u w:val="single"/>
        </w:rPr>
        <w:t>Protection against competition</w:t>
      </w:r>
      <w:r>
        <w:rPr>
          <w:color w:val="000000" w:themeColor="text1"/>
        </w:rPr>
        <w:t xml:space="preserve"> - Certificated commercial ferries enjoy considerable protection from c</w:t>
      </w:r>
      <w:r w:rsidRPr="00FC6F14">
        <w:rPr>
          <w:color w:val="000000" w:themeColor="text1"/>
        </w:rPr>
        <w:t xml:space="preserve">ompetition as long as </w:t>
      </w:r>
      <w:r>
        <w:rPr>
          <w:color w:val="000000" w:themeColor="text1"/>
        </w:rPr>
        <w:t xml:space="preserve">they continue to </w:t>
      </w:r>
      <w:r w:rsidRPr="00FC6F14">
        <w:rPr>
          <w:color w:val="000000" w:themeColor="text1"/>
        </w:rPr>
        <w:t>provide satisfactory service</w:t>
      </w:r>
      <w:r>
        <w:rPr>
          <w:color w:val="000000" w:themeColor="text1"/>
        </w:rPr>
        <w:t xml:space="preserve"> and comply with regulations</w:t>
      </w:r>
      <w:r w:rsidRPr="00FC6F14">
        <w:rPr>
          <w:color w:val="000000" w:themeColor="text1"/>
        </w:rPr>
        <w:t xml:space="preserve">. If </w:t>
      </w:r>
      <w:r>
        <w:rPr>
          <w:color w:val="000000" w:themeColor="text1"/>
        </w:rPr>
        <w:t xml:space="preserve">a person applies for a certificate to initiate a </w:t>
      </w:r>
      <w:r w:rsidRPr="00FC6F14">
        <w:rPr>
          <w:color w:val="000000" w:themeColor="text1"/>
        </w:rPr>
        <w:t xml:space="preserve">new </w:t>
      </w:r>
      <w:r>
        <w:rPr>
          <w:color w:val="000000" w:themeColor="text1"/>
        </w:rPr>
        <w:t xml:space="preserve">ferry service </w:t>
      </w:r>
      <w:r w:rsidRPr="00FC6F14">
        <w:rPr>
          <w:color w:val="000000" w:themeColor="text1"/>
        </w:rPr>
        <w:t>on a route or in an area already served by an incumbent certificate holder, the incumbent must be afforded notice and an opportunity to be heard.</w:t>
      </w:r>
      <w:r w:rsidRPr="00FC6F14">
        <w:rPr>
          <w:rStyle w:val="FootnoteReference"/>
          <w:color w:val="000000" w:themeColor="text1"/>
        </w:rPr>
        <w:footnoteReference w:id="31"/>
      </w:r>
      <w:r w:rsidRPr="00FC6F14">
        <w:rPr>
          <w:color w:val="000000" w:themeColor="text1"/>
        </w:rPr>
        <w:t xml:space="preserve"> Mo</w:t>
      </w:r>
      <w:r>
        <w:rPr>
          <w:color w:val="000000" w:themeColor="text1"/>
        </w:rPr>
        <w:t>re</w:t>
      </w:r>
      <w:r w:rsidRPr="00FC6F14">
        <w:rPr>
          <w:color w:val="000000" w:themeColor="text1"/>
        </w:rPr>
        <w:t xml:space="preserve"> importantly, the commission “may not grant a certificate to operate between districts or into any territory . . . already served by an existing certificate holder, unless the existing certificate holder has failed or refused to furnish reasonable and adequate service,” or the existing certificate holder does not object.</w:t>
      </w:r>
      <w:r w:rsidRPr="00FC6F14">
        <w:rPr>
          <w:rStyle w:val="FootnoteReference"/>
          <w:color w:val="000000" w:themeColor="text1"/>
        </w:rPr>
        <w:footnoteReference w:id="32"/>
      </w:r>
      <w:r w:rsidRPr="00FC6F14">
        <w:rPr>
          <w:color w:val="000000" w:themeColor="text1"/>
        </w:rPr>
        <w:t xml:space="preserve"> Th</w:t>
      </w:r>
      <w:r>
        <w:rPr>
          <w:color w:val="000000" w:themeColor="text1"/>
        </w:rPr>
        <w:t>is</w:t>
      </w:r>
      <w:r w:rsidRPr="00FC6F14">
        <w:rPr>
          <w:color w:val="000000" w:themeColor="text1"/>
        </w:rPr>
        <w:t xml:space="preserve"> statutory protection from competition applies not only against other private operators, but also against competition from new publicly-owned ferry services. Public agencies initiating service on the same route or between districts already served by a certificate holder must first acquire the rights granted under the certificate.</w:t>
      </w:r>
      <w:r w:rsidRPr="00FC6F14">
        <w:rPr>
          <w:rStyle w:val="FootnoteReference"/>
          <w:color w:val="000000" w:themeColor="text1"/>
        </w:rPr>
        <w:footnoteReference w:id="33"/>
      </w:r>
    </w:p>
    <w:p w:rsidR="0073254C" w:rsidRPr="0073254C" w:rsidRDefault="0073254C" w:rsidP="0073254C">
      <w:pPr>
        <w:spacing w:before="120" w:after="120"/>
        <w:rPr>
          <w:rStyle w:val="Heading2Char"/>
          <w:rFonts w:ascii="Times New Roman" w:hAnsi="Times New Roman" w:cs="Times New Roman"/>
          <w:color w:val="0D0D0D" w:themeColor="text1" w:themeTint="F2"/>
          <w:sz w:val="24"/>
          <w:szCs w:val="24"/>
          <w:u w:val="single"/>
        </w:rPr>
      </w:pPr>
      <w:bookmarkStart w:id="8" w:name="_Toc251051548"/>
      <w:r w:rsidRPr="0073254C">
        <w:rPr>
          <w:rStyle w:val="Heading2Char"/>
          <w:rFonts w:ascii="Times New Roman" w:hAnsi="Times New Roman" w:cs="Times New Roman"/>
          <w:color w:val="0D0D0D" w:themeColor="text1" w:themeTint="F2"/>
          <w:sz w:val="24"/>
          <w:szCs w:val="24"/>
          <w:u w:val="single"/>
        </w:rPr>
        <w:t>Rationale for regulation</w:t>
      </w:r>
      <w:bookmarkEnd w:id="8"/>
    </w:p>
    <w:p w:rsidR="0073254C" w:rsidRPr="00FC6F14" w:rsidRDefault="0073254C" w:rsidP="0073254C">
      <w:pPr>
        <w:spacing w:before="120" w:after="120"/>
        <w:rPr>
          <w:color w:val="000000" w:themeColor="text1"/>
        </w:rPr>
      </w:pPr>
      <w:r w:rsidRPr="00FC6F14">
        <w:rPr>
          <w:color w:val="000000" w:themeColor="text1"/>
        </w:rPr>
        <w:t xml:space="preserve">The combination of statutory protection from competition, on the one hand, and stringent regulation of rates and terms of service, on the other, </w:t>
      </w:r>
      <w:r>
        <w:rPr>
          <w:color w:val="000000" w:themeColor="text1"/>
        </w:rPr>
        <w:t>has historically been adopted for</w:t>
      </w:r>
      <w:r w:rsidRPr="00FC6F14">
        <w:rPr>
          <w:color w:val="000000" w:themeColor="text1"/>
        </w:rPr>
        <w:t xml:space="preserve"> industries believed to have characteristics of a “natural monopoly.”</w:t>
      </w:r>
      <w:r>
        <w:rPr>
          <w:rStyle w:val="FootnoteReference"/>
          <w:color w:val="000000" w:themeColor="text1"/>
        </w:rPr>
        <w:footnoteReference w:id="34"/>
      </w:r>
      <w:r w:rsidRPr="00FC6F14">
        <w:rPr>
          <w:color w:val="000000" w:themeColor="text1"/>
        </w:rPr>
        <w:t xml:space="preserve"> Such industries typically have very high capital costs, benefit from economies of scale, and provide an indispensable service to the public.</w:t>
      </w:r>
      <w:r>
        <w:rPr>
          <w:color w:val="000000" w:themeColor="text1"/>
        </w:rPr>
        <w:t xml:space="preserve"> With respect to these industries, the legislature has made a judgment that </w:t>
      </w:r>
      <w:r w:rsidRPr="00FC6F14">
        <w:rPr>
          <w:color w:val="000000" w:themeColor="text1"/>
        </w:rPr>
        <w:t xml:space="preserve">the public’s interest in reliable and affordable service </w:t>
      </w:r>
      <w:r>
        <w:rPr>
          <w:color w:val="000000" w:themeColor="text1"/>
        </w:rPr>
        <w:t>i</w:t>
      </w:r>
      <w:r w:rsidRPr="00FC6F14">
        <w:rPr>
          <w:color w:val="000000" w:themeColor="text1"/>
        </w:rPr>
        <w:t xml:space="preserve">s best served by a single, economically regulated provider whose owners </w:t>
      </w:r>
      <w:r>
        <w:rPr>
          <w:color w:val="000000" w:themeColor="text1"/>
        </w:rPr>
        <w:t xml:space="preserve">can </w:t>
      </w:r>
      <w:r w:rsidRPr="00FC6F14">
        <w:rPr>
          <w:color w:val="000000" w:themeColor="text1"/>
        </w:rPr>
        <w:t xml:space="preserve">make the sizeable investments needed to initiate and maintain </w:t>
      </w:r>
      <w:r w:rsidRPr="00FC6F14">
        <w:rPr>
          <w:color w:val="000000" w:themeColor="text1"/>
        </w:rPr>
        <w:lastRenderedPageBreak/>
        <w:t>service without the threat of having customers drawn away by a competing provider.</w:t>
      </w:r>
      <w:r>
        <w:rPr>
          <w:rStyle w:val="FootnoteReference"/>
          <w:color w:val="000000" w:themeColor="text1"/>
        </w:rPr>
        <w:footnoteReference w:id="35"/>
      </w:r>
      <w:r w:rsidR="00F26446">
        <w:rPr>
          <w:color w:val="000000" w:themeColor="text1"/>
        </w:rPr>
        <w:t xml:space="preserve"> </w:t>
      </w:r>
      <w:r w:rsidRPr="00FC6F14">
        <w:rPr>
          <w:color w:val="000000" w:themeColor="text1"/>
        </w:rPr>
        <w:t xml:space="preserve">Other industries regulated under this model in Title 81 RCW are solid waste (garbage) collection companies under RCW 81.77, and auto transportation (fixed terminus bus) companies under RCW 81.68. The rate </w:t>
      </w:r>
      <w:r>
        <w:rPr>
          <w:color w:val="000000" w:themeColor="text1"/>
        </w:rPr>
        <w:t xml:space="preserve">and service </w:t>
      </w:r>
      <w:r w:rsidRPr="00FC6F14">
        <w:rPr>
          <w:color w:val="000000" w:themeColor="text1"/>
        </w:rPr>
        <w:t>regulation</w:t>
      </w:r>
      <w:r>
        <w:rPr>
          <w:color w:val="000000" w:themeColor="text1"/>
        </w:rPr>
        <w:t>s that apply to these industries</w:t>
      </w:r>
      <w:r w:rsidRPr="00FC6F14">
        <w:rPr>
          <w:color w:val="000000" w:themeColor="text1"/>
        </w:rPr>
        <w:t xml:space="preserve"> are intended to provide a surrogate for the pricing discipline that </w:t>
      </w:r>
      <w:r>
        <w:rPr>
          <w:color w:val="000000" w:themeColor="text1"/>
        </w:rPr>
        <w:t>would be</w:t>
      </w:r>
      <w:r w:rsidRPr="00FC6F14">
        <w:rPr>
          <w:color w:val="000000" w:themeColor="text1"/>
        </w:rPr>
        <w:t xml:space="preserve"> exerted by</w:t>
      </w:r>
      <w:r>
        <w:rPr>
          <w:color w:val="000000" w:themeColor="text1"/>
        </w:rPr>
        <w:t xml:space="preserve"> a</w:t>
      </w:r>
      <w:r w:rsidRPr="00FC6F14">
        <w:rPr>
          <w:color w:val="000000" w:themeColor="text1"/>
        </w:rPr>
        <w:t xml:space="preserve"> competit</w:t>
      </w:r>
      <w:r>
        <w:rPr>
          <w:color w:val="000000" w:themeColor="text1"/>
        </w:rPr>
        <w:t>ive marketplace</w:t>
      </w:r>
      <w:r w:rsidRPr="00FC6F14">
        <w:rPr>
          <w:color w:val="000000" w:themeColor="text1"/>
        </w:rPr>
        <w:t>.</w:t>
      </w:r>
    </w:p>
    <w:p w:rsidR="0073254C" w:rsidRPr="0073254C" w:rsidRDefault="0073254C" w:rsidP="0073254C">
      <w:pPr>
        <w:spacing w:before="120" w:after="120"/>
        <w:rPr>
          <w:rStyle w:val="Heading2Char"/>
          <w:rFonts w:ascii="Times New Roman" w:hAnsi="Times New Roman" w:cs="Times New Roman"/>
          <w:color w:val="0D0D0D" w:themeColor="text1" w:themeTint="F2"/>
          <w:sz w:val="24"/>
          <w:szCs w:val="24"/>
          <w:u w:val="single"/>
        </w:rPr>
      </w:pPr>
      <w:bookmarkStart w:id="9" w:name="_Toc251051549"/>
      <w:r w:rsidRPr="0073254C">
        <w:rPr>
          <w:rStyle w:val="Heading2Char"/>
          <w:rFonts w:ascii="Times New Roman" w:hAnsi="Times New Roman" w:cs="Times New Roman"/>
          <w:color w:val="0D0D0D" w:themeColor="text1" w:themeTint="F2"/>
          <w:sz w:val="24"/>
          <w:szCs w:val="24"/>
          <w:u w:val="single"/>
        </w:rPr>
        <w:t>Options for regulation within existing framework</w:t>
      </w:r>
      <w:bookmarkEnd w:id="9"/>
    </w:p>
    <w:p w:rsidR="0073254C" w:rsidRDefault="0073254C" w:rsidP="0073254C">
      <w:pPr>
        <w:pStyle w:val="ListParagraph"/>
        <w:spacing w:before="120" w:after="120"/>
        <w:ind w:left="0"/>
        <w:contextualSpacing w:val="0"/>
      </w:pPr>
      <w:r w:rsidRPr="00FC6F14">
        <w:t>Although the statutory framework favors a single, economically regulated provider, the commission has some d</w:t>
      </w:r>
      <w:r>
        <w:t>iscretion as to how strictly it chooses to</w:t>
      </w:r>
      <w:r w:rsidRPr="00FC6F14">
        <w:t xml:space="preserve"> protect an incumbent provider from </w:t>
      </w:r>
      <w:r>
        <w:t>potential</w:t>
      </w:r>
      <w:r w:rsidRPr="00FC6F14">
        <w:t xml:space="preserve"> competitors. There are three ways for the commission allow some limited competition with an incumbent provider’s service: (1) by defining an incumbent’s protected geographic territory in a narrow fashion, (2) by concluding that the incumbent has failed to meet a public need that the applicant proposes to meet, or (3) by declining to require a certificate for certain types of boat transportation services that are arguably private rather than for public use. Any such conclusion must be supported by expert testimony in an adjudicative hearing.</w:t>
      </w:r>
      <w:r>
        <w:t xml:space="preserve"> </w:t>
      </w:r>
      <w:r w:rsidR="008E00E9">
        <w:t xml:space="preserve">Applying these theories on Lake Chelan, it seems unlikely that, under existing law, any of these theories could be relied upon to authorize competing services on Lake </w:t>
      </w:r>
      <w:r>
        <w:t>Chelan.</w:t>
      </w:r>
    </w:p>
    <w:p w:rsidR="0073254C" w:rsidRPr="00FC6F14" w:rsidRDefault="0073254C" w:rsidP="0073254C">
      <w:pPr>
        <w:pStyle w:val="ListParagraph"/>
        <w:spacing w:before="120" w:after="120"/>
        <w:ind w:left="0"/>
        <w:contextualSpacing w:val="0"/>
      </w:pPr>
      <w:r w:rsidRPr="0073254C">
        <w:rPr>
          <w:i/>
          <w:u w:val="single"/>
        </w:rPr>
        <w:t>Defining the incumbent’s protected geographic territory</w:t>
      </w:r>
      <w:r w:rsidRPr="00522A13">
        <w:rPr>
          <w:b/>
        </w:rPr>
        <w:t xml:space="preserve"> </w:t>
      </w:r>
      <w:r>
        <w:rPr>
          <w:b/>
        </w:rPr>
        <w:t xml:space="preserve">- </w:t>
      </w:r>
      <w:r w:rsidRPr="00FC6F14">
        <w:t xml:space="preserve">Shortly after the 1911 enactment of the incumbent provider protections of RCW 81.84.020, the </w:t>
      </w:r>
      <w:r>
        <w:t xml:space="preserve">Washington </w:t>
      </w:r>
      <w:r w:rsidRPr="00FC6F14">
        <w:t xml:space="preserve">Supreme Court explained the type of factual inquiry it expected the commission to make when determining whether an applicant’s proposed service is “between districts and/or into any territory already served by an existing certificate-holder.” </w:t>
      </w:r>
      <w:r>
        <w:t>R</w:t>
      </w:r>
      <w:r w:rsidRPr="00FC6F14">
        <w:t>eferring to the commission’s predecessor, the department of public works</w:t>
      </w:r>
      <w:r>
        <w:t>, the court said</w:t>
      </w:r>
      <w:r w:rsidRPr="00FC6F14">
        <w:t>:</w:t>
      </w:r>
    </w:p>
    <w:p w:rsidR="0073254C" w:rsidRPr="00FC6F14" w:rsidRDefault="0073254C" w:rsidP="0073254C">
      <w:pPr>
        <w:pStyle w:val="ListParagraph"/>
        <w:spacing w:before="120" w:after="120" w:line="240" w:lineRule="auto"/>
        <w:ind w:right="720"/>
      </w:pPr>
      <w:r w:rsidRPr="00FC6F14">
        <w:t xml:space="preserve">The department has power to grant a certificate of necessity under certain conditions. Under certain other conditions, the department “shall not have power to grant a certificate.” The question, what is territory already served, is a question of fact. Before that fact can be determined, it requires consideration of economic conditions, </w:t>
      </w:r>
      <w:proofErr w:type="spellStart"/>
      <w:r w:rsidRPr="00FC6F14">
        <w:t>ofttimes</w:t>
      </w:r>
      <w:proofErr w:type="spellEnd"/>
      <w:r w:rsidRPr="00FC6F14">
        <w:t xml:space="preserve"> involving expert testimony; a consideration of the kinds, means, and methods of travel; the question of population warranting additional facilities for transportation, or the possibilities of the additional means of transportation increasing the population so as to ultimately make the venture a success.</w:t>
      </w:r>
      <w:r>
        <w:rPr>
          <w:rStyle w:val="FootnoteReference"/>
        </w:rPr>
        <w:footnoteReference w:id="36"/>
      </w:r>
    </w:p>
    <w:p w:rsidR="0073254C" w:rsidRPr="00FC6F14" w:rsidRDefault="0073254C" w:rsidP="0073254C">
      <w:pPr>
        <w:spacing w:before="120" w:after="120"/>
        <w:rPr>
          <w:bCs/>
          <w:color w:val="000000" w:themeColor="text1"/>
        </w:rPr>
      </w:pPr>
      <w:r w:rsidRPr="00FC6F14">
        <w:rPr>
          <w:color w:val="000000" w:themeColor="text1"/>
        </w:rPr>
        <w:t xml:space="preserve">In </w:t>
      </w:r>
      <w:r w:rsidRPr="00FC6F14">
        <w:rPr>
          <w:i/>
          <w:color w:val="000000" w:themeColor="text1"/>
        </w:rPr>
        <w:t>State ex. rel. Puget Sound Nav. Co. v. Dept. of Public Works, et al.</w:t>
      </w:r>
      <w:r w:rsidRPr="00FC6F14">
        <w:rPr>
          <w:color w:val="000000" w:themeColor="text1"/>
        </w:rPr>
        <w:t xml:space="preserve">, </w:t>
      </w:r>
      <w:r w:rsidRPr="00FC6F14">
        <w:rPr>
          <w:bCs/>
          <w:color w:val="000000" w:themeColor="text1"/>
        </w:rPr>
        <w:t xml:space="preserve">165 Wash. 444, 6 P.2d 55 (1931), the court upheld an department order granting </w:t>
      </w:r>
      <w:r>
        <w:rPr>
          <w:bCs/>
          <w:color w:val="000000" w:themeColor="text1"/>
        </w:rPr>
        <w:t xml:space="preserve">an application for </w:t>
      </w:r>
      <w:r w:rsidRPr="00FC6F14">
        <w:rPr>
          <w:bCs/>
          <w:color w:val="000000" w:themeColor="text1"/>
        </w:rPr>
        <w:t>a new certificate for a ferry route across Puget Sound. Despite the fact that the applicant</w:t>
      </w:r>
      <w:r>
        <w:rPr>
          <w:bCs/>
          <w:color w:val="000000" w:themeColor="text1"/>
        </w:rPr>
        <w:t>’s</w:t>
      </w:r>
      <w:r w:rsidRPr="00FC6F14">
        <w:rPr>
          <w:bCs/>
          <w:color w:val="000000" w:themeColor="text1"/>
        </w:rPr>
        <w:t xml:space="preserve"> proposed terminus on the west side of Puget Sound, Port Ludlow, was already served by an incumbent certificate holder, the agency nonetheless concluded that the applicant’s proposed service was not “between districts or into territory already served.” The record at the hearing before the department </w:t>
      </w:r>
      <w:r w:rsidRPr="00FC6F14">
        <w:rPr>
          <w:bCs/>
          <w:color w:val="000000" w:themeColor="text1"/>
        </w:rPr>
        <w:lastRenderedPageBreak/>
        <w:t>apparently contained extensive analysis to support the conclusion that the new route and the competing route served distinct markets, despite the fact that the proposed route and the existing route shared the Port Ludlow terminus on the west side of Puget Sound and the two carriers’ respective eastside termini</w:t>
      </w:r>
      <w:r>
        <w:rPr>
          <w:bCs/>
          <w:color w:val="000000" w:themeColor="text1"/>
        </w:rPr>
        <w:t>, Ballard and Edmonds,</w:t>
      </w:r>
      <w:r w:rsidRPr="00FC6F14">
        <w:rPr>
          <w:bCs/>
          <w:color w:val="000000" w:themeColor="text1"/>
        </w:rPr>
        <w:t xml:space="preserve"> were separated by a </w:t>
      </w:r>
      <w:r>
        <w:rPr>
          <w:bCs/>
          <w:color w:val="000000" w:themeColor="text1"/>
        </w:rPr>
        <w:t xml:space="preserve">10 mile </w:t>
      </w:r>
      <w:r w:rsidRPr="00FC6F14">
        <w:rPr>
          <w:bCs/>
          <w:color w:val="000000" w:themeColor="text1"/>
        </w:rPr>
        <w:t xml:space="preserve">trip by </w:t>
      </w:r>
      <w:r>
        <w:rPr>
          <w:bCs/>
          <w:color w:val="000000" w:themeColor="text1"/>
        </w:rPr>
        <w:t>highway</w:t>
      </w:r>
      <w:r w:rsidRPr="00FC6F14">
        <w:rPr>
          <w:bCs/>
          <w:color w:val="000000" w:themeColor="text1"/>
        </w:rPr>
        <w:t>.  The court reasoned:</w:t>
      </w:r>
    </w:p>
    <w:p w:rsidR="0073254C" w:rsidRPr="00FC6F14" w:rsidRDefault="0073254C" w:rsidP="0073254C">
      <w:pPr>
        <w:widowControl w:val="0"/>
        <w:autoSpaceDE w:val="0"/>
        <w:autoSpaceDN w:val="0"/>
        <w:adjustRightInd w:val="0"/>
        <w:spacing w:before="120" w:after="120" w:line="240" w:lineRule="auto"/>
        <w:ind w:left="720" w:right="720"/>
        <w:rPr>
          <w:color w:val="000000" w:themeColor="text1"/>
        </w:rPr>
      </w:pPr>
      <w:r w:rsidRPr="00FC6F14">
        <w:rPr>
          <w:color w:val="000000" w:themeColor="text1"/>
        </w:rPr>
        <w:t>Because a large, extensive, and populous territory is being served by a single ferry, such ferry does not thereby necessarily have a monopoly upon the whole of such territory to the extent that it must be held to be serving that territory to the exclusion of the establishing of some new ferry service at some other place therein advantageous to the public.</w:t>
      </w:r>
      <w:r>
        <w:rPr>
          <w:rStyle w:val="FootnoteReference"/>
          <w:color w:val="000000" w:themeColor="text1"/>
        </w:rPr>
        <w:footnoteReference w:id="37"/>
      </w:r>
    </w:p>
    <w:p w:rsidR="0073254C" w:rsidRPr="00FC6F14" w:rsidRDefault="0073254C" w:rsidP="0073254C">
      <w:pPr>
        <w:widowControl w:val="0"/>
        <w:autoSpaceDE w:val="0"/>
        <w:autoSpaceDN w:val="0"/>
        <w:adjustRightInd w:val="0"/>
        <w:spacing w:before="120" w:after="120"/>
        <w:ind w:right="720"/>
        <w:rPr>
          <w:color w:val="000000" w:themeColor="text1"/>
        </w:rPr>
      </w:pPr>
      <w:r w:rsidRPr="00FC6F14">
        <w:rPr>
          <w:color w:val="000000" w:themeColor="text1"/>
        </w:rPr>
        <w:t xml:space="preserve">Thus, </w:t>
      </w:r>
      <w:r>
        <w:rPr>
          <w:color w:val="000000" w:themeColor="text1"/>
        </w:rPr>
        <w:t>while</w:t>
      </w:r>
      <w:r w:rsidRPr="00FC6F14">
        <w:rPr>
          <w:color w:val="000000" w:themeColor="text1"/>
        </w:rPr>
        <w:t xml:space="preserve"> the commission has some leeway to define separate markets</w:t>
      </w:r>
      <w:r>
        <w:rPr>
          <w:color w:val="000000" w:themeColor="text1"/>
        </w:rPr>
        <w:t xml:space="preserve"> based on economic testimony</w:t>
      </w:r>
      <w:r w:rsidRPr="00FC6F14">
        <w:rPr>
          <w:color w:val="000000" w:themeColor="text1"/>
        </w:rPr>
        <w:t xml:space="preserve">, the court’s willingness to uphold the commission’s finding appears to have been predicated on the existence of a “large, extensive and populous territory” containing distinct markets </w:t>
      </w:r>
      <w:r>
        <w:rPr>
          <w:color w:val="000000" w:themeColor="text1"/>
        </w:rPr>
        <w:t xml:space="preserve">and large population centers, including Seattle and Everett, </w:t>
      </w:r>
      <w:r w:rsidRPr="00FC6F14">
        <w:rPr>
          <w:color w:val="000000" w:themeColor="text1"/>
        </w:rPr>
        <w:t xml:space="preserve">on at least one end of the proposed route. By comparison, it seems doubtful </w:t>
      </w:r>
      <w:r>
        <w:rPr>
          <w:color w:val="000000" w:themeColor="text1"/>
        </w:rPr>
        <w:t>whether</w:t>
      </w:r>
      <w:r w:rsidRPr="00FC6F14">
        <w:rPr>
          <w:color w:val="000000" w:themeColor="text1"/>
        </w:rPr>
        <w:t xml:space="preserve"> any economic analysis could convincingly be advanced that the </w:t>
      </w:r>
      <w:r>
        <w:rPr>
          <w:color w:val="000000" w:themeColor="text1"/>
        </w:rPr>
        <w:t>Lake Chelan Boat company, which appears to serve all available docking locations at both ends of the lake</w:t>
      </w:r>
      <w:r w:rsidRPr="00FC6F14">
        <w:rPr>
          <w:color w:val="000000" w:themeColor="text1"/>
        </w:rPr>
        <w:t>, has failed to serve some portion of a “large and populous territory</w:t>
      </w:r>
      <w:r>
        <w:rPr>
          <w:color w:val="000000" w:themeColor="text1"/>
        </w:rPr>
        <w:t>.</w:t>
      </w:r>
      <w:r w:rsidRPr="00FC6F14">
        <w:rPr>
          <w:color w:val="000000" w:themeColor="text1"/>
        </w:rPr>
        <w:t>”</w:t>
      </w:r>
    </w:p>
    <w:p w:rsidR="0073254C" w:rsidRPr="00FC6F14" w:rsidRDefault="0073254C" w:rsidP="0073254C">
      <w:pPr>
        <w:widowControl w:val="0"/>
        <w:autoSpaceDE w:val="0"/>
        <w:autoSpaceDN w:val="0"/>
        <w:adjustRightInd w:val="0"/>
        <w:spacing w:before="120" w:after="120"/>
        <w:ind w:right="720"/>
        <w:rPr>
          <w:color w:val="000000" w:themeColor="text1"/>
        </w:rPr>
      </w:pPr>
      <w:r w:rsidRPr="00F1693A">
        <w:rPr>
          <w:i/>
          <w:color w:val="000000" w:themeColor="text1"/>
          <w:u w:val="single"/>
        </w:rPr>
        <w:t>Determining whether that the incumbent has failed to meet a public need that the applicant proposes to meet</w:t>
      </w:r>
      <w:r w:rsidR="00F1693A">
        <w:rPr>
          <w:color w:val="000000" w:themeColor="text1"/>
        </w:rPr>
        <w:t xml:space="preserve"> - </w:t>
      </w:r>
      <w:r w:rsidRPr="00FC6F14">
        <w:rPr>
          <w:color w:val="000000" w:themeColor="text1"/>
        </w:rPr>
        <w:t xml:space="preserve">Another way for the commission to grant a certificate to an applicant that proposes to compete with an incumbent certificate holder is for the commission to find that “the existing certificate holder has failed or refused to furnish reasonable and adequate service.” No such finding regarding a commercial ferry has ever resulted in an appellate decision. However, in </w:t>
      </w:r>
      <w:r w:rsidRPr="00FC6F14">
        <w:rPr>
          <w:i/>
          <w:color w:val="000000" w:themeColor="text1"/>
        </w:rPr>
        <w:t>Pacific Northwest Transportation Services, Inc. v. Washington Utilities and Transportation Commission</w:t>
      </w:r>
      <w:r w:rsidRPr="00FC6F14">
        <w:rPr>
          <w:color w:val="000000" w:themeColor="text1"/>
        </w:rPr>
        <w:t xml:space="preserve">, 91 Wash. App. 589, 959 P.2d 160 (1989), the court upheld a </w:t>
      </w:r>
      <w:r w:rsidR="00902289">
        <w:rPr>
          <w:color w:val="000000" w:themeColor="text1"/>
        </w:rPr>
        <w:t>c</w:t>
      </w:r>
      <w:r w:rsidRPr="00FC6F14">
        <w:rPr>
          <w:color w:val="000000" w:themeColor="text1"/>
        </w:rPr>
        <w:t xml:space="preserve">ommission determination based on similar language in RCW 81.68, pertaining to auto transportation (bus) companies. The auto transportation statutes allow the commission to grant a certificate over the protest of an incumbent provider </w:t>
      </w:r>
      <w:r>
        <w:rPr>
          <w:color w:val="000000" w:themeColor="text1"/>
        </w:rPr>
        <w:t xml:space="preserve">only </w:t>
      </w:r>
      <w:r w:rsidRPr="00FC6F14">
        <w:rPr>
          <w:color w:val="000000" w:themeColor="text1"/>
        </w:rPr>
        <w:t xml:space="preserve">when the incumbent “will not provide service to the satisfaction of the </w:t>
      </w:r>
      <w:r w:rsidR="00902289">
        <w:rPr>
          <w:color w:val="000000" w:themeColor="text1"/>
        </w:rPr>
        <w:t>c</w:t>
      </w:r>
      <w:r w:rsidRPr="00FC6F14">
        <w:rPr>
          <w:color w:val="000000" w:themeColor="text1"/>
        </w:rPr>
        <w:t xml:space="preserve">ommission.” The </w:t>
      </w:r>
      <w:r w:rsidRPr="00FC6F14">
        <w:rPr>
          <w:i/>
          <w:color w:val="000000" w:themeColor="text1"/>
        </w:rPr>
        <w:t xml:space="preserve">Pacific Northwest Transportation Services </w:t>
      </w:r>
      <w:r w:rsidRPr="00FC6F14">
        <w:rPr>
          <w:color w:val="000000" w:themeColor="text1"/>
        </w:rPr>
        <w:t xml:space="preserve">case concerns a challenge to a </w:t>
      </w:r>
      <w:r w:rsidR="00902289">
        <w:rPr>
          <w:color w:val="000000" w:themeColor="text1"/>
        </w:rPr>
        <w:t>c</w:t>
      </w:r>
      <w:r w:rsidRPr="00FC6F14">
        <w:rPr>
          <w:color w:val="000000" w:themeColor="text1"/>
        </w:rPr>
        <w:t>ommission order granting a certificate to operate a new bus service between Thurston County and Sea-</w:t>
      </w:r>
      <w:proofErr w:type="spellStart"/>
      <w:r w:rsidRPr="00FC6F14">
        <w:rPr>
          <w:color w:val="000000" w:themeColor="text1"/>
        </w:rPr>
        <w:t>Tac</w:t>
      </w:r>
      <w:proofErr w:type="spellEnd"/>
      <w:r w:rsidRPr="00FC6F14">
        <w:rPr>
          <w:color w:val="000000" w:themeColor="text1"/>
        </w:rPr>
        <w:t xml:space="preserve"> Airport with no interm</w:t>
      </w:r>
      <w:r w:rsidR="00150E3D">
        <w:rPr>
          <w:color w:val="000000" w:themeColor="text1"/>
        </w:rPr>
        <w:t xml:space="preserve">ediate stops in Pierce County. </w:t>
      </w:r>
      <w:r w:rsidRPr="00FC6F14">
        <w:rPr>
          <w:color w:val="000000" w:themeColor="text1"/>
        </w:rPr>
        <w:t>The application was protested by a certificate holder that already served between Thurston County and Sea-</w:t>
      </w:r>
      <w:proofErr w:type="spellStart"/>
      <w:r w:rsidRPr="00FC6F14">
        <w:rPr>
          <w:color w:val="000000" w:themeColor="text1"/>
        </w:rPr>
        <w:t>Tac</w:t>
      </w:r>
      <w:proofErr w:type="spellEnd"/>
      <w:r w:rsidRPr="00FC6F14">
        <w:rPr>
          <w:color w:val="000000" w:themeColor="text1"/>
        </w:rPr>
        <w:t xml:space="preserve">, but </w:t>
      </w:r>
      <w:r>
        <w:rPr>
          <w:color w:val="000000" w:themeColor="text1"/>
        </w:rPr>
        <w:t>whose route included</w:t>
      </w:r>
      <w:r w:rsidRPr="00FC6F14">
        <w:rPr>
          <w:color w:val="000000" w:themeColor="text1"/>
        </w:rPr>
        <w:t xml:space="preserve"> intermediate stops at a hotel in Tacoma as well as door-to-door stops in Pierce County.  The incumbent argued that a direct service between Thurston County and the airport, as proposed by the applicant, was not economically feasible. However, the incumbent presented no evidence in support of the </w:t>
      </w:r>
      <w:r w:rsidR="0054034A">
        <w:rPr>
          <w:color w:val="000000" w:themeColor="text1"/>
        </w:rPr>
        <w:t xml:space="preserve">contention. </w:t>
      </w:r>
      <w:r w:rsidRPr="00FC6F14">
        <w:rPr>
          <w:color w:val="000000" w:themeColor="text1"/>
        </w:rPr>
        <w:t xml:space="preserve">The </w:t>
      </w:r>
      <w:r w:rsidR="00902289">
        <w:rPr>
          <w:color w:val="000000" w:themeColor="text1"/>
        </w:rPr>
        <w:t>c</w:t>
      </w:r>
      <w:r w:rsidRPr="00FC6F14">
        <w:rPr>
          <w:color w:val="000000" w:themeColor="text1"/>
        </w:rPr>
        <w:t>ommission concluded:</w:t>
      </w:r>
    </w:p>
    <w:p w:rsidR="0073254C" w:rsidRPr="00FC6F14" w:rsidRDefault="0073254C" w:rsidP="0054034A">
      <w:pPr>
        <w:widowControl w:val="0"/>
        <w:autoSpaceDE w:val="0"/>
        <w:autoSpaceDN w:val="0"/>
        <w:adjustRightInd w:val="0"/>
        <w:spacing w:before="120" w:after="120" w:line="240" w:lineRule="auto"/>
        <w:ind w:left="720" w:right="720"/>
        <w:rPr>
          <w:color w:val="000000" w:themeColor="text1"/>
        </w:rPr>
      </w:pPr>
      <w:r w:rsidRPr="00FC6F14">
        <w:rPr>
          <w:color w:val="000000" w:themeColor="text1"/>
        </w:rPr>
        <w:t xml:space="preserve">Absent convincing evidence that it is not economically feasible to provide direct, </w:t>
      </w:r>
      <w:r w:rsidRPr="00FC6F14">
        <w:rPr>
          <w:color w:val="000000" w:themeColor="text1"/>
        </w:rPr>
        <w:lastRenderedPageBreak/>
        <w:t>expedited service between the Olympia area and Sea-</w:t>
      </w:r>
      <w:proofErr w:type="spellStart"/>
      <w:r w:rsidRPr="00FC6F14">
        <w:rPr>
          <w:color w:val="000000" w:themeColor="text1"/>
        </w:rPr>
        <w:t>Tac</w:t>
      </w:r>
      <w:proofErr w:type="spellEnd"/>
      <w:r w:rsidRPr="00FC6F14">
        <w:rPr>
          <w:color w:val="000000" w:themeColor="text1"/>
        </w:rPr>
        <w:t xml:space="preserve"> Airport, the </w:t>
      </w:r>
      <w:r w:rsidR="00902289">
        <w:rPr>
          <w:color w:val="000000" w:themeColor="text1"/>
        </w:rPr>
        <w:t>c</w:t>
      </w:r>
      <w:r w:rsidRPr="00FC6F14">
        <w:rPr>
          <w:bCs/>
          <w:color w:val="000000" w:themeColor="text1"/>
        </w:rPr>
        <w:t>ommission</w:t>
      </w:r>
      <w:r w:rsidRPr="00FC6F14">
        <w:rPr>
          <w:color w:val="000000" w:themeColor="text1"/>
        </w:rPr>
        <w:t xml:space="preserve"> will conclude that Capital Aeroporter's failure to offer such service makes its service not to the satisfaction of the </w:t>
      </w:r>
      <w:r w:rsidR="00902289">
        <w:rPr>
          <w:color w:val="000000" w:themeColor="text1"/>
        </w:rPr>
        <w:t>c</w:t>
      </w:r>
      <w:r w:rsidRPr="00FC6F14">
        <w:rPr>
          <w:bCs/>
          <w:color w:val="000000" w:themeColor="text1"/>
        </w:rPr>
        <w:t>ommission</w:t>
      </w:r>
      <w:r w:rsidRPr="00FC6F14">
        <w:rPr>
          <w:color w:val="000000" w:themeColor="text1"/>
        </w:rPr>
        <w:t>.</w:t>
      </w:r>
      <w:r>
        <w:rPr>
          <w:rStyle w:val="FootnoteReference"/>
          <w:color w:val="000000" w:themeColor="text1"/>
        </w:rPr>
        <w:footnoteReference w:id="38"/>
      </w:r>
    </w:p>
    <w:p w:rsidR="0073254C" w:rsidRPr="00FC6F14" w:rsidRDefault="0073254C" w:rsidP="0073254C">
      <w:pPr>
        <w:widowControl w:val="0"/>
        <w:tabs>
          <w:tab w:val="left" w:pos="9360"/>
        </w:tabs>
        <w:autoSpaceDE w:val="0"/>
        <w:autoSpaceDN w:val="0"/>
        <w:adjustRightInd w:val="0"/>
        <w:spacing w:before="120" w:after="120"/>
        <w:rPr>
          <w:color w:val="000000" w:themeColor="text1"/>
        </w:rPr>
      </w:pPr>
      <w:r w:rsidRPr="00FC6F14">
        <w:rPr>
          <w:color w:val="000000" w:themeColor="text1"/>
        </w:rPr>
        <w:t xml:space="preserve">On this basis, the </w:t>
      </w:r>
      <w:r w:rsidR="00902289">
        <w:rPr>
          <w:color w:val="000000" w:themeColor="text1"/>
        </w:rPr>
        <w:t>c</w:t>
      </w:r>
      <w:r w:rsidRPr="00FC6F14">
        <w:rPr>
          <w:color w:val="000000" w:themeColor="text1"/>
        </w:rPr>
        <w:t xml:space="preserve">ommission granted the certificate over the incumbent’s protest and the court upheld the </w:t>
      </w:r>
      <w:r w:rsidR="00902289">
        <w:rPr>
          <w:color w:val="000000" w:themeColor="text1"/>
        </w:rPr>
        <w:t>c</w:t>
      </w:r>
      <w:r w:rsidRPr="00FC6F14">
        <w:rPr>
          <w:color w:val="000000" w:themeColor="text1"/>
        </w:rPr>
        <w:t xml:space="preserve">ommission’s order. Based on this case, it appears that the </w:t>
      </w:r>
      <w:r w:rsidR="00902289">
        <w:rPr>
          <w:color w:val="000000" w:themeColor="text1"/>
        </w:rPr>
        <w:t>c</w:t>
      </w:r>
      <w:r w:rsidRPr="00FC6F14">
        <w:rPr>
          <w:color w:val="000000" w:themeColor="text1"/>
        </w:rPr>
        <w:t>ommission could grant a certificate for a competing ferry service if there were convincing evidence that the incumbent was failing to meet a need for a particular kind of service (e.g., direct versus local service) and the incumbent was unable to present evidence showing that the proposed service was not economically feasible. However, unlike in the case of bus service in an urban or suburban environment, the geography of Lake Chelan and the economics of year-round passenger ferry service along a f</w:t>
      </w:r>
      <w:r>
        <w:rPr>
          <w:color w:val="000000" w:themeColor="text1"/>
        </w:rPr>
        <w:t>ifty</w:t>
      </w:r>
      <w:r w:rsidRPr="00FC6F14">
        <w:rPr>
          <w:color w:val="000000" w:themeColor="text1"/>
        </w:rPr>
        <w:t xml:space="preserve">-mile </w:t>
      </w:r>
      <w:r>
        <w:rPr>
          <w:color w:val="000000" w:themeColor="text1"/>
        </w:rPr>
        <w:t xml:space="preserve">(one way) </w:t>
      </w:r>
      <w:r w:rsidRPr="00FC6F14">
        <w:rPr>
          <w:color w:val="000000" w:themeColor="text1"/>
        </w:rPr>
        <w:t>route with few potential docking locations may offer little practical opportunity for different types ferry service on Lake Chelan (such as express versus local, or “door-to-door” versus fixed terminus).</w:t>
      </w:r>
    </w:p>
    <w:p w:rsidR="0073254C" w:rsidRPr="00FC6F14" w:rsidRDefault="0073254C" w:rsidP="0073254C">
      <w:pPr>
        <w:spacing w:before="120" w:after="120"/>
        <w:rPr>
          <w:color w:val="000000" w:themeColor="text1"/>
        </w:rPr>
      </w:pPr>
      <w:r w:rsidRPr="0054034A">
        <w:rPr>
          <w:i/>
          <w:color w:val="000000" w:themeColor="text1"/>
          <w:u w:val="single"/>
        </w:rPr>
        <w:t>Determining whether a ferry is operated “for the public use”</w:t>
      </w:r>
      <w:r w:rsidR="0054034A">
        <w:rPr>
          <w:color w:val="000000" w:themeColor="text1"/>
        </w:rPr>
        <w:t xml:space="preserve"> - </w:t>
      </w:r>
      <w:r w:rsidRPr="00FC6F14">
        <w:rPr>
          <w:color w:val="000000" w:themeColor="text1"/>
        </w:rPr>
        <w:t xml:space="preserve">A final way in which the </w:t>
      </w:r>
      <w:r w:rsidR="00902289">
        <w:rPr>
          <w:color w:val="000000" w:themeColor="text1"/>
        </w:rPr>
        <w:t>c</w:t>
      </w:r>
      <w:r w:rsidRPr="00FC6F14">
        <w:rPr>
          <w:color w:val="000000" w:themeColor="text1"/>
        </w:rPr>
        <w:t>ommission could potentially allow some degree of “competition” with the services of an existing certificate holder concerns its interpretation of the phrase “for the public use” in RCW 81.84.010(1):</w:t>
      </w:r>
    </w:p>
    <w:p w:rsidR="0073254C" w:rsidRPr="00FC6F14" w:rsidRDefault="0073254C" w:rsidP="0054034A">
      <w:pPr>
        <w:spacing w:before="120" w:after="120" w:line="240" w:lineRule="auto"/>
        <w:ind w:left="720" w:right="720"/>
        <w:rPr>
          <w:color w:val="000000" w:themeColor="text1"/>
        </w:rPr>
      </w:pPr>
      <w:r w:rsidRPr="00FC6F14">
        <w:rPr>
          <w:color w:val="000000" w:themeColor="text1"/>
        </w:rPr>
        <w:t xml:space="preserve">No commercial ferry may hereafter operate any vessel or ferry </w:t>
      </w:r>
      <w:r w:rsidRPr="00FC6F14">
        <w:rPr>
          <w:i/>
          <w:color w:val="000000" w:themeColor="text1"/>
        </w:rPr>
        <w:t>for the public use</w:t>
      </w:r>
      <w:r w:rsidRPr="00FC6F14">
        <w:rPr>
          <w:color w:val="000000" w:themeColor="text1"/>
        </w:rPr>
        <w:t xml:space="preserve"> for hire between fixed termini or over a regular route upon the waters within this state, including the rivers and lakes and Puget Sound, without first applying for and obtaining from the commission a certificate declaring that public convenience</w:t>
      </w:r>
      <w:r w:rsidR="0054034A">
        <w:rPr>
          <w:color w:val="000000" w:themeColor="text1"/>
        </w:rPr>
        <w:t xml:space="preserve"> </w:t>
      </w:r>
      <w:r w:rsidRPr="00FC6F14">
        <w:rPr>
          <w:color w:val="000000" w:themeColor="text1"/>
        </w:rPr>
        <w:t>and necessity require such operation . . .</w:t>
      </w:r>
    </w:p>
    <w:p w:rsidR="0073254C" w:rsidRPr="00FC6F14" w:rsidRDefault="0073254C" w:rsidP="0073254C">
      <w:pPr>
        <w:spacing w:before="120" w:after="120"/>
        <w:rPr>
          <w:color w:val="000000" w:themeColor="text1"/>
        </w:rPr>
      </w:pPr>
      <w:r w:rsidRPr="00FC6F14">
        <w:rPr>
          <w:color w:val="000000" w:themeColor="text1"/>
        </w:rPr>
        <w:t xml:space="preserve">Only common carriers—i.e., those who offer their services for public use—are required to obtain a certificate and submit to economic regulation by the </w:t>
      </w:r>
      <w:r w:rsidR="00902289">
        <w:rPr>
          <w:color w:val="000000" w:themeColor="text1"/>
        </w:rPr>
        <w:t>c</w:t>
      </w:r>
      <w:r w:rsidRPr="00FC6F14">
        <w:rPr>
          <w:color w:val="000000" w:themeColor="text1"/>
        </w:rPr>
        <w:t>ommission.</w:t>
      </w:r>
      <w:r w:rsidR="0054034A">
        <w:rPr>
          <w:color w:val="000000" w:themeColor="text1"/>
        </w:rPr>
        <w:t xml:space="preserve"> </w:t>
      </w:r>
      <w:r w:rsidRPr="00FC6F14">
        <w:rPr>
          <w:color w:val="000000" w:themeColor="text1"/>
        </w:rPr>
        <w:t xml:space="preserve">Private carriers are excluded from regulation.  </w:t>
      </w:r>
    </w:p>
    <w:p w:rsidR="0073254C" w:rsidRPr="00FC6F14" w:rsidRDefault="0073254C" w:rsidP="0073254C">
      <w:pPr>
        <w:spacing w:before="120" w:after="120"/>
        <w:rPr>
          <w:color w:val="000000" w:themeColor="text1"/>
        </w:rPr>
      </w:pPr>
      <w:r w:rsidRPr="00FC6F14">
        <w:rPr>
          <w:color w:val="000000" w:themeColor="text1"/>
        </w:rPr>
        <w:t>In transportation industries in which market entry is restricted, there have often been attempts by business owners or groups dissatisfied with the services of the public carrier to offer a private alternative to the regulated public service. One common scenario involves a hotel or resort providing transportation services for the exclusive use of its guests either with its own vehicles or by arranging a “private charter.”</w:t>
      </w:r>
      <w:r>
        <w:rPr>
          <w:rStyle w:val="FootnoteReference"/>
          <w:color w:val="000000" w:themeColor="text1"/>
        </w:rPr>
        <w:footnoteReference w:id="39"/>
      </w:r>
      <w:r w:rsidRPr="00FC6F14">
        <w:rPr>
          <w:color w:val="000000" w:themeColor="text1"/>
        </w:rPr>
        <w:t xml:space="preserve"> Another involves a third party (such as a travel agent) </w:t>
      </w:r>
      <w:r w:rsidRPr="00FC6F14">
        <w:rPr>
          <w:color w:val="000000" w:themeColor="text1"/>
        </w:rPr>
        <w:lastRenderedPageBreak/>
        <w:t>assembling a “private” group for the purpose of “chartering” a means of transportation.</w:t>
      </w:r>
      <w:r>
        <w:rPr>
          <w:rStyle w:val="FootnoteReference"/>
          <w:color w:val="000000" w:themeColor="text1"/>
        </w:rPr>
        <w:footnoteReference w:id="40"/>
      </w:r>
      <w:r w:rsidRPr="00FC6F14">
        <w:rPr>
          <w:color w:val="000000" w:themeColor="text1"/>
        </w:rPr>
        <w:t xml:space="preserve"> The only court case concerning the limits of this sort of arrangement under the commercial ferry statutes is </w:t>
      </w:r>
      <w:r w:rsidRPr="00FC6F14">
        <w:rPr>
          <w:i/>
          <w:color w:val="000000" w:themeColor="text1"/>
        </w:rPr>
        <w:t xml:space="preserve">Kitsap County Transp. Co. v. Manitou Beach-Agate Pass Ferry </w:t>
      </w:r>
      <w:proofErr w:type="spellStart"/>
      <w:r w:rsidRPr="00FC6F14">
        <w:rPr>
          <w:i/>
          <w:color w:val="000000" w:themeColor="text1"/>
        </w:rPr>
        <w:t>Ass’n</w:t>
      </w:r>
      <w:proofErr w:type="spellEnd"/>
      <w:r w:rsidRPr="00FC6F14">
        <w:rPr>
          <w:color w:val="000000" w:themeColor="text1"/>
        </w:rPr>
        <w:t xml:space="preserve">, 176 Wash. 486, 30 P.2d 233 (1934). In the </w:t>
      </w:r>
      <w:r w:rsidRPr="00FC6F14">
        <w:rPr>
          <w:i/>
          <w:color w:val="000000" w:themeColor="text1"/>
        </w:rPr>
        <w:t>Kitsap</w:t>
      </w:r>
      <w:r w:rsidRPr="00FC6F14">
        <w:rPr>
          <w:color w:val="000000" w:themeColor="text1"/>
        </w:rPr>
        <w:t xml:space="preserve"> case, residents of Bainbridge Island unhappy with the services of the incumbent certificate holder approached a second ferry company to enter into a charter party agreement</w:t>
      </w:r>
      <w:r>
        <w:rPr>
          <w:color w:val="000000" w:themeColor="text1"/>
        </w:rPr>
        <w:t xml:space="preserve"> for the use of an automobile ferry</w:t>
      </w:r>
      <w:r w:rsidRPr="00FC6F14">
        <w:rPr>
          <w:color w:val="000000" w:themeColor="text1"/>
        </w:rPr>
        <w:t xml:space="preserve"> to carry members of their “private” association between Manitou Beach</w:t>
      </w:r>
      <w:r>
        <w:rPr>
          <w:color w:val="000000" w:themeColor="text1"/>
        </w:rPr>
        <w:t>, on Bainbridge Island,</w:t>
      </w:r>
      <w:r w:rsidRPr="00FC6F14">
        <w:rPr>
          <w:color w:val="000000" w:themeColor="text1"/>
        </w:rPr>
        <w:t xml:space="preserve"> and Seattle. Membership in the association was not restricted in any manner and there was only a nominal membership fee. The court enjoined the </w:t>
      </w:r>
      <w:r>
        <w:rPr>
          <w:color w:val="000000" w:themeColor="text1"/>
        </w:rPr>
        <w:t>“</w:t>
      </w:r>
      <w:r w:rsidRPr="00FC6F14">
        <w:rPr>
          <w:color w:val="000000" w:themeColor="text1"/>
        </w:rPr>
        <w:t>charter</w:t>
      </w:r>
      <w:r>
        <w:rPr>
          <w:color w:val="000000" w:themeColor="text1"/>
        </w:rPr>
        <w:t>”</w:t>
      </w:r>
      <w:r w:rsidRPr="00FC6F14">
        <w:rPr>
          <w:color w:val="000000" w:themeColor="text1"/>
        </w:rPr>
        <w:t xml:space="preserve"> as a public ferry service infringing on the statutory right of the incumbent to be protected from competition unless </w:t>
      </w:r>
      <w:r>
        <w:rPr>
          <w:color w:val="000000" w:themeColor="text1"/>
        </w:rPr>
        <w:t>it</w:t>
      </w:r>
      <w:r w:rsidRPr="00FC6F14">
        <w:rPr>
          <w:color w:val="000000" w:themeColor="text1"/>
        </w:rPr>
        <w:t xml:space="preserve"> fails or refuses to provide reasonable and adequate service.  </w:t>
      </w:r>
    </w:p>
    <w:p w:rsidR="0073254C" w:rsidRDefault="0073254C" w:rsidP="0073254C">
      <w:pPr>
        <w:spacing w:before="120" w:after="120"/>
        <w:rPr>
          <w:rFonts w:ascii="Arial" w:hAnsi="Arial" w:cs="Arial"/>
          <w:sz w:val="18"/>
          <w:szCs w:val="18"/>
        </w:rPr>
      </w:pPr>
      <w:r w:rsidRPr="00FC6F14">
        <w:rPr>
          <w:color w:val="000000" w:themeColor="text1"/>
        </w:rPr>
        <w:t xml:space="preserve">Despite the </w:t>
      </w:r>
      <w:r w:rsidRPr="00FC6F14">
        <w:rPr>
          <w:i/>
          <w:color w:val="000000" w:themeColor="text1"/>
        </w:rPr>
        <w:t>Kitsap</w:t>
      </w:r>
      <w:r w:rsidRPr="00FC6F14">
        <w:rPr>
          <w:color w:val="000000" w:themeColor="text1"/>
        </w:rPr>
        <w:t xml:space="preserve"> case, there may be flexibility within the law for the commission to take an expansive interpretation of the private carrier exemption from commercial ferry regulation. For example, the </w:t>
      </w:r>
      <w:r w:rsidR="00902289">
        <w:rPr>
          <w:color w:val="000000" w:themeColor="text1"/>
        </w:rPr>
        <w:t>c</w:t>
      </w:r>
      <w:r w:rsidRPr="00FC6F14">
        <w:rPr>
          <w:color w:val="000000" w:themeColor="text1"/>
        </w:rPr>
        <w:t xml:space="preserve">ommission might reasonably conclude that </w:t>
      </w:r>
      <w:r>
        <w:rPr>
          <w:color w:val="000000" w:themeColor="text1"/>
        </w:rPr>
        <w:t xml:space="preserve">a </w:t>
      </w:r>
      <w:r w:rsidRPr="00FC6F14">
        <w:rPr>
          <w:color w:val="000000" w:themeColor="text1"/>
        </w:rPr>
        <w:t xml:space="preserve">boat service offered </w:t>
      </w:r>
      <w:r>
        <w:rPr>
          <w:color w:val="000000" w:themeColor="text1"/>
        </w:rPr>
        <w:t xml:space="preserve">on Lake Chelan (and elsewhere) </w:t>
      </w:r>
      <w:r w:rsidRPr="00FC6F14">
        <w:rPr>
          <w:color w:val="000000" w:themeColor="text1"/>
        </w:rPr>
        <w:t>in conjunction with lodging at a particular hotel or resort</w:t>
      </w:r>
      <w:r>
        <w:rPr>
          <w:color w:val="000000" w:themeColor="text1"/>
        </w:rPr>
        <w:t xml:space="preserve">, and </w:t>
      </w:r>
      <w:r w:rsidRPr="00FC6F14">
        <w:rPr>
          <w:color w:val="000000" w:themeColor="text1"/>
        </w:rPr>
        <w:t xml:space="preserve">which </w:t>
      </w:r>
      <w:r>
        <w:rPr>
          <w:color w:val="000000" w:themeColor="text1"/>
        </w:rPr>
        <w:t>is</w:t>
      </w:r>
      <w:r w:rsidRPr="00FC6F14">
        <w:rPr>
          <w:color w:val="000000" w:themeColor="text1"/>
        </w:rPr>
        <w:t xml:space="preserve"> not otherwise open to the public</w:t>
      </w:r>
      <w:r>
        <w:rPr>
          <w:color w:val="000000" w:themeColor="text1"/>
        </w:rPr>
        <w:t>,</w:t>
      </w:r>
      <w:r w:rsidRPr="00FC6F14">
        <w:rPr>
          <w:color w:val="000000" w:themeColor="text1"/>
        </w:rPr>
        <w:t xml:space="preserve"> do</w:t>
      </w:r>
      <w:r>
        <w:rPr>
          <w:color w:val="000000" w:themeColor="text1"/>
        </w:rPr>
        <w:t>es</w:t>
      </w:r>
      <w:r w:rsidRPr="00FC6F14">
        <w:rPr>
          <w:color w:val="000000" w:themeColor="text1"/>
        </w:rPr>
        <w:t xml:space="preserve"> not require a certificate under RCW 81.84. However, if such an interpretation w</w:t>
      </w:r>
      <w:r>
        <w:rPr>
          <w:color w:val="000000" w:themeColor="text1"/>
        </w:rPr>
        <w:t>ere</w:t>
      </w:r>
      <w:r w:rsidRPr="00FC6F14">
        <w:rPr>
          <w:color w:val="000000" w:themeColor="text1"/>
        </w:rPr>
        <w:t xml:space="preserve"> shown </w:t>
      </w:r>
      <w:r>
        <w:rPr>
          <w:color w:val="000000" w:themeColor="text1"/>
        </w:rPr>
        <w:t xml:space="preserve">to significantly threaten the </w:t>
      </w:r>
      <w:r w:rsidRPr="00FC6F14">
        <w:rPr>
          <w:color w:val="000000" w:themeColor="text1"/>
        </w:rPr>
        <w:t>regulated carrier</w:t>
      </w:r>
      <w:r>
        <w:rPr>
          <w:color w:val="000000" w:themeColor="text1"/>
        </w:rPr>
        <w:t>’s ridership, revenue, and ability to provide reliable and affordable service</w:t>
      </w:r>
      <w:r w:rsidRPr="00FC6F14">
        <w:rPr>
          <w:color w:val="000000" w:themeColor="text1"/>
        </w:rPr>
        <w:t xml:space="preserve">, the </w:t>
      </w:r>
      <w:r w:rsidR="00902289">
        <w:rPr>
          <w:color w:val="000000" w:themeColor="text1"/>
        </w:rPr>
        <w:t>c</w:t>
      </w:r>
      <w:r w:rsidRPr="00FC6F14">
        <w:rPr>
          <w:color w:val="000000" w:themeColor="text1"/>
        </w:rPr>
        <w:t xml:space="preserve">ommission </w:t>
      </w:r>
      <w:r>
        <w:rPr>
          <w:color w:val="000000" w:themeColor="text1"/>
        </w:rPr>
        <w:t xml:space="preserve">could </w:t>
      </w:r>
      <w:r w:rsidRPr="00FC6F14">
        <w:rPr>
          <w:color w:val="000000" w:themeColor="text1"/>
        </w:rPr>
        <w:t>also decide not to adopt that interpretation.</w:t>
      </w:r>
      <w:r>
        <w:rPr>
          <w:color w:val="000000" w:themeColor="text1"/>
        </w:rPr>
        <w:t xml:space="preserve"> In other words, the decision could be similar to a determination under RCW 81.84.010(2) as to whether the commission should forbear from regulating a commercial ferry service that does not “serve an essential transportation purpose and is solely for recreation.”  Under that provision, the commission must determine that “the proposed service would not adversely affect the rates and services of any existing certificate holder.”</w:t>
      </w:r>
    </w:p>
    <w:p w:rsidR="0073254C" w:rsidRPr="0054034A" w:rsidRDefault="0054034A" w:rsidP="0054034A">
      <w:pPr>
        <w:spacing w:before="120" w:after="120"/>
        <w:rPr>
          <w:rStyle w:val="Heading2Char"/>
          <w:rFonts w:ascii="Times New Roman" w:hAnsi="Times New Roman" w:cs="Times New Roman"/>
          <w:color w:val="0D0D0D" w:themeColor="text1" w:themeTint="F2"/>
          <w:sz w:val="24"/>
          <w:szCs w:val="24"/>
          <w:u w:val="single"/>
        </w:rPr>
      </w:pPr>
      <w:bookmarkStart w:id="10" w:name="_Toc251051550"/>
      <w:r>
        <w:rPr>
          <w:rStyle w:val="Heading2Char"/>
          <w:rFonts w:ascii="Times New Roman" w:hAnsi="Times New Roman" w:cs="Times New Roman"/>
          <w:color w:val="0D0D0D" w:themeColor="text1" w:themeTint="F2"/>
          <w:sz w:val="24"/>
          <w:szCs w:val="24"/>
          <w:u w:val="single"/>
        </w:rPr>
        <w:t>O</w:t>
      </w:r>
      <w:r w:rsidR="0073254C" w:rsidRPr="0054034A">
        <w:rPr>
          <w:rStyle w:val="Heading2Char"/>
          <w:rFonts w:ascii="Times New Roman" w:hAnsi="Times New Roman" w:cs="Times New Roman"/>
          <w:color w:val="0D0D0D" w:themeColor="text1" w:themeTint="F2"/>
          <w:sz w:val="24"/>
          <w:szCs w:val="24"/>
          <w:u w:val="single"/>
        </w:rPr>
        <w:t>bligation to ensure service if the certificate holder declines to provide service</w:t>
      </w:r>
      <w:bookmarkEnd w:id="10"/>
      <w:r w:rsidR="0073254C" w:rsidRPr="0054034A">
        <w:rPr>
          <w:rStyle w:val="Heading2Char"/>
          <w:rFonts w:ascii="Times New Roman" w:hAnsi="Times New Roman" w:cs="Times New Roman"/>
          <w:color w:val="0D0D0D" w:themeColor="text1" w:themeTint="F2"/>
          <w:sz w:val="24"/>
          <w:szCs w:val="24"/>
          <w:u w:val="single"/>
        </w:rPr>
        <w:t xml:space="preserve"> </w:t>
      </w:r>
    </w:p>
    <w:p w:rsidR="0073254C" w:rsidRPr="00FC6F14" w:rsidRDefault="0073254C" w:rsidP="006A6E3C">
      <w:pPr>
        <w:pStyle w:val="ListParagraph"/>
        <w:spacing w:before="120" w:after="120"/>
        <w:ind w:left="0"/>
        <w:contextualSpacing w:val="0"/>
      </w:pPr>
      <w:r w:rsidRPr="00FC6F14">
        <w:t xml:space="preserve">There is no legal obligation for state or local governments to provide ferry service if an investor-owned, regulated service provider declines to provide service. The regulatory scheme depends on the initiative of private investors to provide the service. As an inducement or encouragement for the private investment, the law affords a limited protection against competition as long as the private provider continues to provide a satisfactory public service. However, the fares </w:t>
      </w:r>
      <w:r>
        <w:t xml:space="preserve">charged the terms of service </w:t>
      </w:r>
      <w:r w:rsidRPr="00FC6F14">
        <w:t>are</w:t>
      </w:r>
      <w:r>
        <w:t xml:space="preserve"> subject to regulation</w:t>
      </w:r>
      <w:r w:rsidRPr="00FC6F14">
        <w:t xml:space="preserve">.  </w:t>
      </w:r>
    </w:p>
    <w:p w:rsidR="0073254C" w:rsidRDefault="0073254C" w:rsidP="006A6E3C">
      <w:pPr>
        <w:pStyle w:val="ListParagraph"/>
        <w:spacing w:before="120" w:after="120"/>
        <w:ind w:left="0"/>
        <w:contextualSpacing w:val="0"/>
      </w:pPr>
      <w:r w:rsidRPr="00FC6F14">
        <w:t xml:space="preserve">As suggested above, if would-be ferry operator believes that a certificated commercial ferry is not providing service that is sufficient in terms of frequency, convenience, capacity, or other </w:t>
      </w:r>
      <w:r w:rsidRPr="00FC6F14">
        <w:lastRenderedPageBreak/>
        <w:t>criteria, that person can apply for a competing certificate and thereby force the carrier to come forth with evidence as to why it is not feasible for the carrier to provide the service.</w:t>
      </w:r>
      <w:r>
        <w:rPr>
          <w:rStyle w:val="FootnoteReference"/>
        </w:rPr>
        <w:footnoteReference w:id="41"/>
      </w:r>
    </w:p>
    <w:p w:rsidR="0073254C" w:rsidRDefault="0073254C" w:rsidP="006A6E3C">
      <w:pPr>
        <w:spacing w:before="120" w:after="120"/>
      </w:pPr>
      <w:r w:rsidRPr="00FC6F14">
        <w:t xml:space="preserve">Similarly, if the </w:t>
      </w:r>
      <w:r>
        <w:t>c</w:t>
      </w:r>
      <w:r w:rsidRPr="00FC6F14">
        <w:t>ommission believes that a commercial ferry service is inadequate or insufficient, it is empowered to conduct a hearing to determine what constitutes adequate and sufficient service, and may then order the carrier to provide that service.</w:t>
      </w:r>
      <w:r w:rsidRPr="00FC6F14">
        <w:rPr>
          <w:rStyle w:val="FootnoteReference"/>
        </w:rPr>
        <w:footnoteReference w:id="42"/>
      </w:r>
      <w:r w:rsidRPr="00FC6F14">
        <w:t xml:space="preserve"> However, it is a fundamental tenant of constitutional law that the </w:t>
      </w:r>
      <w:r>
        <w:t>c</w:t>
      </w:r>
      <w:r w:rsidRPr="00FC6F14">
        <w:t>ommission cannot require a carrier to provide a service on which it is unable to earn a reasonable return.</w:t>
      </w:r>
    </w:p>
    <w:p w:rsidR="0073254C" w:rsidRDefault="0073254C">
      <w:r>
        <w:br w:type="page"/>
      </w:r>
    </w:p>
    <w:p w:rsidR="008E00E9" w:rsidRPr="00B020A5" w:rsidRDefault="008E00E9" w:rsidP="000A6BCA">
      <w:pPr>
        <w:pStyle w:val="Heading1"/>
        <w:numPr>
          <w:ilvl w:val="0"/>
          <w:numId w:val="23"/>
        </w:numPr>
        <w:rPr>
          <w:rFonts w:ascii="Times New Roman" w:hAnsi="Times New Roman" w:cs="Times New Roman"/>
          <w:b w:val="0"/>
          <w:color w:val="0D0D0D" w:themeColor="text1" w:themeTint="F2"/>
          <w:sz w:val="24"/>
          <w:szCs w:val="24"/>
        </w:rPr>
      </w:pPr>
      <w:bookmarkStart w:id="11" w:name="_Toc251051551"/>
      <w:r w:rsidRPr="00B020A5">
        <w:rPr>
          <w:rFonts w:ascii="Times New Roman" w:hAnsi="Times New Roman" w:cs="Times New Roman"/>
          <w:b w:val="0"/>
          <w:color w:val="0D0D0D" w:themeColor="text1" w:themeTint="F2"/>
          <w:sz w:val="24"/>
          <w:szCs w:val="24"/>
        </w:rPr>
        <w:lastRenderedPageBreak/>
        <w:t xml:space="preserve">COMMISSION FINDINGS RELATING TO </w:t>
      </w:r>
      <w:r>
        <w:rPr>
          <w:rFonts w:ascii="Times New Roman" w:hAnsi="Times New Roman" w:cs="Times New Roman"/>
          <w:b w:val="0"/>
          <w:color w:val="0D0D0D" w:themeColor="text1" w:themeTint="F2"/>
          <w:sz w:val="24"/>
          <w:szCs w:val="24"/>
        </w:rPr>
        <w:t xml:space="preserve">CURRENT </w:t>
      </w:r>
      <w:r w:rsidRPr="00B020A5">
        <w:rPr>
          <w:rFonts w:ascii="Times New Roman" w:hAnsi="Times New Roman" w:cs="Times New Roman"/>
          <w:b w:val="0"/>
          <w:color w:val="0D0D0D" w:themeColor="text1" w:themeTint="F2"/>
          <w:sz w:val="24"/>
          <w:szCs w:val="24"/>
        </w:rPr>
        <w:t>FERRY SERVICE ON LAKE CHELAN</w:t>
      </w:r>
      <w:bookmarkEnd w:id="11"/>
    </w:p>
    <w:p w:rsidR="006627BD" w:rsidRPr="001D74E8" w:rsidRDefault="006627BD" w:rsidP="006627BD">
      <w:pPr>
        <w:spacing w:before="120" w:after="120"/>
        <w:rPr>
          <w:rStyle w:val="Heading2Char"/>
          <w:rFonts w:ascii="Times New Roman" w:hAnsi="Times New Roman" w:cs="Times New Roman"/>
          <w:color w:val="0D0D0D" w:themeColor="text1" w:themeTint="F2"/>
          <w:sz w:val="24"/>
          <w:szCs w:val="24"/>
          <w:u w:val="single"/>
        </w:rPr>
      </w:pPr>
      <w:bookmarkStart w:id="12" w:name="_Toc251051552"/>
      <w:r w:rsidRPr="001D74E8">
        <w:rPr>
          <w:rStyle w:val="Heading2Char"/>
          <w:rFonts w:ascii="Times New Roman" w:hAnsi="Times New Roman" w:cs="Times New Roman"/>
          <w:color w:val="0D0D0D" w:themeColor="text1" w:themeTint="F2"/>
          <w:sz w:val="24"/>
          <w:szCs w:val="24"/>
          <w:u w:val="single"/>
        </w:rPr>
        <w:t>Description of Current Service</w:t>
      </w:r>
      <w:bookmarkEnd w:id="12"/>
    </w:p>
    <w:p w:rsidR="000328BC" w:rsidRPr="00B52BD6" w:rsidRDefault="00BD3C55" w:rsidP="00BD3C55">
      <w:pPr>
        <w:spacing w:before="120" w:after="120"/>
      </w:pPr>
      <w:r w:rsidRPr="00B52BD6">
        <w:rPr>
          <w:i/>
          <w:u w:val="single"/>
        </w:rPr>
        <w:t>Summer Service</w:t>
      </w:r>
      <w:r w:rsidRPr="00B52BD6">
        <w:t xml:space="preserve"> - </w:t>
      </w:r>
      <w:r w:rsidR="008E00E9" w:rsidRPr="00B52BD6">
        <w:t>During the summer months, the company runs two boats</w:t>
      </w:r>
      <w:r w:rsidR="008E00E9">
        <w:t xml:space="preserve"> from Chelan to </w:t>
      </w:r>
      <w:proofErr w:type="spellStart"/>
      <w:r w:rsidR="008E00E9">
        <w:t>Stehekin</w:t>
      </w:r>
      <w:proofErr w:type="spellEnd"/>
      <w:r w:rsidR="008E00E9">
        <w:t>, the Lady of the Lake II (Lady II) and the Lady Express.  Tables 1 and 2 show the relevant schedules</w:t>
      </w:r>
      <w:r w:rsidR="008E00E9" w:rsidRPr="00B52BD6">
        <w:t xml:space="preserve">. </w:t>
      </w:r>
      <w:r w:rsidR="00491772" w:rsidRPr="00B52BD6">
        <w:t xml:space="preserve">Both boats depart </w:t>
      </w:r>
      <w:r w:rsidR="000328BC" w:rsidRPr="00B52BD6">
        <w:t xml:space="preserve">from the company’s docks in </w:t>
      </w:r>
      <w:r w:rsidR="00037CB4" w:rsidRPr="00B52BD6">
        <w:t>Chelan</w:t>
      </w:r>
      <w:r w:rsidR="000328BC" w:rsidRPr="00B52BD6">
        <w:t xml:space="preserve"> </w:t>
      </w:r>
      <w:r w:rsidR="00491772" w:rsidRPr="00B52BD6">
        <w:t xml:space="preserve">and travel </w:t>
      </w:r>
      <w:r w:rsidR="000328BC" w:rsidRPr="00B52BD6">
        <w:t xml:space="preserve">up-lake </w:t>
      </w:r>
      <w:r w:rsidR="00491772" w:rsidRPr="00B52BD6">
        <w:t xml:space="preserve">to </w:t>
      </w:r>
      <w:r w:rsidR="000328BC" w:rsidRPr="00B52BD6">
        <w:t>Lucerne</w:t>
      </w:r>
      <w:r w:rsidR="00037CB4" w:rsidRPr="00B52BD6">
        <w:t xml:space="preserve"> (Holden</w:t>
      </w:r>
      <w:r w:rsidR="00721715" w:rsidRPr="00B52BD6">
        <w:t xml:space="preserve"> Village</w:t>
      </w:r>
      <w:r w:rsidR="00037CB4" w:rsidRPr="00B52BD6">
        <w:t xml:space="preserve">) and </w:t>
      </w:r>
      <w:proofErr w:type="spellStart"/>
      <w:r w:rsidR="00037CB4" w:rsidRPr="00B52BD6">
        <w:t>Stehekin</w:t>
      </w:r>
      <w:proofErr w:type="spellEnd"/>
      <w:r w:rsidR="000328BC" w:rsidRPr="00B52BD6">
        <w:t xml:space="preserve">. </w:t>
      </w:r>
      <w:r w:rsidR="00E458AC">
        <w:t xml:space="preserve">Passengers, whose ultimate destination is </w:t>
      </w:r>
      <w:proofErr w:type="spellStart"/>
      <w:r w:rsidR="00E458AC">
        <w:t>Stehekin</w:t>
      </w:r>
      <w:proofErr w:type="spellEnd"/>
      <w:r w:rsidR="00E458AC">
        <w:t>, make up 76 percent of the company’s customers during the summer months</w:t>
      </w:r>
      <w:r w:rsidR="00242F4E">
        <w:t>.</w:t>
      </w:r>
    </w:p>
    <w:p w:rsidR="00525555" w:rsidRPr="00B52BD6" w:rsidRDefault="0055060F" w:rsidP="00BD3C55">
      <w:pPr>
        <w:spacing w:before="120" w:after="120"/>
      </w:pPr>
      <w:r w:rsidRPr="00B52BD6">
        <w:t>The Lady II is the largest vessel in the company’s fleet</w:t>
      </w:r>
      <w:r w:rsidR="00721715" w:rsidRPr="00B52BD6">
        <w:t xml:space="preserve">. Launched in 1976, the Lady II can </w:t>
      </w:r>
      <w:r w:rsidRPr="00B52BD6">
        <w:t>accommodat</w:t>
      </w:r>
      <w:r w:rsidR="00721715" w:rsidRPr="00B52BD6">
        <w:t>e</w:t>
      </w:r>
      <w:r w:rsidRPr="00B52BD6">
        <w:t xml:space="preserve"> up to 285 passengers</w:t>
      </w:r>
      <w:r w:rsidR="00F161C6" w:rsidRPr="00B52BD6">
        <w:t xml:space="preserve"> with a crew of four</w:t>
      </w:r>
      <w:r w:rsidRPr="00B52BD6">
        <w:t xml:space="preserve">. The Lady II </w:t>
      </w:r>
      <w:r w:rsidR="00DE1FDE" w:rsidRPr="00B52BD6">
        <w:t xml:space="preserve">is </w:t>
      </w:r>
      <w:r w:rsidRPr="00B52BD6">
        <w:t xml:space="preserve">also </w:t>
      </w:r>
      <w:r w:rsidR="00DE1FDE" w:rsidRPr="00B52BD6">
        <w:t xml:space="preserve">the only boat in the company’s fleet that </w:t>
      </w:r>
      <w:r w:rsidRPr="00B52BD6">
        <w:t>makes intermediate flag stops along the lake.</w:t>
      </w:r>
      <w:r w:rsidR="0040403B" w:rsidRPr="00B52BD6">
        <w:rPr>
          <w:rStyle w:val="FootnoteReference"/>
        </w:rPr>
        <w:footnoteReference w:id="43"/>
      </w:r>
      <w:r w:rsidRPr="00B52BD6">
        <w:t xml:space="preserve"> </w:t>
      </w:r>
      <w:r w:rsidR="00DE1FDE" w:rsidRPr="00B52BD6">
        <w:t>Flag stop customers are typically campers and cabin owners</w:t>
      </w:r>
      <w:r w:rsidR="009D362F">
        <w:t xml:space="preserve"> (see Figure 2 for complete route map)</w:t>
      </w:r>
      <w:r w:rsidR="00DE1FDE" w:rsidRPr="00B52BD6">
        <w:t>.</w:t>
      </w:r>
    </w:p>
    <w:p w:rsidR="0055060F" w:rsidRDefault="0040403B" w:rsidP="00721715">
      <w:pPr>
        <w:keepNext/>
        <w:spacing w:after="0"/>
        <w:jc w:val="center"/>
      </w:pPr>
      <w:r>
        <w:rPr>
          <w:noProof/>
        </w:rPr>
        <w:drawing>
          <wp:inline distT="0" distB="0" distL="0" distR="0">
            <wp:extent cx="3130550" cy="1837266"/>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130552" cy="1837267"/>
                    </a:xfrm>
                    <a:prstGeom prst="rect">
                      <a:avLst/>
                    </a:prstGeom>
                    <a:noFill/>
                  </pic:spPr>
                </pic:pic>
              </a:graphicData>
            </a:graphic>
          </wp:inline>
        </w:drawing>
      </w:r>
    </w:p>
    <w:p w:rsidR="0055060F" w:rsidRDefault="0055060F" w:rsidP="00BD3C55">
      <w:pPr>
        <w:pStyle w:val="Caption"/>
        <w:spacing w:after="120"/>
        <w:jc w:val="center"/>
      </w:pPr>
      <w:r>
        <w:t xml:space="preserve">Figure </w:t>
      </w:r>
      <w:r w:rsidR="00026563">
        <w:fldChar w:fldCharType="begin"/>
      </w:r>
      <w:r w:rsidR="00026563">
        <w:instrText xml:space="preserve"> SEQ Figure \* ARABIC </w:instrText>
      </w:r>
      <w:r w:rsidR="00026563">
        <w:fldChar w:fldCharType="separate"/>
      </w:r>
      <w:r w:rsidR="003771D7">
        <w:rPr>
          <w:noProof/>
        </w:rPr>
        <w:t>1</w:t>
      </w:r>
      <w:r w:rsidR="00026563">
        <w:rPr>
          <w:noProof/>
        </w:rPr>
        <w:fldChar w:fldCharType="end"/>
      </w:r>
      <w:r w:rsidR="0040403B">
        <w:t>;</w:t>
      </w:r>
      <w:r>
        <w:t xml:space="preserve"> Lady </w:t>
      </w:r>
      <w:r w:rsidR="0040403B">
        <w:t xml:space="preserve">of the Lake </w:t>
      </w:r>
      <w:r>
        <w:t>II</w:t>
      </w:r>
    </w:p>
    <w:p w:rsidR="00BD3C55" w:rsidRPr="00525555" w:rsidRDefault="00BD3C55" w:rsidP="00BD3C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120" w:line="240" w:lineRule="auto"/>
        <w:jc w:val="center"/>
        <w:rPr>
          <w:rFonts w:eastAsia="Times New Roman"/>
          <w:sz w:val="22"/>
          <w:szCs w:val="22"/>
        </w:rPr>
      </w:pPr>
      <w:r w:rsidRPr="00525555">
        <w:rPr>
          <w:rFonts w:eastAsia="Times New Roman"/>
          <w:b/>
          <w:sz w:val="22"/>
          <w:szCs w:val="22"/>
          <w:u w:val="single"/>
        </w:rPr>
        <w:t>Lady II Itinerary; Summer Schedule</w:t>
      </w:r>
    </w:p>
    <w:tbl>
      <w:tblPr>
        <w:tblW w:w="4977" w:type="dxa"/>
        <w:jc w:val="center"/>
        <w:tblCellMar>
          <w:top w:w="29" w:type="dxa"/>
          <w:left w:w="29" w:type="dxa"/>
          <w:bottom w:w="29" w:type="dxa"/>
          <w:right w:w="29" w:type="dxa"/>
        </w:tblCellMar>
        <w:tblLook w:val="04A0" w:firstRow="1" w:lastRow="0" w:firstColumn="1" w:lastColumn="0" w:noHBand="0" w:noVBand="1"/>
      </w:tblPr>
      <w:tblGrid>
        <w:gridCol w:w="3618"/>
        <w:gridCol w:w="1359"/>
      </w:tblGrid>
      <w:tr w:rsidR="00BD3C55" w:rsidRPr="00525555" w:rsidTr="00BD3C55">
        <w:trPr>
          <w:trHeight w:val="183"/>
          <w:jc w:val="center"/>
        </w:trPr>
        <w:tc>
          <w:tcPr>
            <w:tcW w:w="4976" w:type="dxa"/>
            <w:gridSpan w:val="2"/>
            <w:tcBorders>
              <w:top w:val="single" w:sz="4" w:space="0" w:color="auto"/>
              <w:left w:val="single" w:sz="4" w:space="0" w:color="auto"/>
              <w:right w:val="single" w:sz="4" w:space="0" w:color="auto"/>
            </w:tcBorders>
            <w:shd w:val="clear" w:color="auto" w:fill="666666"/>
            <w:vAlign w:val="center"/>
            <w:hideMark/>
          </w:tcPr>
          <w:p w:rsidR="00BD3C55" w:rsidRPr="00525555" w:rsidRDefault="00BD3C55" w:rsidP="00E056A7">
            <w:pPr>
              <w:widowControl w:val="0"/>
              <w:autoSpaceDE w:val="0"/>
              <w:autoSpaceDN w:val="0"/>
              <w:adjustRightInd w:val="0"/>
              <w:spacing w:after="0" w:line="240" w:lineRule="auto"/>
              <w:jc w:val="center"/>
              <w:rPr>
                <w:rFonts w:eastAsia="Times New Roman"/>
                <w:sz w:val="20"/>
                <w:szCs w:val="20"/>
              </w:rPr>
            </w:pPr>
            <w:r w:rsidRPr="00525555">
              <w:rPr>
                <w:rFonts w:eastAsia="Times New Roman"/>
                <w:b/>
                <w:bCs/>
                <w:i/>
                <w:iCs/>
                <w:color w:val="FFFFFF"/>
                <w:sz w:val="20"/>
              </w:rPr>
              <w:t>May 1 through October 15 Daily</w:t>
            </w:r>
          </w:p>
        </w:tc>
      </w:tr>
      <w:tr w:rsidR="00BD3C55" w:rsidRPr="00525555" w:rsidTr="00BD3C55">
        <w:trPr>
          <w:trHeight w:val="194"/>
          <w:jc w:val="center"/>
        </w:trPr>
        <w:tc>
          <w:tcPr>
            <w:tcW w:w="3618" w:type="dxa"/>
            <w:tcBorders>
              <w:left w:val="single" w:sz="4" w:space="0" w:color="auto"/>
            </w:tcBorders>
            <w:shd w:val="clear" w:color="auto" w:fill="FAFAFA"/>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Leave Boat Company Dock</w:t>
            </w:r>
          </w:p>
        </w:tc>
        <w:tc>
          <w:tcPr>
            <w:tcW w:w="1359" w:type="dxa"/>
            <w:tcBorders>
              <w:right w:val="single" w:sz="4" w:space="0" w:color="auto"/>
            </w:tcBorders>
            <w:shd w:val="clear" w:color="auto" w:fill="FAFAFA"/>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8:30am</w:t>
            </w:r>
          </w:p>
        </w:tc>
      </w:tr>
      <w:tr w:rsidR="00BD3C55" w:rsidRPr="00525555" w:rsidTr="00BD3C55">
        <w:trPr>
          <w:trHeight w:val="194"/>
          <w:jc w:val="center"/>
        </w:trPr>
        <w:tc>
          <w:tcPr>
            <w:tcW w:w="3618" w:type="dxa"/>
            <w:tcBorders>
              <w:left w:val="single" w:sz="4" w:space="0" w:color="auto"/>
            </w:tcBorders>
            <w:shd w:val="clear" w:color="auto" w:fill="EEEEEE"/>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Fields Point</w:t>
            </w:r>
          </w:p>
        </w:tc>
        <w:tc>
          <w:tcPr>
            <w:tcW w:w="1359" w:type="dxa"/>
            <w:tcBorders>
              <w:right w:val="single" w:sz="4" w:space="0" w:color="auto"/>
            </w:tcBorders>
            <w:shd w:val="clear" w:color="auto" w:fill="EEEEEE"/>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9:45am</w:t>
            </w:r>
          </w:p>
        </w:tc>
      </w:tr>
      <w:tr w:rsidR="00BD3C55" w:rsidRPr="00525555" w:rsidTr="00BD3C55">
        <w:trPr>
          <w:trHeight w:val="183"/>
          <w:jc w:val="center"/>
        </w:trPr>
        <w:tc>
          <w:tcPr>
            <w:tcW w:w="3618" w:type="dxa"/>
            <w:tcBorders>
              <w:left w:val="single" w:sz="4" w:space="0" w:color="auto"/>
            </w:tcBorders>
            <w:shd w:val="clear" w:color="auto" w:fill="FAFAFA"/>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Prince Creek</w:t>
            </w:r>
          </w:p>
        </w:tc>
        <w:tc>
          <w:tcPr>
            <w:tcW w:w="1359" w:type="dxa"/>
            <w:tcBorders>
              <w:right w:val="single" w:sz="4" w:space="0" w:color="auto"/>
            </w:tcBorders>
            <w:shd w:val="clear" w:color="auto" w:fill="FAFAFA"/>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11:00am</w:t>
            </w:r>
          </w:p>
        </w:tc>
      </w:tr>
      <w:tr w:rsidR="00BD3C55" w:rsidRPr="00525555" w:rsidTr="00BD3C55">
        <w:trPr>
          <w:trHeight w:val="194"/>
          <w:jc w:val="center"/>
        </w:trPr>
        <w:tc>
          <w:tcPr>
            <w:tcW w:w="3618" w:type="dxa"/>
            <w:tcBorders>
              <w:left w:val="single" w:sz="4" w:space="0" w:color="auto"/>
            </w:tcBorders>
            <w:shd w:val="clear" w:color="auto" w:fill="EEEEEE"/>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Lucerne (Port of Holden)</w:t>
            </w:r>
          </w:p>
        </w:tc>
        <w:tc>
          <w:tcPr>
            <w:tcW w:w="1359" w:type="dxa"/>
            <w:tcBorders>
              <w:right w:val="single" w:sz="4" w:space="0" w:color="auto"/>
            </w:tcBorders>
            <w:shd w:val="clear" w:color="auto" w:fill="EEEEEE"/>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11:45am</w:t>
            </w:r>
          </w:p>
        </w:tc>
      </w:tr>
      <w:tr w:rsidR="00BD3C55" w:rsidRPr="00525555" w:rsidTr="00BD3C55">
        <w:trPr>
          <w:trHeight w:val="183"/>
          <w:jc w:val="center"/>
        </w:trPr>
        <w:tc>
          <w:tcPr>
            <w:tcW w:w="3618" w:type="dxa"/>
            <w:tcBorders>
              <w:left w:val="single" w:sz="4" w:space="0" w:color="auto"/>
            </w:tcBorders>
            <w:shd w:val="clear" w:color="auto" w:fill="FAFAFA"/>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Moore Point</w:t>
            </w:r>
          </w:p>
        </w:tc>
        <w:tc>
          <w:tcPr>
            <w:tcW w:w="1359" w:type="dxa"/>
            <w:tcBorders>
              <w:right w:val="single" w:sz="4" w:space="0" w:color="auto"/>
            </w:tcBorders>
            <w:shd w:val="clear" w:color="auto" w:fill="FAFAFA"/>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12:15pm</w:t>
            </w:r>
          </w:p>
        </w:tc>
      </w:tr>
      <w:tr w:rsidR="00BD3C55" w:rsidRPr="00525555" w:rsidTr="00BD3C55">
        <w:trPr>
          <w:trHeight w:val="194"/>
          <w:jc w:val="center"/>
        </w:trPr>
        <w:tc>
          <w:tcPr>
            <w:tcW w:w="3618" w:type="dxa"/>
            <w:tcBorders>
              <w:left w:val="single" w:sz="4" w:space="0" w:color="auto"/>
            </w:tcBorders>
            <w:shd w:val="clear" w:color="auto" w:fill="EEEEEE"/>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 xml:space="preserve">Arrive </w:t>
            </w:r>
            <w:proofErr w:type="spellStart"/>
            <w:r w:rsidRPr="00525555">
              <w:rPr>
                <w:rFonts w:eastAsia="Times New Roman"/>
                <w:sz w:val="20"/>
                <w:szCs w:val="20"/>
              </w:rPr>
              <w:t>Stehekin</w:t>
            </w:r>
            <w:proofErr w:type="spellEnd"/>
          </w:p>
        </w:tc>
        <w:tc>
          <w:tcPr>
            <w:tcW w:w="1359" w:type="dxa"/>
            <w:tcBorders>
              <w:right w:val="single" w:sz="4" w:space="0" w:color="auto"/>
            </w:tcBorders>
            <w:shd w:val="clear" w:color="auto" w:fill="EEEEEE"/>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12:30pm</w:t>
            </w:r>
          </w:p>
        </w:tc>
      </w:tr>
      <w:tr w:rsidR="00BD3C55" w:rsidRPr="00525555" w:rsidTr="00BD3C55">
        <w:trPr>
          <w:trHeight w:val="194"/>
          <w:jc w:val="center"/>
        </w:trPr>
        <w:tc>
          <w:tcPr>
            <w:tcW w:w="4976" w:type="dxa"/>
            <w:gridSpan w:val="2"/>
            <w:tcBorders>
              <w:left w:val="single" w:sz="4" w:space="0" w:color="auto"/>
              <w:right w:val="single" w:sz="4" w:space="0" w:color="auto"/>
            </w:tcBorders>
            <w:shd w:val="clear" w:color="auto" w:fill="666666"/>
            <w:vAlign w:val="center"/>
            <w:hideMark/>
          </w:tcPr>
          <w:p w:rsidR="00BD3C55" w:rsidRPr="00525555" w:rsidRDefault="00BD3C55" w:rsidP="00E056A7">
            <w:pPr>
              <w:keepNext/>
              <w:widowControl w:val="0"/>
              <w:autoSpaceDE w:val="0"/>
              <w:autoSpaceDN w:val="0"/>
              <w:adjustRightInd w:val="0"/>
              <w:spacing w:after="0" w:line="240" w:lineRule="auto"/>
              <w:jc w:val="center"/>
              <w:outlineLvl w:val="3"/>
              <w:rPr>
                <w:rFonts w:eastAsia="Times New Roman"/>
                <w:b/>
                <w:bCs/>
                <w:sz w:val="20"/>
                <w:szCs w:val="20"/>
              </w:rPr>
            </w:pPr>
            <w:r w:rsidRPr="00525555">
              <w:rPr>
                <w:rFonts w:eastAsia="Times New Roman"/>
                <w:b/>
                <w:bCs/>
                <w:color w:val="FFFFFF"/>
                <w:sz w:val="20"/>
                <w:szCs w:val="20"/>
              </w:rPr>
              <w:t xml:space="preserve">90 Minute Layover in </w:t>
            </w:r>
            <w:proofErr w:type="spellStart"/>
            <w:r w:rsidRPr="00525555">
              <w:rPr>
                <w:rFonts w:eastAsia="Times New Roman"/>
                <w:b/>
                <w:bCs/>
                <w:color w:val="FFFFFF"/>
                <w:sz w:val="20"/>
                <w:szCs w:val="20"/>
              </w:rPr>
              <w:t>Stehekin</w:t>
            </w:r>
            <w:proofErr w:type="spellEnd"/>
          </w:p>
        </w:tc>
      </w:tr>
      <w:tr w:rsidR="00BD3C55" w:rsidRPr="00525555" w:rsidTr="00BD3C55">
        <w:trPr>
          <w:trHeight w:val="183"/>
          <w:jc w:val="center"/>
        </w:trPr>
        <w:tc>
          <w:tcPr>
            <w:tcW w:w="3618" w:type="dxa"/>
            <w:tcBorders>
              <w:left w:val="single" w:sz="4" w:space="0" w:color="auto"/>
            </w:tcBorders>
            <w:shd w:val="clear" w:color="auto" w:fill="FAFAFA"/>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 xml:space="preserve">Leave </w:t>
            </w:r>
            <w:proofErr w:type="spellStart"/>
            <w:r w:rsidRPr="00525555">
              <w:rPr>
                <w:rFonts w:eastAsia="Times New Roman"/>
                <w:sz w:val="20"/>
                <w:szCs w:val="20"/>
              </w:rPr>
              <w:t>Stehekin</w:t>
            </w:r>
            <w:proofErr w:type="spellEnd"/>
          </w:p>
        </w:tc>
        <w:tc>
          <w:tcPr>
            <w:tcW w:w="1359" w:type="dxa"/>
            <w:tcBorders>
              <w:right w:val="single" w:sz="4" w:space="0" w:color="auto"/>
            </w:tcBorders>
            <w:shd w:val="clear" w:color="auto" w:fill="FAFAFA"/>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2:00pm</w:t>
            </w:r>
          </w:p>
        </w:tc>
      </w:tr>
      <w:tr w:rsidR="00BD3C55" w:rsidRPr="00525555" w:rsidTr="00BD3C55">
        <w:trPr>
          <w:trHeight w:val="194"/>
          <w:jc w:val="center"/>
        </w:trPr>
        <w:tc>
          <w:tcPr>
            <w:tcW w:w="3618" w:type="dxa"/>
            <w:tcBorders>
              <w:left w:val="single" w:sz="4" w:space="0" w:color="auto"/>
            </w:tcBorders>
            <w:shd w:val="clear" w:color="auto" w:fill="EEEEEE"/>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Moore Point</w:t>
            </w:r>
          </w:p>
        </w:tc>
        <w:tc>
          <w:tcPr>
            <w:tcW w:w="1359" w:type="dxa"/>
            <w:tcBorders>
              <w:right w:val="single" w:sz="4" w:space="0" w:color="auto"/>
            </w:tcBorders>
            <w:shd w:val="clear" w:color="auto" w:fill="EEEEEE"/>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2:15pm</w:t>
            </w:r>
          </w:p>
        </w:tc>
      </w:tr>
      <w:tr w:rsidR="00BD3C55" w:rsidRPr="00525555" w:rsidTr="00BD3C55">
        <w:trPr>
          <w:trHeight w:val="183"/>
          <w:jc w:val="center"/>
        </w:trPr>
        <w:tc>
          <w:tcPr>
            <w:tcW w:w="3618" w:type="dxa"/>
            <w:tcBorders>
              <w:left w:val="single" w:sz="4" w:space="0" w:color="auto"/>
            </w:tcBorders>
            <w:shd w:val="clear" w:color="auto" w:fill="FAFAFA"/>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Lucerne (Port of Holden)</w:t>
            </w:r>
          </w:p>
        </w:tc>
        <w:tc>
          <w:tcPr>
            <w:tcW w:w="1359" w:type="dxa"/>
            <w:tcBorders>
              <w:right w:val="single" w:sz="4" w:space="0" w:color="auto"/>
            </w:tcBorders>
            <w:shd w:val="clear" w:color="auto" w:fill="FAFAFA"/>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2:30pm</w:t>
            </w:r>
          </w:p>
        </w:tc>
      </w:tr>
      <w:tr w:rsidR="00BD3C55" w:rsidRPr="00525555" w:rsidTr="00BD3C55">
        <w:trPr>
          <w:trHeight w:val="194"/>
          <w:jc w:val="center"/>
        </w:trPr>
        <w:tc>
          <w:tcPr>
            <w:tcW w:w="3618" w:type="dxa"/>
            <w:tcBorders>
              <w:left w:val="single" w:sz="4" w:space="0" w:color="auto"/>
            </w:tcBorders>
            <w:shd w:val="clear" w:color="auto" w:fill="EEEEEE"/>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Prince Creek</w:t>
            </w:r>
          </w:p>
        </w:tc>
        <w:tc>
          <w:tcPr>
            <w:tcW w:w="1359" w:type="dxa"/>
            <w:tcBorders>
              <w:right w:val="single" w:sz="4" w:space="0" w:color="auto"/>
            </w:tcBorders>
            <w:shd w:val="clear" w:color="auto" w:fill="EEEEEE"/>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3:15pm</w:t>
            </w:r>
          </w:p>
        </w:tc>
      </w:tr>
      <w:tr w:rsidR="00BD3C55" w:rsidRPr="00525555" w:rsidTr="00BD3C55">
        <w:trPr>
          <w:trHeight w:val="194"/>
          <w:jc w:val="center"/>
        </w:trPr>
        <w:tc>
          <w:tcPr>
            <w:tcW w:w="3618" w:type="dxa"/>
            <w:tcBorders>
              <w:left w:val="single" w:sz="4" w:space="0" w:color="auto"/>
            </w:tcBorders>
            <w:shd w:val="clear" w:color="auto" w:fill="FAFAFA"/>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Fields Point</w:t>
            </w:r>
          </w:p>
        </w:tc>
        <w:tc>
          <w:tcPr>
            <w:tcW w:w="1359" w:type="dxa"/>
            <w:tcBorders>
              <w:right w:val="single" w:sz="4" w:space="0" w:color="auto"/>
            </w:tcBorders>
            <w:shd w:val="clear" w:color="auto" w:fill="FAFAFA"/>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4:45pm</w:t>
            </w:r>
          </w:p>
        </w:tc>
      </w:tr>
      <w:tr w:rsidR="00BD3C55" w:rsidRPr="00525555" w:rsidTr="00BD3C55">
        <w:trPr>
          <w:trHeight w:val="194"/>
          <w:jc w:val="center"/>
        </w:trPr>
        <w:tc>
          <w:tcPr>
            <w:tcW w:w="3618" w:type="dxa"/>
            <w:tcBorders>
              <w:left w:val="single" w:sz="4" w:space="0" w:color="auto"/>
              <w:bottom w:val="single" w:sz="4" w:space="0" w:color="auto"/>
            </w:tcBorders>
            <w:shd w:val="clear" w:color="auto" w:fill="EEEEEE"/>
            <w:vAlign w:val="center"/>
            <w:hideMark/>
          </w:tcPr>
          <w:p w:rsidR="00BD3C55" w:rsidRPr="00525555" w:rsidRDefault="00BD3C55" w:rsidP="00E056A7">
            <w:pPr>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Arrive Boat Company Dock</w:t>
            </w:r>
          </w:p>
        </w:tc>
        <w:tc>
          <w:tcPr>
            <w:tcW w:w="1359" w:type="dxa"/>
            <w:tcBorders>
              <w:bottom w:val="single" w:sz="4" w:space="0" w:color="auto"/>
              <w:right w:val="single" w:sz="4" w:space="0" w:color="auto"/>
            </w:tcBorders>
            <w:shd w:val="clear" w:color="auto" w:fill="EEEEEE"/>
            <w:vAlign w:val="center"/>
            <w:hideMark/>
          </w:tcPr>
          <w:p w:rsidR="00BD3C55" w:rsidRPr="00525555" w:rsidRDefault="00BD3C55" w:rsidP="00E056A7">
            <w:pPr>
              <w:keepNext/>
              <w:widowControl w:val="0"/>
              <w:autoSpaceDE w:val="0"/>
              <w:autoSpaceDN w:val="0"/>
              <w:adjustRightInd w:val="0"/>
              <w:spacing w:after="0" w:line="240" w:lineRule="auto"/>
              <w:rPr>
                <w:rFonts w:eastAsia="Times New Roman"/>
                <w:sz w:val="20"/>
                <w:szCs w:val="20"/>
              </w:rPr>
            </w:pPr>
            <w:r w:rsidRPr="00525555">
              <w:rPr>
                <w:rFonts w:eastAsia="Times New Roman"/>
                <w:sz w:val="20"/>
                <w:szCs w:val="20"/>
              </w:rPr>
              <w:t>6:00pm</w:t>
            </w:r>
          </w:p>
        </w:tc>
      </w:tr>
    </w:tbl>
    <w:p w:rsidR="00BD3C55" w:rsidRDefault="00BD3C55" w:rsidP="00D02AEF">
      <w:pPr>
        <w:pStyle w:val="Caption"/>
        <w:spacing w:before="120" w:after="120"/>
        <w:jc w:val="center"/>
        <w:rPr>
          <w:rFonts w:eastAsia="Times New Roman"/>
          <w:b w:val="0"/>
          <w:sz w:val="22"/>
          <w:szCs w:val="22"/>
          <w:u w:val="single"/>
        </w:rPr>
      </w:pPr>
      <w:r>
        <w:t xml:space="preserve">Table </w:t>
      </w:r>
      <w:r w:rsidR="00026563">
        <w:fldChar w:fldCharType="begin"/>
      </w:r>
      <w:r w:rsidR="00026563">
        <w:instrText xml:space="preserve"> SEQ Table \* ARABIC </w:instrText>
      </w:r>
      <w:r w:rsidR="00026563">
        <w:fldChar w:fldCharType="separate"/>
      </w:r>
      <w:r w:rsidR="002708A6">
        <w:rPr>
          <w:noProof/>
        </w:rPr>
        <w:t>1</w:t>
      </w:r>
      <w:r w:rsidR="00026563">
        <w:rPr>
          <w:noProof/>
        </w:rPr>
        <w:fldChar w:fldCharType="end"/>
      </w:r>
      <w:r>
        <w:t>; Lady II Summer Schedule (current tariff)</w:t>
      </w:r>
    </w:p>
    <w:p w:rsidR="00037CB4" w:rsidRDefault="00037CB4">
      <w:pPr>
        <w:rPr>
          <w:rFonts w:eastAsia="Times New Roman"/>
          <w:b/>
          <w:sz w:val="22"/>
          <w:szCs w:val="22"/>
          <w:u w:val="single"/>
        </w:rPr>
        <w:sectPr w:rsidR="00037CB4" w:rsidSect="002F2D1C">
          <w:footerReference w:type="default" r:id="rId15"/>
          <w:footerReference w:type="first" r:id="rId16"/>
          <w:pgSz w:w="12240" w:h="15840"/>
          <w:pgMar w:top="1080" w:right="1440" w:bottom="1440" w:left="1440" w:header="720" w:footer="720" w:gutter="0"/>
          <w:cols w:space="720"/>
          <w:titlePg/>
          <w:docGrid w:linePitch="360"/>
        </w:sectPr>
      </w:pPr>
    </w:p>
    <w:p w:rsidR="00536DE4" w:rsidRDefault="00894701" w:rsidP="00491772">
      <w:pPr>
        <w:keepNext/>
        <w:jc w:val="center"/>
      </w:pPr>
      <w:r w:rsidRPr="000328BC">
        <w:rPr>
          <w:noProof/>
          <w:szCs w:val="22"/>
        </w:rPr>
        <w:lastRenderedPageBreak/>
        <w:drawing>
          <wp:inline distT="0" distB="0" distL="0" distR="0">
            <wp:extent cx="1943100" cy="800100"/>
            <wp:effectExtent l="19050" t="0" r="0"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1943100" cy="800100"/>
                    </a:xfrm>
                    <a:prstGeom prst="rect">
                      <a:avLst/>
                    </a:prstGeom>
                    <a:noFill/>
                    <a:ln w="9525">
                      <a:noFill/>
                      <a:miter lim="800000"/>
                      <a:headEnd/>
                      <a:tailEnd/>
                    </a:ln>
                  </pic:spPr>
                </pic:pic>
              </a:graphicData>
            </a:graphic>
          </wp:inline>
        </w:drawing>
      </w:r>
    </w:p>
    <w:p w:rsidR="00491772" w:rsidRDefault="00A42D25" w:rsidP="0079057D">
      <w:pPr>
        <w:keepNext/>
        <w:jc w:val="center"/>
      </w:pPr>
      <w:r>
        <w:rPr>
          <w:noProof/>
        </w:rPr>
        <w:drawing>
          <wp:inline distT="0" distB="0" distL="0" distR="0">
            <wp:extent cx="8229600" cy="4295775"/>
            <wp:effectExtent l="1905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8229600" cy="4295775"/>
                    </a:xfrm>
                    <a:prstGeom prst="rect">
                      <a:avLst/>
                    </a:prstGeom>
                    <a:noFill/>
                    <a:ln w="9525">
                      <a:noFill/>
                      <a:miter lim="800000"/>
                      <a:headEnd/>
                      <a:tailEnd/>
                    </a:ln>
                  </pic:spPr>
                </pic:pic>
              </a:graphicData>
            </a:graphic>
          </wp:inline>
        </w:drawing>
      </w:r>
    </w:p>
    <w:p w:rsidR="00037CB4" w:rsidRDefault="00491772" w:rsidP="00491772">
      <w:pPr>
        <w:pStyle w:val="Caption"/>
        <w:jc w:val="center"/>
        <w:rPr>
          <w:rFonts w:eastAsia="Times New Roman"/>
          <w:b w:val="0"/>
          <w:sz w:val="22"/>
          <w:szCs w:val="22"/>
          <w:u w:val="single"/>
        </w:rPr>
        <w:sectPr w:rsidR="00037CB4" w:rsidSect="00037CB4">
          <w:headerReference w:type="first" r:id="rId19"/>
          <w:footerReference w:type="first" r:id="rId20"/>
          <w:pgSz w:w="15840" w:h="12240" w:orient="landscape"/>
          <w:pgMar w:top="1440" w:right="1440" w:bottom="1440" w:left="1440" w:header="720" w:footer="720" w:gutter="0"/>
          <w:cols w:space="720"/>
          <w:titlePg/>
          <w:docGrid w:linePitch="360"/>
        </w:sectPr>
      </w:pPr>
      <w:r>
        <w:t xml:space="preserve">Figure </w:t>
      </w:r>
      <w:r w:rsidR="00026563">
        <w:fldChar w:fldCharType="begin"/>
      </w:r>
      <w:r w:rsidR="00026563">
        <w:instrText xml:space="preserve"> SEQ Figure \* ARABIC </w:instrText>
      </w:r>
      <w:r w:rsidR="00026563">
        <w:fldChar w:fldCharType="separate"/>
      </w:r>
      <w:r w:rsidR="003771D7">
        <w:rPr>
          <w:noProof/>
        </w:rPr>
        <w:t>2</w:t>
      </w:r>
      <w:r w:rsidR="00026563">
        <w:rPr>
          <w:noProof/>
        </w:rPr>
        <w:fldChar w:fldCharType="end"/>
      </w:r>
      <w:r w:rsidR="00DE1FDE">
        <w:t>;</w:t>
      </w:r>
      <w:r>
        <w:t xml:space="preserve"> Lake Chelan Boat Company </w:t>
      </w:r>
      <w:r w:rsidR="009D362F">
        <w:t xml:space="preserve">Route </w:t>
      </w:r>
      <w:r>
        <w:t>Map (includes flag stops)</w:t>
      </w:r>
    </w:p>
    <w:p w:rsidR="0040403B" w:rsidRPr="00B52BD6" w:rsidRDefault="002E0B9A" w:rsidP="00F161C6">
      <w:pPr>
        <w:spacing w:before="120" w:after="120"/>
        <w:rPr>
          <w:rFonts w:eastAsia="Times New Roman"/>
        </w:rPr>
      </w:pPr>
      <w:r w:rsidRPr="00B52BD6">
        <w:rPr>
          <w:rFonts w:eastAsia="Times New Roman"/>
        </w:rPr>
        <w:lastRenderedPageBreak/>
        <w:t xml:space="preserve">The Lady Express provides non-stop service between Chelan and </w:t>
      </w:r>
      <w:r w:rsidR="00F161C6" w:rsidRPr="00B52BD6">
        <w:rPr>
          <w:rFonts w:eastAsia="Times New Roman"/>
        </w:rPr>
        <w:t xml:space="preserve">the </w:t>
      </w:r>
      <w:r w:rsidRPr="00B52BD6">
        <w:rPr>
          <w:rFonts w:eastAsia="Times New Roman"/>
        </w:rPr>
        <w:t xml:space="preserve">final destinations of Lucerne and </w:t>
      </w:r>
      <w:proofErr w:type="spellStart"/>
      <w:r w:rsidRPr="00B52BD6">
        <w:rPr>
          <w:rFonts w:eastAsia="Times New Roman"/>
        </w:rPr>
        <w:t>Stehekin</w:t>
      </w:r>
      <w:proofErr w:type="spellEnd"/>
      <w:r w:rsidRPr="00B52BD6">
        <w:rPr>
          <w:rFonts w:eastAsia="Times New Roman"/>
        </w:rPr>
        <w:t xml:space="preserve">. The Lady Express cruises at about twice the speed of the Lady II and completes the trip </w:t>
      </w:r>
      <w:r w:rsidR="00F161C6" w:rsidRPr="00B52BD6">
        <w:rPr>
          <w:rFonts w:eastAsia="Times New Roman"/>
        </w:rPr>
        <w:t xml:space="preserve">up-lake </w:t>
      </w:r>
      <w:r w:rsidRPr="00B52BD6">
        <w:rPr>
          <w:rFonts w:eastAsia="Times New Roman"/>
        </w:rPr>
        <w:t xml:space="preserve">in two hours. </w:t>
      </w:r>
      <w:r w:rsidR="00721715" w:rsidRPr="00B52BD6">
        <w:rPr>
          <w:rFonts w:eastAsia="Times New Roman"/>
        </w:rPr>
        <w:t xml:space="preserve">The boat can accommodate 150 passengers </w:t>
      </w:r>
      <w:r w:rsidR="00F161C6" w:rsidRPr="00B52BD6">
        <w:rPr>
          <w:rFonts w:eastAsia="Times New Roman"/>
        </w:rPr>
        <w:t>with a crew of three</w:t>
      </w:r>
      <w:r w:rsidR="008E00E9">
        <w:rPr>
          <w:rFonts w:eastAsia="Times New Roman"/>
        </w:rPr>
        <w:t xml:space="preserve">. It </w:t>
      </w:r>
      <w:r w:rsidR="00721715" w:rsidRPr="00B52BD6">
        <w:rPr>
          <w:rFonts w:eastAsia="Times New Roman"/>
        </w:rPr>
        <w:t>was added to the fleet in 1990 after a $1 million investment by the company.</w:t>
      </w:r>
    </w:p>
    <w:p w:rsidR="00536DE4" w:rsidRDefault="009E4C55" w:rsidP="00721715">
      <w:pPr>
        <w:keepNext/>
        <w:spacing w:after="0" w:line="240" w:lineRule="auto"/>
        <w:jc w:val="center"/>
      </w:pPr>
      <w:r w:rsidRPr="009E4C55">
        <w:rPr>
          <w:rFonts w:eastAsia="Times New Roman"/>
          <w:noProof/>
          <w:sz w:val="22"/>
          <w:szCs w:val="22"/>
        </w:rPr>
        <w:drawing>
          <wp:inline distT="0" distB="0" distL="0" distR="0">
            <wp:extent cx="4180628" cy="2675467"/>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182745" cy="2676822"/>
                    </a:xfrm>
                    <a:prstGeom prst="rect">
                      <a:avLst/>
                    </a:prstGeom>
                    <a:noFill/>
                    <a:ln w="9525">
                      <a:noFill/>
                      <a:miter lim="800000"/>
                      <a:headEnd/>
                      <a:tailEnd/>
                    </a:ln>
                  </pic:spPr>
                </pic:pic>
              </a:graphicData>
            </a:graphic>
          </wp:inline>
        </w:drawing>
      </w:r>
    </w:p>
    <w:p w:rsidR="009E4C55" w:rsidRDefault="00536DE4" w:rsidP="0072704E">
      <w:pPr>
        <w:pStyle w:val="Caption"/>
        <w:spacing w:before="120" w:after="60"/>
        <w:jc w:val="center"/>
        <w:rPr>
          <w:rFonts w:eastAsia="Times New Roman"/>
          <w:b w:val="0"/>
          <w:sz w:val="22"/>
          <w:szCs w:val="22"/>
          <w:u w:val="single"/>
        </w:rPr>
      </w:pPr>
      <w:r>
        <w:t xml:space="preserve">Figure </w:t>
      </w:r>
      <w:r w:rsidR="00026563">
        <w:fldChar w:fldCharType="begin"/>
      </w:r>
      <w:r w:rsidR="00026563">
        <w:instrText xml:space="preserve"> SEQ Figure \* ARABIC </w:instrText>
      </w:r>
      <w:r w:rsidR="00026563">
        <w:fldChar w:fldCharType="separate"/>
      </w:r>
      <w:r w:rsidR="003771D7">
        <w:rPr>
          <w:noProof/>
        </w:rPr>
        <w:t>3</w:t>
      </w:r>
      <w:r w:rsidR="00026563">
        <w:rPr>
          <w:noProof/>
        </w:rPr>
        <w:fldChar w:fldCharType="end"/>
      </w:r>
      <w:r>
        <w:t>; Lady Express</w:t>
      </w:r>
    </w:p>
    <w:p w:rsidR="00525555" w:rsidRPr="00525555" w:rsidRDefault="00525555" w:rsidP="00D02A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jc w:val="center"/>
        <w:rPr>
          <w:rFonts w:eastAsia="Times New Roman"/>
          <w:b/>
          <w:sz w:val="22"/>
          <w:szCs w:val="22"/>
          <w:u w:val="single"/>
        </w:rPr>
      </w:pPr>
      <w:r w:rsidRPr="00525555">
        <w:rPr>
          <w:rFonts w:eastAsia="Times New Roman"/>
          <w:b/>
          <w:sz w:val="22"/>
          <w:szCs w:val="22"/>
          <w:u w:val="single"/>
        </w:rPr>
        <w:t>Lady Express Itinerary; Summer Schedule</w:t>
      </w:r>
    </w:p>
    <w:tbl>
      <w:tblPr>
        <w:tblW w:w="5616" w:type="dxa"/>
        <w:jc w:val="center"/>
        <w:tblCellMar>
          <w:top w:w="29" w:type="dxa"/>
          <w:left w:w="29" w:type="dxa"/>
          <w:bottom w:w="29" w:type="dxa"/>
          <w:right w:w="29" w:type="dxa"/>
        </w:tblCellMar>
        <w:tblLook w:val="04A0" w:firstRow="1" w:lastRow="0" w:firstColumn="1" w:lastColumn="0" w:noHBand="0" w:noVBand="1"/>
      </w:tblPr>
      <w:tblGrid>
        <w:gridCol w:w="4169"/>
        <w:gridCol w:w="1447"/>
      </w:tblGrid>
      <w:tr w:rsidR="00525555" w:rsidRPr="00525555" w:rsidTr="00E056A7">
        <w:trPr>
          <w:jc w:val="center"/>
        </w:trPr>
        <w:tc>
          <w:tcPr>
            <w:tcW w:w="0" w:type="auto"/>
            <w:gridSpan w:val="2"/>
            <w:tcBorders>
              <w:top w:val="single" w:sz="4" w:space="0" w:color="auto"/>
              <w:left w:val="single" w:sz="4" w:space="0" w:color="auto"/>
              <w:right w:val="single" w:sz="4" w:space="0" w:color="auto"/>
            </w:tcBorders>
            <w:shd w:val="clear" w:color="auto" w:fill="666666"/>
            <w:vAlign w:val="center"/>
            <w:hideMark/>
          </w:tcPr>
          <w:p w:rsidR="00525555" w:rsidRPr="00525555" w:rsidRDefault="00525555" w:rsidP="00525555">
            <w:pPr>
              <w:widowControl w:val="0"/>
              <w:autoSpaceDE w:val="0"/>
              <w:autoSpaceDN w:val="0"/>
              <w:adjustRightInd w:val="0"/>
              <w:spacing w:after="0" w:line="240" w:lineRule="auto"/>
              <w:jc w:val="center"/>
              <w:rPr>
                <w:rFonts w:eastAsia="Times New Roman"/>
              </w:rPr>
            </w:pPr>
            <w:r w:rsidRPr="00525555">
              <w:rPr>
                <w:rFonts w:eastAsia="Times New Roman"/>
                <w:b/>
                <w:bCs/>
                <w:i/>
                <w:iCs/>
                <w:color w:val="FFFFFF"/>
                <w:sz w:val="20"/>
              </w:rPr>
              <w:t>May - Saturday &amp; Sunday only</w:t>
            </w:r>
            <w:r w:rsidRPr="00525555">
              <w:rPr>
                <w:rFonts w:eastAsia="Times New Roman"/>
                <w:b/>
                <w:bCs/>
                <w:color w:val="FFFFFF"/>
                <w:sz w:val="20"/>
                <w:szCs w:val="20"/>
              </w:rPr>
              <w:br/>
            </w:r>
            <w:r w:rsidRPr="00525555">
              <w:rPr>
                <w:rFonts w:eastAsia="Times New Roman"/>
                <w:b/>
                <w:bCs/>
                <w:i/>
                <w:iCs/>
                <w:color w:val="FFFFFF"/>
                <w:sz w:val="20"/>
              </w:rPr>
              <w:t>June 1 through September 21 - Daily</w:t>
            </w:r>
          </w:p>
        </w:tc>
      </w:tr>
      <w:tr w:rsidR="00525555" w:rsidRPr="00525555" w:rsidTr="00E056A7">
        <w:trPr>
          <w:jc w:val="center"/>
        </w:trPr>
        <w:tc>
          <w:tcPr>
            <w:tcW w:w="0" w:type="auto"/>
            <w:tcBorders>
              <w:left w:val="single" w:sz="4" w:space="0" w:color="auto"/>
            </w:tcBorders>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Leaves Boat Company Dock</w:t>
            </w:r>
          </w:p>
        </w:tc>
        <w:tc>
          <w:tcPr>
            <w:tcW w:w="0" w:type="auto"/>
            <w:tcBorders>
              <w:right w:val="single" w:sz="4" w:space="0" w:color="auto"/>
            </w:tcBorders>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 8:30 am</w:t>
            </w:r>
          </w:p>
        </w:tc>
      </w:tr>
      <w:tr w:rsidR="00525555" w:rsidRPr="00525555" w:rsidTr="00E056A7">
        <w:trPr>
          <w:jc w:val="center"/>
        </w:trPr>
        <w:tc>
          <w:tcPr>
            <w:tcW w:w="0" w:type="auto"/>
            <w:tcBorders>
              <w:left w:val="single" w:sz="4" w:space="0" w:color="auto"/>
            </w:tcBorders>
            <w:shd w:val="clear" w:color="auto" w:fill="EEEEEE"/>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Fields Point</w:t>
            </w:r>
          </w:p>
        </w:tc>
        <w:tc>
          <w:tcPr>
            <w:tcW w:w="0" w:type="auto"/>
            <w:tcBorders>
              <w:right w:val="single" w:sz="4" w:space="0" w:color="auto"/>
            </w:tcBorders>
            <w:shd w:val="clear" w:color="auto" w:fill="EEEEEE"/>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 9:20 am</w:t>
            </w:r>
          </w:p>
        </w:tc>
      </w:tr>
      <w:tr w:rsidR="00525555" w:rsidRPr="00525555" w:rsidTr="00E056A7">
        <w:trPr>
          <w:jc w:val="center"/>
        </w:trPr>
        <w:tc>
          <w:tcPr>
            <w:tcW w:w="0" w:type="auto"/>
            <w:tcBorders>
              <w:left w:val="single" w:sz="4" w:space="0" w:color="auto"/>
            </w:tcBorders>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 xml:space="preserve">Arrive </w:t>
            </w:r>
            <w:proofErr w:type="spellStart"/>
            <w:r w:rsidRPr="00525555">
              <w:rPr>
                <w:rFonts w:eastAsia="Times New Roman"/>
                <w:sz w:val="20"/>
                <w:szCs w:val="20"/>
              </w:rPr>
              <w:t>Stehekin</w:t>
            </w:r>
            <w:proofErr w:type="spellEnd"/>
          </w:p>
        </w:tc>
        <w:tc>
          <w:tcPr>
            <w:tcW w:w="0" w:type="auto"/>
            <w:tcBorders>
              <w:right w:val="single" w:sz="4" w:space="0" w:color="auto"/>
            </w:tcBorders>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11:00 am</w:t>
            </w:r>
          </w:p>
        </w:tc>
      </w:tr>
      <w:tr w:rsidR="00525555" w:rsidRPr="00525555" w:rsidTr="00E056A7">
        <w:trPr>
          <w:jc w:val="center"/>
        </w:trPr>
        <w:tc>
          <w:tcPr>
            <w:tcW w:w="0" w:type="auto"/>
            <w:gridSpan w:val="2"/>
            <w:tcBorders>
              <w:left w:val="single" w:sz="4" w:space="0" w:color="auto"/>
              <w:right w:val="single" w:sz="4" w:space="0" w:color="auto"/>
            </w:tcBorders>
            <w:shd w:val="clear" w:color="auto" w:fill="666666"/>
            <w:vAlign w:val="center"/>
            <w:hideMark/>
          </w:tcPr>
          <w:p w:rsidR="00525555" w:rsidRPr="004B0A5B" w:rsidRDefault="00525555" w:rsidP="004B0A5B">
            <w:pPr>
              <w:spacing w:after="0"/>
              <w:jc w:val="center"/>
              <w:rPr>
                <w:b/>
                <w:i/>
                <w:color w:val="FFFFFF" w:themeColor="background1"/>
                <w:sz w:val="20"/>
                <w:szCs w:val="20"/>
              </w:rPr>
            </w:pPr>
            <w:r w:rsidRPr="004B0A5B">
              <w:rPr>
                <w:b/>
                <w:i/>
                <w:color w:val="FFFFFF" w:themeColor="background1"/>
                <w:sz w:val="20"/>
                <w:szCs w:val="20"/>
              </w:rPr>
              <w:t xml:space="preserve">60 Minute Layover in </w:t>
            </w:r>
            <w:proofErr w:type="spellStart"/>
            <w:r w:rsidRPr="004B0A5B">
              <w:rPr>
                <w:b/>
                <w:i/>
                <w:color w:val="FFFFFF" w:themeColor="background1"/>
                <w:sz w:val="20"/>
                <w:szCs w:val="20"/>
              </w:rPr>
              <w:t>Stehekin</w:t>
            </w:r>
            <w:proofErr w:type="spellEnd"/>
          </w:p>
        </w:tc>
      </w:tr>
      <w:tr w:rsidR="00525555" w:rsidRPr="00525555" w:rsidTr="00E056A7">
        <w:trPr>
          <w:jc w:val="center"/>
        </w:trPr>
        <w:tc>
          <w:tcPr>
            <w:tcW w:w="0" w:type="auto"/>
            <w:tcBorders>
              <w:left w:val="single" w:sz="4" w:space="0" w:color="auto"/>
            </w:tcBorders>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 xml:space="preserve">Leave </w:t>
            </w:r>
            <w:proofErr w:type="spellStart"/>
            <w:r w:rsidRPr="00525555">
              <w:rPr>
                <w:rFonts w:eastAsia="Times New Roman"/>
                <w:sz w:val="20"/>
                <w:szCs w:val="20"/>
              </w:rPr>
              <w:t>Stehekin</w:t>
            </w:r>
            <w:proofErr w:type="spellEnd"/>
          </w:p>
        </w:tc>
        <w:tc>
          <w:tcPr>
            <w:tcW w:w="0" w:type="auto"/>
            <w:tcBorders>
              <w:right w:val="single" w:sz="4" w:space="0" w:color="auto"/>
            </w:tcBorders>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12:00 pm</w:t>
            </w:r>
          </w:p>
        </w:tc>
      </w:tr>
      <w:tr w:rsidR="00525555" w:rsidRPr="00525555" w:rsidTr="00E056A7">
        <w:trPr>
          <w:jc w:val="center"/>
        </w:trPr>
        <w:tc>
          <w:tcPr>
            <w:tcW w:w="0" w:type="auto"/>
            <w:tcBorders>
              <w:left w:val="single" w:sz="4" w:space="0" w:color="auto"/>
            </w:tcBorders>
            <w:shd w:val="clear" w:color="auto" w:fill="EEEEEE"/>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Lucerne (Port of Holden)</w:t>
            </w:r>
          </w:p>
        </w:tc>
        <w:tc>
          <w:tcPr>
            <w:tcW w:w="0" w:type="auto"/>
            <w:tcBorders>
              <w:right w:val="single" w:sz="4" w:space="0" w:color="auto"/>
            </w:tcBorders>
            <w:shd w:val="clear" w:color="auto" w:fill="EEEEEE"/>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12:20 pm</w:t>
            </w:r>
          </w:p>
        </w:tc>
      </w:tr>
      <w:tr w:rsidR="00525555" w:rsidRPr="00525555" w:rsidTr="00E056A7">
        <w:trPr>
          <w:jc w:val="center"/>
        </w:trPr>
        <w:tc>
          <w:tcPr>
            <w:tcW w:w="0" w:type="auto"/>
            <w:tcBorders>
              <w:left w:val="single" w:sz="4" w:space="0" w:color="auto"/>
            </w:tcBorders>
            <w:shd w:val="clear" w:color="auto" w:fill="FAFAFA"/>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Fields Point</w:t>
            </w:r>
          </w:p>
        </w:tc>
        <w:tc>
          <w:tcPr>
            <w:tcW w:w="0" w:type="auto"/>
            <w:tcBorders>
              <w:right w:val="single" w:sz="4" w:space="0" w:color="auto"/>
            </w:tcBorders>
            <w:shd w:val="clear" w:color="auto" w:fill="FAFAFA"/>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 1:45 pm</w:t>
            </w:r>
          </w:p>
        </w:tc>
      </w:tr>
      <w:tr w:rsidR="00525555" w:rsidRPr="00525555" w:rsidTr="00E056A7">
        <w:trPr>
          <w:jc w:val="center"/>
        </w:trPr>
        <w:tc>
          <w:tcPr>
            <w:tcW w:w="0" w:type="auto"/>
            <w:tcBorders>
              <w:left w:val="single" w:sz="4" w:space="0" w:color="auto"/>
              <w:bottom w:val="single" w:sz="4" w:space="0" w:color="auto"/>
            </w:tcBorders>
            <w:shd w:val="clear" w:color="auto" w:fill="EEEEEE"/>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Arrive Boat Company Dock</w:t>
            </w:r>
          </w:p>
        </w:tc>
        <w:tc>
          <w:tcPr>
            <w:tcW w:w="0" w:type="auto"/>
            <w:tcBorders>
              <w:bottom w:val="single" w:sz="4" w:space="0" w:color="auto"/>
              <w:right w:val="single" w:sz="4" w:space="0" w:color="auto"/>
            </w:tcBorders>
            <w:shd w:val="clear" w:color="auto" w:fill="EEEEEE"/>
            <w:vAlign w:val="center"/>
            <w:hideMark/>
          </w:tcPr>
          <w:p w:rsidR="00525555" w:rsidRPr="00525555" w:rsidRDefault="00525555" w:rsidP="00BB729D">
            <w:pPr>
              <w:keepNext/>
              <w:widowControl w:val="0"/>
              <w:autoSpaceDE w:val="0"/>
              <w:autoSpaceDN w:val="0"/>
              <w:adjustRightInd w:val="0"/>
              <w:spacing w:after="0" w:line="240" w:lineRule="auto"/>
              <w:rPr>
                <w:rFonts w:eastAsia="Times New Roman"/>
              </w:rPr>
            </w:pPr>
            <w:r w:rsidRPr="00525555">
              <w:rPr>
                <w:rFonts w:eastAsia="Times New Roman"/>
                <w:sz w:val="20"/>
                <w:szCs w:val="20"/>
              </w:rPr>
              <w:t> 2:45 pm</w:t>
            </w:r>
          </w:p>
        </w:tc>
      </w:tr>
    </w:tbl>
    <w:p w:rsidR="00BB729D" w:rsidRDefault="00BB729D" w:rsidP="0072704E">
      <w:pPr>
        <w:pStyle w:val="Caption"/>
        <w:spacing w:before="120" w:after="60"/>
        <w:jc w:val="center"/>
      </w:pPr>
      <w:r>
        <w:t xml:space="preserve">Table </w:t>
      </w:r>
      <w:r w:rsidR="00026563">
        <w:fldChar w:fldCharType="begin"/>
      </w:r>
      <w:r w:rsidR="00026563">
        <w:instrText xml:space="preserve"> SEQ Table \* ARABIC </w:instrText>
      </w:r>
      <w:r w:rsidR="00026563">
        <w:fldChar w:fldCharType="separate"/>
      </w:r>
      <w:r w:rsidR="002708A6">
        <w:rPr>
          <w:noProof/>
        </w:rPr>
        <w:t>2</w:t>
      </w:r>
      <w:r w:rsidR="00026563">
        <w:rPr>
          <w:noProof/>
        </w:rPr>
        <w:fldChar w:fldCharType="end"/>
      </w:r>
      <w:r>
        <w:t>; Lady Express Summer Schedule (current tariff)</w:t>
      </w:r>
    </w:p>
    <w:p w:rsidR="00880511" w:rsidRPr="00B52BD6" w:rsidRDefault="00BB729D" w:rsidP="007270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rPr>
          <w:rFonts w:eastAsia="Times New Roman"/>
        </w:rPr>
      </w:pPr>
      <w:r w:rsidRPr="00B52BD6">
        <w:rPr>
          <w:rFonts w:eastAsia="Times New Roman"/>
          <w:i/>
          <w:u w:val="single"/>
        </w:rPr>
        <w:t xml:space="preserve">Winter Service </w:t>
      </w:r>
      <w:r w:rsidR="0090727F" w:rsidRPr="00B52BD6">
        <w:rPr>
          <w:rFonts w:eastAsia="Times New Roman"/>
        </w:rPr>
        <w:t>–</w:t>
      </w:r>
      <w:r w:rsidRPr="00B52BD6">
        <w:rPr>
          <w:rFonts w:eastAsia="Times New Roman"/>
        </w:rPr>
        <w:t xml:space="preserve"> </w:t>
      </w:r>
      <w:r w:rsidR="0090727F" w:rsidRPr="00B52BD6">
        <w:rPr>
          <w:rFonts w:eastAsia="Times New Roman"/>
        </w:rPr>
        <w:t xml:space="preserve">Table 3 below contains the company’s winter schedule. The only boat that operates after October 15 is the Lady Express. </w:t>
      </w:r>
      <w:r w:rsidR="008E00E9" w:rsidRPr="00B52BD6">
        <w:rPr>
          <w:rFonts w:eastAsia="Times New Roman"/>
        </w:rPr>
        <w:t xml:space="preserve">In the winter, the Lady Express provides service to the ports of Lucerne and </w:t>
      </w:r>
      <w:proofErr w:type="spellStart"/>
      <w:r w:rsidR="008E00E9" w:rsidRPr="00B52BD6">
        <w:rPr>
          <w:rFonts w:eastAsia="Times New Roman"/>
        </w:rPr>
        <w:t>Stehekin</w:t>
      </w:r>
      <w:proofErr w:type="spellEnd"/>
      <w:r w:rsidR="008E00E9">
        <w:rPr>
          <w:rFonts w:eastAsia="Times New Roman"/>
        </w:rPr>
        <w:t xml:space="preserve">, with </w:t>
      </w:r>
      <w:r w:rsidR="008E00E9" w:rsidRPr="00B52BD6">
        <w:rPr>
          <w:rFonts w:eastAsia="Times New Roman"/>
        </w:rPr>
        <w:t>no flag stops</w:t>
      </w:r>
      <w:r w:rsidR="008E00E9">
        <w:rPr>
          <w:rFonts w:eastAsia="Times New Roman"/>
        </w:rPr>
        <w:t xml:space="preserve">, but only </w:t>
      </w:r>
      <w:r w:rsidR="008E00E9" w:rsidRPr="00B52BD6">
        <w:rPr>
          <w:rFonts w:eastAsia="Times New Roman"/>
        </w:rPr>
        <w:t>on certain days of the week.</w:t>
      </w:r>
      <w:r w:rsidR="008E00E9">
        <w:rPr>
          <w:rFonts w:eastAsia="Times New Roman"/>
        </w:rPr>
        <w:t xml:space="preserve"> </w:t>
      </w:r>
      <w:r w:rsidR="00F161C6" w:rsidRPr="00B52BD6">
        <w:rPr>
          <w:rFonts w:eastAsia="Times New Roman"/>
        </w:rPr>
        <w:t xml:space="preserve">In </w:t>
      </w:r>
      <w:r w:rsidR="00D02AEF" w:rsidRPr="00B52BD6">
        <w:rPr>
          <w:rFonts w:eastAsia="Times New Roman"/>
        </w:rPr>
        <w:t>March</w:t>
      </w:r>
      <w:r w:rsidR="00F161C6" w:rsidRPr="00B52BD6">
        <w:rPr>
          <w:rFonts w:eastAsia="Times New Roman"/>
        </w:rPr>
        <w:t xml:space="preserve">, the Lady Express </w:t>
      </w:r>
      <w:r w:rsidR="0090727F" w:rsidRPr="00B52BD6">
        <w:rPr>
          <w:rFonts w:eastAsia="Times New Roman"/>
        </w:rPr>
        <w:t>resumes daily service.</w:t>
      </w:r>
      <w:r w:rsidR="002A3351" w:rsidRPr="00B52BD6">
        <w:rPr>
          <w:rFonts w:eastAsia="Times New Roman"/>
        </w:rPr>
        <w:t xml:space="preserve"> Customers of the company during </w:t>
      </w:r>
      <w:r w:rsidR="00F161C6" w:rsidRPr="00B52BD6">
        <w:rPr>
          <w:rFonts w:eastAsia="Times New Roman"/>
        </w:rPr>
        <w:t xml:space="preserve">the </w:t>
      </w:r>
      <w:r w:rsidR="002A3351" w:rsidRPr="00B52BD6">
        <w:rPr>
          <w:rFonts w:eastAsia="Times New Roman"/>
        </w:rPr>
        <w:t xml:space="preserve">winter are primarily </w:t>
      </w:r>
      <w:proofErr w:type="spellStart"/>
      <w:r w:rsidR="002A3351" w:rsidRPr="00B52BD6">
        <w:rPr>
          <w:rFonts w:eastAsia="Times New Roman"/>
        </w:rPr>
        <w:t>Stehekin</w:t>
      </w:r>
      <w:proofErr w:type="spellEnd"/>
      <w:r w:rsidR="002A3351" w:rsidRPr="00B52BD6">
        <w:rPr>
          <w:rFonts w:eastAsia="Times New Roman"/>
        </w:rPr>
        <w:t xml:space="preserve"> residents </w:t>
      </w:r>
      <w:r w:rsidR="008A608C" w:rsidRPr="00B52BD6">
        <w:rPr>
          <w:rFonts w:eastAsia="Times New Roman"/>
        </w:rPr>
        <w:t xml:space="preserve">who </w:t>
      </w:r>
      <w:r w:rsidR="002A3351" w:rsidRPr="00B52BD6">
        <w:rPr>
          <w:rFonts w:eastAsia="Times New Roman"/>
        </w:rPr>
        <w:t>compris</w:t>
      </w:r>
      <w:r w:rsidR="008A608C" w:rsidRPr="00B52BD6">
        <w:rPr>
          <w:rFonts w:eastAsia="Times New Roman"/>
        </w:rPr>
        <w:t>e</w:t>
      </w:r>
      <w:r w:rsidR="002A3351" w:rsidRPr="00B52BD6">
        <w:rPr>
          <w:rFonts w:eastAsia="Times New Roman"/>
        </w:rPr>
        <w:t xml:space="preserve"> between 80 to 90 percent </w:t>
      </w:r>
      <w:r w:rsidR="00D02AEF" w:rsidRPr="00B52BD6">
        <w:rPr>
          <w:rFonts w:eastAsia="Times New Roman"/>
        </w:rPr>
        <w:t>of passengers riding the ferry</w:t>
      </w:r>
      <w:r w:rsidR="00350C6A">
        <w:rPr>
          <w:rFonts w:eastAsia="Times New Roman"/>
        </w:rPr>
        <w:t xml:space="preserve"> in those months</w:t>
      </w:r>
      <w:r w:rsidR="00D02AEF" w:rsidRPr="00B52BD6">
        <w:rPr>
          <w:rFonts w:eastAsia="Times New Roman"/>
        </w:rPr>
        <w:t xml:space="preserve">. </w:t>
      </w:r>
      <w:r w:rsidR="0019189D">
        <w:rPr>
          <w:rFonts w:eastAsia="Times New Roman"/>
        </w:rPr>
        <w:t xml:space="preserve">About a third of all of the full-time residents of </w:t>
      </w:r>
      <w:proofErr w:type="spellStart"/>
      <w:r w:rsidR="0019189D">
        <w:rPr>
          <w:rFonts w:eastAsia="Times New Roman"/>
        </w:rPr>
        <w:t>Stehekin</w:t>
      </w:r>
      <w:proofErr w:type="spellEnd"/>
      <w:r w:rsidR="0019189D">
        <w:rPr>
          <w:rFonts w:eastAsia="Times New Roman"/>
        </w:rPr>
        <w:t xml:space="preserve"> are </w:t>
      </w:r>
      <w:r w:rsidR="002F7721">
        <w:rPr>
          <w:rFonts w:eastAsia="Times New Roman"/>
        </w:rPr>
        <w:t xml:space="preserve">National Park Service (NPS) </w:t>
      </w:r>
      <w:r w:rsidR="0019189D">
        <w:rPr>
          <w:rFonts w:eastAsia="Times New Roman"/>
        </w:rPr>
        <w:t xml:space="preserve">employees </w:t>
      </w:r>
      <w:r w:rsidR="002F7721">
        <w:rPr>
          <w:rFonts w:eastAsia="Times New Roman"/>
        </w:rPr>
        <w:t>and their dependents</w:t>
      </w:r>
      <w:r w:rsidR="0019189D">
        <w:rPr>
          <w:rFonts w:eastAsia="Times New Roman"/>
        </w:rPr>
        <w:t xml:space="preserve">. </w:t>
      </w:r>
      <w:r w:rsidR="008A608C" w:rsidRPr="00B52BD6">
        <w:rPr>
          <w:rFonts w:eastAsia="Times New Roman"/>
        </w:rPr>
        <w:t>Since m</w:t>
      </w:r>
      <w:r w:rsidR="00D02AEF" w:rsidRPr="00B52BD6">
        <w:rPr>
          <w:rFonts w:eastAsia="Times New Roman"/>
        </w:rPr>
        <w:t xml:space="preserve">ost of the lodging in </w:t>
      </w:r>
      <w:proofErr w:type="spellStart"/>
      <w:r w:rsidR="00D02AEF" w:rsidRPr="00B52BD6">
        <w:rPr>
          <w:rFonts w:eastAsia="Times New Roman"/>
        </w:rPr>
        <w:t>Stehekin</w:t>
      </w:r>
      <w:proofErr w:type="spellEnd"/>
      <w:r w:rsidR="00D02AEF" w:rsidRPr="00B52BD6">
        <w:rPr>
          <w:rFonts w:eastAsia="Times New Roman"/>
        </w:rPr>
        <w:t xml:space="preserve"> </w:t>
      </w:r>
      <w:r w:rsidR="008A608C" w:rsidRPr="00B52BD6">
        <w:rPr>
          <w:rFonts w:eastAsia="Times New Roman"/>
        </w:rPr>
        <w:t xml:space="preserve">is closed for the winter, very few tourists venture to </w:t>
      </w:r>
      <w:proofErr w:type="spellStart"/>
      <w:r w:rsidR="008A608C" w:rsidRPr="00B52BD6">
        <w:rPr>
          <w:rFonts w:eastAsia="Times New Roman"/>
        </w:rPr>
        <w:t>Stehekin</w:t>
      </w:r>
      <w:proofErr w:type="spellEnd"/>
      <w:r w:rsidR="008A608C" w:rsidRPr="00B52BD6">
        <w:rPr>
          <w:rFonts w:eastAsia="Times New Roman"/>
        </w:rPr>
        <w:t xml:space="preserve"> in the </w:t>
      </w:r>
      <w:r w:rsidR="00F161C6" w:rsidRPr="00B52BD6">
        <w:rPr>
          <w:rFonts w:eastAsia="Times New Roman"/>
        </w:rPr>
        <w:t xml:space="preserve">winter </w:t>
      </w:r>
      <w:r w:rsidR="008A608C" w:rsidRPr="00B52BD6">
        <w:rPr>
          <w:rFonts w:eastAsia="Times New Roman"/>
        </w:rPr>
        <w:t>months</w:t>
      </w:r>
      <w:r w:rsidR="00D02AEF" w:rsidRPr="00B52BD6">
        <w:rPr>
          <w:rFonts w:eastAsia="Times New Roman"/>
        </w:rPr>
        <w:t xml:space="preserve">. Passengers </w:t>
      </w:r>
      <w:r w:rsidR="008A608C" w:rsidRPr="00B52BD6">
        <w:rPr>
          <w:rFonts w:eastAsia="Times New Roman"/>
        </w:rPr>
        <w:t xml:space="preserve">traveling </w:t>
      </w:r>
      <w:r w:rsidR="00D02AEF" w:rsidRPr="00B52BD6">
        <w:rPr>
          <w:rFonts w:eastAsia="Times New Roman"/>
        </w:rPr>
        <w:t xml:space="preserve">to Lucerne </w:t>
      </w:r>
      <w:r w:rsidR="00880511" w:rsidRPr="00B52BD6">
        <w:rPr>
          <w:rFonts w:eastAsia="Times New Roman"/>
        </w:rPr>
        <w:t xml:space="preserve">in the winter </w:t>
      </w:r>
      <w:r w:rsidR="00D02AEF" w:rsidRPr="00B52BD6">
        <w:rPr>
          <w:rFonts w:eastAsia="Times New Roman"/>
        </w:rPr>
        <w:t xml:space="preserve">are </w:t>
      </w:r>
      <w:r w:rsidR="006D409C">
        <w:rPr>
          <w:rFonts w:eastAsia="Times New Roman"/>
        </w:rPr>
        <w:t>almost entirely</w:t>
      </w:r>
      <w:r w:rsidR="00B52BD6">
        <w:rPr>
          <w:rFonts w:eastAsia="Times New Roman"/>
        </w:rPr>
        <w:t xml:space="preserve"> </w:t>
      </w:r>
      <w:r w:rsidR="00D02AEF" w:rsidRPr="00B52BD6">
        <w:rPr>
          <w:rFonts w:eastAsia="Times New Roman"/>
        </w:rPr>
        <w:t>Holden Village visitors and staff</w:t>
      </w:r>
      <w:r w:rsidR="00B52BD6">
        <w:rPr>
          <w:rFonts w:eastAsia="Times New Roman"/>
        </w:rPr>
        <w:t xml:space="preserve"> (about 98 percent)</w:t>
      </w:r>
      <w:r w:rsidR="00880511" w:rsidRPr="00B52BD6">
        <w:rPr>
          <w:rFonts w:eastAsia="Times New Roman"/>
        </w:rPr>
        <w:t xml:space="preserve">. </w:t>
      </w:r>
      <w:r w:rsidR="0020091F">
        <w:rPr>
          <w:rFonts w:eastAsia="Times New Roman"/>
        </w:rPr>
        <w:lastRenderedPageBreak/>
        <w:t>During the winter, the company makes about 15 percent of its annual revenue from passenger fares.</w:t>
      </w:r>
    </w:p>
    <w:p w:rsidR="00525555" w:rsidRPr="00525555" w:rsidRDefault="00525555" w:rsidP="007270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20" w:line="240" w:lineRule="auto"/>
        <w:jc w:val="center"/>
        <w:rPr>
          <w:rFonts w:eastAsia="Times New Roman"/>
        </w:rPr>
      </w:pPr>
      <w:r w:rsidRPr="00525555">
        <w:rPr>
          <w:rFonts w:eastAsia="Times New Roman"/>
          <w:b/>
          <w:sz w:val="22"/>
          <w:szCs w:val="22"/>
          <w:u w:val="single"/>
        </w:rPr>
        <w:t>Lady Express Itinerary; Winter Schedule</w:t>
      </w:r>
    </w:p>
    <w:tbl>
      <w:tblPr>
        <w:tblW w:w="5633" w:type="dxa"/>
        <w:jc w:val="center"/>
        <w:tblInd w:w="210" w:type="dxa"/>
        <w:tblCellMar>
          <w:top w:w="29" w:type="dxa"/>
          <w:left w:w="29" w:type="dxa"/>
          <w:bottom w:w="29" w:type="dxa"/>
          <w:right w:w="29" w:type="dxa"/>
        </w:tblCellMar>
        <w:tblLook w:val="04A0" w:firstRow="1" w:lastRow="0" w:firstColumn="1" w:lastColumn="0" w:noHBand="0" w:noVBand="1"/>
      </w:tblPr>
      <w:tblGrid>
        <w:gridCol w:w="4222"/>
        <w:gridCol w:w="1411"/>
      </w:tblGrid>
      <w:tr w:rsidR="00525555" w:rsidRPr="00525555" w:rsidTr="00E056A7">
        <w:trPr>
          <w:jc w:val="center"/>
        </w:trPr>
        <w:tc>
          <w:tcPr>
            <w:tcW w:w="5633" w:type="dxa"/>
            <w:gridSpan w:val="2"/>
            <w:tcBorders>
              <w:top w:val="single" w:sz="4" w:space="0" w:color="auto"/>
              <w:left w:val="single" w:sz="4" w:space="0" w:color="auto"/>
              <w:right w:val="single" w:sz="4" w:space="0" w:color="auto"/>
            </w:tcBorders>
            <w:shd w:val="clear" w:color="auto" w:fill="666666"/>
            <w:vAlign w:val="center"/>
            <w:hideMark/>
          </w:tcPr>
          <w:p w:rsidR="00525555" w:rsidRPr="00525555" w:rsidRDefault="00525555" w:rsidP="00525555">
            <w:pPr>
              <w:widowControl w:val="0"/>
              <w:autoSpaceDE w:val="0"/>
              <w:autoSpaceDN w:val="0"/>
              <w:adjustRightInd w:val="0"/>
              <w:spacing w:after="0" w:line="240" w:lineRule="auto"/>
              <w:jc w:val="center"/>
              <w:rPr>
                <w:rFonts w:eastAsia="Times New Roman"/>
              </w:rPr>
            </w:pPr>
            <w:r w:rsidRPr="00525555">
              <w:rPr>
                <w:rFonts w:eastAsia="Times New Roman"/>
                <w:b/>
                <w:bCs/>
                <w:i/>
                <w:iCs/>
                <w:color w:val="FFFFFF"/>
                <w:sz w:val="20"/>
              </w:rPr>
              <w:t>October 16 - October 31 - Mon, Wed, Fri, Sat, Sun</w:t>
            </w:r>
            <w:r w:rsidRPr="00525555">
              <w:rPr>
                <w:rFonts w:eastAsia="Times New Roman"/>
                <w:b/>
                <w:bCs/>
                <w:color w:val="FFFFFF"/>
                <w:sz w:val="20"/>
                <w:szCs w:val="20"/>
              </w:rPr>
              <w:br/>
            </w:r>
            <w:r w:rsidRPr="00525555">
              <w:rPr>
                <w:rFonts w:eastAsia="Times New Roman"/>
                <w:b/>
                <w:bCs/>
                <w:i/>
                <w:iCs/>
                <w:color w:val="FFFFFF"/>
                <w:sz w:val="20"/>
              </w:rPr>
              <w:t>Nov 1 - Mar 14 - Mon, Wed, Fri, Sun</w:t>
            </w:r>
            <w:r w:rsidRPr="00525555">
              <w:rPr>
                <w:rFonts w:eastAsia="Times New Roman"/>
                <w:b/>
                <w:bCs/>
                <w:i/>
                <w:iCs/>
                <w:color w:val="FFFFFF"/>
                <w:sz w:val="20"/>
                <w:szCs w:val="20"/>
              </w:rPr>
              <w:br/>
            </w:r>
            <w:r w:rsidRPr="00525555">
              <w:rPr>
                <w:rFonts w:eastAsia="Times New Roman"/>
                <w:b/>
                <w:bCs/>
                <w:i/>
                <w:iCs/>
                <w:color w:val="FFFFFF"/>
                <w:sz w:val="20"/>
              </w:rPr>
              <w:t>Mar 15 - Apr 30 - Daily Service</w:t>
            </w:r>
          </w:p>
        </w:tc>
      </w:tr>
      <w:tr w:rsidR="00525555" w:rsidRPr="00525555" w:rsidTr="00E056A7">
        <w:trPr>
          <w:jc w:val="center"/>
        </w:trPr>
        <w:tc>
          <w:tcPr>
            <w:tcW w:w="4222" w:type="dxa"/>
            <w:tcBorders>
              <w:left w:val="single" w:sz="4" w:space="0" w:color="auto"/>
            </w:tcBorders>
            <w:shd w:val="clear" w:color="auto" w:fill="FAFAFA"/>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Leave Boat Company Dock</w:t>
            </w:r>
          </w:p>
        </w:tc>
        <w:tc>
          <w:tcPr>
            <w:tcW w:w="1411" w:type="dxa"/>
            <w:tcBorders>
              <w:right w:val="single" w:sz="4" w:space="0" w:color="auto"/>
            </w:tcBorders>
            <w:shd w:val="clear" w:color="auto" w:fill="FAFAFA"/>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10:00 am</w:t>
            </w:r>
          </w:p>
        </w:tc>
      </w:tr>
      <w:tr w:rsidR="00525555" w:rsidRPr="00525555" w:rsidTr="00E056A7">
        <w:trPr>
          <w:jc w:val="center"/>
        </w:trPr>
        <w:tc>
          <w:tcPr>
            <w:tcW w:w="4222" w:type="dxa"/>
            <w:tcBorders>
              <w:left w:val="single" w:sz="4" w:space="0" w:color="auto"/>
            </w:tcBorders>
            <w:shd w:val="clear" w:color="auto" w:fill="EEEEEE"/>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Fields Point</w:t>
            </w:r>
          </w:p>
        </w:tc>
        <w:tc>
          <w:tcPr>
            <w:tcW w:w="1411" w:type="dxa"/>
            <w:tcBorders>
              <w:right w:val="single" w:sz="4" w:space="0" w:color="auto"/>
            </w:tcBorders>
            <w:shd w:val="clear" w:color="auto" w:fill="EEEEEE"/>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10:50 am</w:t>
            </w:r>
          </w:p>
        </w:tc>
      </w:tr>
      <w:tr w:rsidR="00525555" w:rsidRPr="00525555" w:rsidTr="00E056A7">
        <w:trPr>
          <w:jc w:val="center"/>
        </w:trPr>
        <w:tc>
          <w:tcPr>
            <w:tcW w:w="4222" w:type="dxa"/>
            <w:tcBorders>
              <w:left w:val="single" w:sz="4" w:space="0" w:color="auto"/>
            </w:tcBorders>
            <w:shd w:val="clear" w:color="auto" w:fill="FAFAFA"/>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Lucerne</w:t>
            </w:r>
          </w:p>
        </w:tc>
        <w:tc>
          <w:tcPr>
            <w:tcW w:w="1411" w:type="dxa"/>
            <w:tcBorders>
              <w:right w:val="single" w:sz="4" w:space="0" w:color="auto"/>
            </w:tcBorders>
            <w:shd w:val="clear" w:color="auto" w:fill="FAFAFA"/>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12:00 pm</w:t>
            </w:r>
          </w:p>
        </w:tc>
      </w:tr>
      <w:tr w:rsidR="00525555" w:rsidRPr="00525555" w:rsidTr="00E056A7">
        <w:trPr>
          <w:jc w:val="center"/>
        </w:trPr>
        <w:tc>
          <w:tcPr>
            <w:tcW w:w="4222" w:type="dxa"/>
            <w:tcBorders>
              <w:left w:val="single" w:sz="4" w:space="0" w:color="auto"/>
            </w:tcBorders>
            <w:shd w:val="clear" w:color="auto" w:fill="EEEEEE"/>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 xml:space="preserve">Arrive </w:t>
            </w:r>
            <w:proofErr w:type="spellStart"/>
            <w:r w:rsidRPr="00525555">
              <w:rPr>
                <w:rFonts w:eastAsia="Times New Roman"/>
                <w:sz w:val="20"/>
                <w:szCs w:val="20"/>
              </w:rPr>
              <w:t>Stehekin</w:t>
            </w:r>
            <w:proofErr w:type="spellEnd"/>
          </w:p>
        </w:tc>
        <w:tc>
          <w:tcPr>
            <w:tcW w:w="1411" w:type="dxa"/>
            <w:tcBorders>
              <w:right w:val="single" w:sz="4" w:space="0" w:color="auto"/>
            </w:tcBorders>
            <w:shd w:val="clear" w:color="auto" w:fill="EEEEEE"/>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12:30 pm</w:t>
            </w:r>
          </w:p>
        </w:tc>
      </w:tr>
      <w:tr w:rsidR="00525555" w:rsidRPr="00525555" w:rsidTr="00E056A7">
        <w:trPr>
          <w:jc w:val="center"/>
        </w:trPr>
        <w:tc>
          <w:tcPr>
            <w:tcW w:w="5633" w:type="dxa"/>
            <w:gridSpan w:val="2"/>
            <w:tcBorders>
              <w:left w:val="single" w:sz="4" w:space="0" w:color="auto"/>
              <w:right w:val="single" w:sz="4" w:space="0" w:color="auto"/>
            </w:tcBorders>
            <w:shd w:val="clear" w:color="auto" w:fill="666666"/>
            <w:vAlign w:val="center"/>
            <w:hideMark/>
          </w:tcPr>
          <w:p w:rsidR="00525555" w:rsidRPr="00525555" w:rsidRDefault="00525555" w:rsidP="00525555">
            <w:pPr>
              <w:widowControl w:val="0"/>
              <w:autoSpaceDE w:val="0"/>
              <w:autoSpaceDN w:val="0"/>
              <w:adjustRightInd w:val="0"/>
              <w:spacing w:after="0" w:line="240" w:lineRule="auto"/>
              <w:jc w:val="center"/>
              <w:rPr>
                <w:rFonts w:eastAsia="Times New Roman"/>
              </w:rPr>
            </w:pPr>
            <w:r w:rsidRPr="00525555">
              <w:rPr>
                <w:rFonts w:eastAsia="Times New Roman"/>
                <w:b/>
                <w:bCs/>
                <w:color w:val="FFFFFF"/>
                <w:sz w:val="20"/>
              </w:rPr>
              <w:t xml:space="preserve">60 Minute Layover in </w:t>
            </w:r>
            <w:proofErr w:type="spellStart"/>
            <w:r w:rsidRPr="00525555">
              <w:rPr>
                <w:rFonts w:eastAsia="Times New Roman"/>
                <w:b/>
                <w:bCs/>
                <w:color w:val="FFFFFF"/>
                <w:sz w:val="20"/>
              </w:rPr>
              <w:t>Stehekin</w:t>
            </w:r>
            <w:proofErr w:type="spellEnd"/>
          </w:p>
        </w:tc>
      </w:tr>
      <w:tr w:rsidR="00525555" w:rsidRPr="00525555" w:rsidTr="00E056A7">
        <w:trPr>
          <w:jc w:val="center"/>
        </w:trPr>
        <w:tc>
          <w:tcPr>
            <w:tcW w:w="4222" w:type="dxa"/>
            <w:tcBorders>
              <w:left w:val="single" w:sz="4" w:space="0" w:color="auto"/>
            </w:tcBorders>
            <w:shd w:val="clear" w:color="auto" w:fill="FAFAFA"/>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 xml:space="preserve">Leave </w:t>
            </w:r>
            <w:proofErr w:type="spellStart"/>
            <w:r w:rsidRPr="00525555">
              <w:rPr>
                <w:rFonts w:eastAsia="Times New Roman"/>
                <w:sz w:val="20"/>
                <w:szCs w:val="20"/>
              </w:rPr>
              <w:t>Stehekin</w:t>
            </w:r>
            <w:proofErr w:type="spellEnd"/>
          </w:p>
        </w:tc>
        <w:tc>
          <w:tcPr>
            <w:tcW w:w="1411" w:type="dxa"/>
            <w:tcBorders>
              <w:right w:val="single" w:sz="4" w:space="0" w:color="auto"/>
            </w:tcBorders>
            <w:shd w:val="clear" w:color="auto" w:fill="FAFAFA"/>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1:30 pm</w:t>
            </w:r>
          </w:p>
        </w:tc>
      </w:tr>
      <w:tr w:rsidR="00525555" w:rsidRPr="00525555" w:rsidTr="00E056A7">
        <w:trPr>
          <w:jc w:val="center"/>
        </w:trPr>
        <w:tc>
          <w:tcPr>
            <w:tcW w:w="4222" w:type="dxa"/>
            <w:tcBorders>
              <w:left w:val="single" w:sz="4" w:space="0" w:color="auto"/>
            </w:tcBorders>
            <w:shd w:val="clear" w:color="auto" w:fill="EEEEEE"/>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Lucerne (Port of Holden)</w:t>
            </w:r>
          </w:p>
        </w:tc>
        <w:tc>
          <w:tcPr>
            <w:tcW w:w="1411" w:type="dxa"/>
            <w:tcBorders>
              <w:right w:val="single" w:sz="4" w:space="0" w:color="auto"/>
            </w:tcBorders>
            <w:shd w:val="clear" w:color="auto" w:fill="EEEEEE"/>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1:50 pm</w:t>
            </w:r>
          </w:p>
        </w:tc>
      </w:tr>
      <w:tr w:rsidR="00525555" w:rsidRPr="00525555" w:rsidTr="00E056A7">
        <w:trPr>
          <w:jc w:val="center"/>
        </w:trPr>
        <w:tc>
          <w:tcPr>
            <w:tcW w:w="4222" w:type="dxa"/>
            <w:tcBorders>
              <w:left w:val="single" w:sz="4" w:space="0" w:color="auto"/>
            </w:tcBorders>
            <w:shd w:val="clear" w:color="auto" w:fill="FAFAFA"/>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Fields Point</w:t>
            </w:r>
          </w:p>
        </w:tc>
        <w:tc>
          <w:tcPr>
            <w:tcW w:w="1411" w:type="dxa"/>
            <w:tcBorders>
              <w:right w:val="single" w:sz="4" w:space="0" w:color="auto"/>
            </w:tcBorders>
            <w:shd w:val="clear" w:color="auto" w:fill="FAFAFA"/>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3:10 pm</w:t>
            </w:r>
          </w:p>
        </w:tc>
      </w:tr>
      <w:tr w:rsidR="00525555" w:rsidRPr="00525555" w:rsidTr="00E056A7">
        <w:trPr>
          <w:jc w:val="center"/>
        </w:trPr>
        <w:tc>
          <w:tcPr>
            <w:tcW w:w="4222" w:type="dxa"/>
            <w:tcBorders>
              <w:left w:val="single" w:sz="4" w:space="0" w:color="auto"/>
              <w:bottom w:val="single" w:sz="4" w:space="0" w:color="auto"/>
            </w:tcBorders>
            <w:shd w:val="clear" w:color="auto" w:fill="EEEEEE"/>
            <w:vAlign w:val="center"/>
            <w:hideMark/>
          </w:tcPr>
          <w:p w:rsidR="00525555" w:rsidRPr="00525555" w:rsidRDefault="00525555" w:rsidP="00525555">
            <w:pPr>
              <w:widowControl w:val="0"/>
              <w:autoSpaceDE w:val="0"/>
              <w:autoSpaceDN w:val="0"/>
              <w:adjustRightInd w:val="0"/>
              <w:spacing w:after="0" w:line="240" w:lineRule="auto"/>
              <w:rPr>
                <w:rFonts w:eastAsia="Times New Roman"/>
              </w:rPr>
            </w:pPr>
            <w:r w:rsidRPr="00525555">
              <w:rPr>
                <w:rFonts w:eastAsia="Times New Roman"/>
                <w:sz w:val="20"/>
                <w:szCs w:val="20"/>
              </w:rPr>
              <w:t>Arrive Boat Company Dock</w:t>
            </w:r>
          </w:p>
        </w:tc>
        <w:tc>
          <w:tcPr>
            <w:tcW w:w="1411" w:type="dxa"/>
            <w:tcBorders>
              <w:bottom w:val="single" w:sz="4" w:space="0" w:color="auto"/>
              <w:right w:val="single" w:sz="4" w:space="0" w:color="auto"/>
            </w:tcBorders>
            <w:shd w:val="clear" w:color="auto" w:fill="EEEEEE"/>
            <w:vAlign w:val="center"/>
            <w:hideMark/>
          </w:tcPr>
          <w:p w:rsidR="00525555" w:rsidRPr="00525555" w:rsidRDefault="00525555" w:rsidP="00721715">
            <w:pPr>
              <w:keepNext/>
              <w:widowControl w:val="0"/>
              <w:autoSpaceDE w:val="0"/>
              <w:autoSpaceDN w:val="0"/>
              <w:adjustRightInd w:val="0"/>
              <w:spacing w:after="0" w:line="240" w:lineRule="auto"/>
              <w:rPr>
                <w:rFonts w:eastAsia="Times New Roman"/>
              </w:rPr>
            </w:pPr>
            <w:r w:rsidRPr="00525555">
              <w:rPr>
                <w:rFonts w:eastAsia="Times New Roman"/>
                <w:sz w:val="20"/>
                <w:szCs w:val="20"/>
              </w:rPr>
              <w:t>4:00 pm</w:t>
            </w:r>
          </w:p>
        </w:tc>
      </w:tr>
    </w:tbl>
    <w:p w:rsidR="00F622DB" w:rsidRDefault="00721715" w:rsidP="0072704E">
      <w:pPr>
        <w:pStyle w:val="Caption"/>
        <w:spacing w:before="120" w:after="60"/>
        <w:jc w:val="center"/>
      </w:pPr>
      <w:r>
        <w:t xml:space="preserve">Table </w:t>
      </w:r>
      <w:r w:rsidR="00026563">
        <w:fldChar w:fldCharType="begin"/>
      </w:r>
      <w:r w:rsidR="00026563">
        <w:instrText xml:space="preserve"> SEQ Table \* ARABIC </w:instrText>
      </w:r>
      <w:r w:rsidR="00026563">
        <w:fldChar w:fldCharType="separate"/>
      </w:r>
      <w:r w:rsidR="002708A6">
        <w:rPr>
          <w:noProof/>
        </w:rPr>
        <w:t>3</w:t>
      </w:r>
      <w:r w:rsidR="00026563">
        <w:rPr>
          <w:noProof/>
        </w:rPr>
        <w:fldChar w:fldCharType="end"/>
      </w:r>
      <w:r>
        <w:t>; Lady Express Winter Schedule (current tariff)</w:t>
      </w:r>
    </w:p>
    <w:p w:rsidR="00B52BD6" w:rsidRPr="00A07027" w:rsidRDefault="00B52BD6" w:rsidP="00A07027">
      <w:pPr>
        <w:spacing w:before="120" w:after="120"/>
        <w:rPr>
          <w:rFonts w:eastAsia="Times New Roman"/>
        </w:rPr>
      </w:pPr>
      <w:r w:rsidRPr="00A07027">
        <w:rPr>
          <w:rFonts w:eastAsia="Times New Roman"/>
          <w:i/>
          <w:u w:val="single"/>
        </w:rPr>
        <w:t xml:space="preserve">Lady Cat </w:t>
      </w:r>
      <w:r w:rsidRPr="00A07027">
        <w:rPr>
          <w:rFonts w:eastAsia="Times New Roman"/>
        </w:rPr>
        <w:t xml:space="preserve">– </w:t>
      </w:r>
      <w:r w:rsidR="00336774" w:rsidRPr="00A07027">
        <w:rPr>
          <w:rFonts w:eastAsia="Times New Roman"/>
        </w:rPr>
        <w:t xml:space="preserve">The Lady Cat is a reserve boat in the company’s fleet with a passenger capacity of 49 and a crew of two. It is a high speed catamaran capable of making the 51 mile voyage to </w:t>
      </w:r>
      <w:proofErr w:type="spellStart"/>
      <w:r w:rsidR="00336774" w:rsidRPr="00A07027">
        <w:rPr>
          <w:rFonts w:eastAsia="Times New Roman"/>
        </w:rPr>
        <w:t>Stehekin</w:t>
      </w:r>
      <w:proofErr w:type="spellEnd"/>
      <w:r w:rsidR="00336774" w:rsidRPr="00A07027">
        <w:rPr>
          <w:rFonts w:eastAsia="Times New Roman"/>
        </w:rPr>
        <w:t xml:space="preserve"> in a little over an hour. The Lady Cat was in service from 1999 to 2005, making two runs a day from Chelan to </w:t>
      </w:r>
      <w:proofErr w:type="spellStart"/>
      <w:r w:rsidR="00336774" w:rsidRPr="00A07027">
        <w:rPr>
          <w:rFonts w:eastAsia="Times New Roman"/>
        </w:rPr>
        <w:t>Stehekin</w:t>
      </w:r>
      <w:proofErr w:type="spellEnd"/>
      <w:r w:rsidR="00B06184" w:rsidRPr="00A07027">
        <w:rPr>
          <w:rFonts w:eastAsia="Times New Roman"/>
        </w:rPr>
        <w:t xml:space="preserve"> and then only one </w:t>
      </w:r>
      <w:r w:rsidR="00A35661" w:rsidRPr="00A07027">
        <w:rPr>
          <w:rFonts w:eastAsia="Times New Roman"/>
        </w:rPr>
        <w:t xml:space="preserve">run </w:t>
      </w:r>
      <w:r w:rsidR="0019189D" w:rsidRPr="00A07027">
        <w:rPr>
          <w:rFonts w:eastAsia="Times New Roman"/>
        </w:rPr>
        <w:t xml:space="preserve">a day </w:t>
      </w:r>
      <w:r w:rsidR="00A35661" w:rsidRPr="00A07027">
        <w:rPr>
          <w:rFonts w:eastAsia="Times New Roman"/>
        </w:rPr>
        <w:t xml:space="preserve">just </w:t>
      </w:r>
      <w:r w:rsidR="00B06184" w:rsidRPr="00A07027">
        <w:rPr>
          <w:rFonts w:eastAsia="Times New Roman"/>
        </w:rPr>
        <w:t>prior to going out of service</w:t>
      </w:r>
      <w:r w:rsidR="00336774" w:rsidRPr="00A07027">
        <w:rPr>
          <w:rFonts w:eastAsia="Times New Roman"/>
        </w:rPr>
        <w:t xml:space="preserve">. The company discontinued service </w:t>
      </w:r>
      <w:r w:rsidR="00B06184" w:rsidRPr="00A07027">
        <w:rPr>
          <w:rFonts w:eastAsia="Times New Roman"/>
        </w:rPr>
        <w:t xml:space="preserve">due to dwindling passenger counts that made operation </w:t>
      </w:r>
      <w:r w:rsidR="0019189D" w:rsidRPr="00A07027">
        <w:rPr>
          <w:rFonts w:eastAsia="Times New Roman"/>
        </w:rPr>
        <w:t>o</w:t>
      </w:r>
      <w:r w:rsidR="00B06184" w:rsidRPr="00A07027">
        <w:rPr>
          <w:rFonts w:eastAsia="Times New Roman"/>
        </w:rPr>
        <w:t>f three boats uneconomical.</w:t>
      </w:r>
    </w:p>
    <w:p w:rsidR="004C517F" w:rsidRDefault="00B52BD6" w:rsidP="004C517F">
      <w:pPr>
        <w:spacing w:before="120" w:after="120"/>
      </w:pPr>
      <w:r>
        <w:rPr>
          <w:i/>
          <w:u w:val="single"/>
        </w:rPr>
        <w:t xml:space="preserve">Freight and Mail Service </w:t>
      </w:r>
      <w:r>
        <w:t xml:space="preserve">– </w:t>
      </w:r>
      <w:r w:rsidR="008577ED">
        <w:t>In addition to passengers, t</w:t>
      </w:r>
      <w:r>
        <w:t xml:space="preserve">he company carries freight and </w:t>
      </w:r>
      <w:r w:rsidR="009A60DD">
        <w:t xml:space="preserve">mail. </w:t>
      </w:r>
      <w:r w:rsidR="00B221C6">
        <w:t xml:space="preserve">Freight and mail comprise </w:t>
      </w:r>
      <w:r w:rsidR="00A07027">
        <w:t xml:space="preserve">an average of </w:t>
      </w:r>
      <w:r w:rsidR="00B221C6">
        <w:t xml:space="preserve">10 percent of the company’s </w:t>
      </w:r>
      <w:r w:rsidR="00093021">
        <w:t xml:space="preserve">annual </w:t>
      </w:r>
      <w:r w:rsidR="00B221C6">
        <w:t xml:space="preserve">revenue since 2004. </w:t>
      </w:r>
      <w:r w:rsidR="004C517F">
        <w:t xml:space="preserve">The company has a contract with the United States Postal Service to transport mail between Chelan and the up-lake destinations of Lucerne and </w:t>
      </w:r>
      <w:proofErr w:type="spellStart"/>
      <w:r w:rsidR="004C517F">
        <w:t>Stehekin</w:t>
      </w:r>
      <w:proofErr w:type="spellEnd"/>
      <w:r w:rsidR="004C517F">
        <w:t>. The mail contract was renewed in July of 2009 and is in effect through June of 2013. The annual value of the contract is $68,025.</w:t>
      </w:r>
      <w:r w:rsidR="004C517F">
        <w:rPr>
          <w:rStyle w:val="FootnoteReference"/>
        </w:rPr>
        <w:footnoteReference w:id="44"/>
      </w:r>
      <w:r w:rsidR="004C517F">
        <w:t xml:space="preserve"> </w:t>
      </w:r>
    </w:p>
    <w:p w:rsidR="004C517F" w:rsidRDefault="004C517F" w:rsidP="004C517F">
      <w:pPr>
        <w:spacing w:before="120" w:after="120"/>
      </w:pPr>
      <w:r>
        <w:t>Freight tonnages for the last 4 years have averaged almost 1,800 tons a year. The company does not provide barge service (unregulated barge service is available on the lake to transport large items like vehicles and building supplies). Combined, freight and mail comprise only 11 percent of the company’s total annual revenue.</w:t>
      </w:r>
    </w:p>
    <w:p w:rsidR="00FE7DF2" w:rsidRPr="00B52BD6" w:rsidRDefault="004C517F" w:rsidP="004C517F">
      <w:pPr>
        <w:spacing w:before="120" w:after="120"/>
      </w:pPr>
      <w:r>
        <w:t xml:space="preserve">One interesting aspect of freight service provided by the company for up-lake residents (including </w:t>
      </w:r>
      <w:proofErr w:type="spellStart"/>
      <w:r>
        <w:t>Stehekin</w:t>
      </w:r>
      <w:proofErr w:type="spellEnd"/>
      <w:r>
        <w:t>) is grocery delivery.</w:t>
      </w:r>
      <w:r>
        <w:rPr>
          <w:rStyle w:val="FootnoteReference"/>
        </w:rPr>
        <w:footnoteReference w:id="45"/>
      </w:r>
      <w:r>
        <w:t xml:space="preserve"> When up-lake residents need grocery items, they send a list and signed blank check with the down-lake boat. The Safeway in Chelan fills the order at no charge and a company employee is sent to pick up the boxed orders daily. The company averages in the summer five or six orders per week with more during the holidays.</w:t>
      </w:r>
    </w:p>
    <w:p w:rsidR="00336774" w:rsidRDefault="00854736" w:rsidP="00A07027">
      <w:pPr>
        <w:spacing w:before="120" w:after="120"/>
      </w:pPr>
      <w:r>
        <w:rPr>
          <w:i/>
          <w:u w:val="single"/>
        </w:rPr>
        <w:t xml:space="preserve">Passenger </w:t>
      </w:r>
      <w:r w:rsidR="008577ED">
        <w:rPr>
          <w:i/>
          <w:u w:val="single"/>
        </w:rPr>
        <w:t xml:space="preserve">Data </w:t>
      </w:r>
      <w:r w:rsidR="00336774">
        <w:t>–</w:t>
      </w:r>
      <w:r w:rsidR="008577ED">
        <w:t xml:space="preserve"> </w:t>
      </w:r>
      <w:r w:rsidR="00446402">
        <w:t xml:space="preserve">As required by rule, WAC 480-51-100, the company provides the commission </w:t>
      </w:r>
      <w:r w:rsidR="001614B6">
        <w:t xml:space="preserve">with </w:t>
      </w:r>
      <w:r w:rsidR="00446402">
        <w:t xml:space="preserve">an annual report that includes data on customer counts. The commission </w:t>
      </w:r>
      <w:r w:rsidR="00350C6A">
        <w:t xml:space="preserve">also </w:t>
      </w:r>
      <w:r w:rsidR="001614B6">
        <w:t xml:space="preserve">receives </w:t>
      </w:r>
      <w:r w:rsidR="00350C6A">
        <w:t xml:space="preserve">data </w:t>
      </w:r>
      <w:r w:rsidR="00446402">
        <w:lastRenderedPageBreak/>
        <w:t xml:space="preserve">from the company on its operations as part of the rate setting process. </w:t>
      </w:r>
      <w:r w:rsidR="00350C6A">
        <w:t xml:space="preserve">From this data, </w:t>
      </w:r>
      <w:r w:rsidR="00CB00A4">
        <w:t xml:space="preserve">it is possible </w:t>
      </w:r>
      <w:r w:rsidR="00350C6A">
        <w:t>to characterize ridership by month and destination.</w:t>
      </w:r>
    </w:p>
    <w:p w:rsidR="00446402" w:rsidRDefault="00263E27" w:rsidP="00A07027">
      <w:pPr>
        <w:spacing w:before="120" w:after="120"/>
      </w:pPr>
      <w:r>
        <w:t xml:space="preserve">Figure 4 below illustrates total company capacity adjusted </w:t>
      </w:r>
      <w:r w:rsidR="000213AB">
        <w:t xml:space="preserve">for </w:t>
      </w:r>
      <w:r>
        <w:t xml:space="preserve">changing time schedules and </w:t>
      </w:r>
      <w:r w:rsidR="000213AB">
        <w:t xml:space="preserve">number of </w:t>
      </w:r>
      <w:r>
        <w:t>boats in service. Since 2004 capacity has been reduced by 11 percent</w:t>
      </w:r>
      <w:r w:rsidR="001614B6">
        <w:t xml:space="preserve"> in response to reduced demand</w:t>
      </w:r>
      <w:r>
        <w:t xml:space="preserve">. </w:t>
      </w:r>
      <w:r w:rsidR="000213AB">
        <w:t>As Figure 4 illustrates, there is e</w:t>
      </w:r>
      <w:r>
        <w:t xml:space="preserve">nough boat capacity </w:t>
      </w:r>
      <w:r w:rsidR="000213AB">
        <w:t xml:space="preserve">remaining </w:t>
      </w:r>
      <w:r>
        <w:t>to handle additional passengers</w:t>
      </w:r>
      <w:r w:rsidR="000213AB">
        <w:t xml:space="preserve"> if increased ridership materializes. </w:t>
      </w:r>
    </w:p>
    <w:p w:rsidR="003664F3" w:rsidRDefault="003664F3" w:rsidP="00A07027">
      <w:pPr>
        <w:spacing w:before="120" w:after="120"/>
      </w:pPr>
      <w:r>
        <w:t xml:space="preserve">Figure 5 illustrates capacity used by month. As expected, the winter months see between 40 and 50 percent </w:t>
      </w:r>
      <w:r w:rsidR="001A0D70">
        <w:t xml:space="preserve">of </w:t>
      </w:r>
      <w:r>
        <w:t>capacity being used.</w:t>
      </w:r>
    </w:p>
    <w:p w:rsidR="00446402" w:rsidRDefault="00446402" w:rsidP="00786B39">
      <w:pPr>
        <w:keepNext/>
        <w:spacing w:before="120" w:after="120" w:line="240" w:lineRule="auto"/>
        <w:jc w:val="center"/>
      </w:pPr>
      <w:r w:rsidRPr="00446402">
        <w:rPr>
          <w:noProof/>
        </w:rPr>
        <w:drawing>
          <wp:inline distT="0" distB="0" distL="0" distR="0">
            <wp:extent cx="3914775" cy="29241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914834" cy="2924219"/>
                    </a:xfrm>
                    <a:prstGeom prst="rect">
                      <a:avLst/>
                    </a:prstGeom>
                    <a:noFill/>
                    <a:ln w="9525">
                      <a:noFill/>
                      <a:miter lim="800000"/>
                      <a:headEnd/>
                      <a:tailEnd/>
                    </a:ln>
                  </pic:spPr>
                </pic:pic>
              </a:graphicData>
            </a:graphic>
          </wp:inline>
        </w:drawing>
      </w:r>
    </w:p>
    <w:p w:rsidR="00446402" w:rsidRDefault="00446402" w:rsidP="0072704E">
      <w:pPr>
        <w:pStyle w:val="Caption"/>
        <w:spacing w:before="60" w:after="60"/>
        <w:jc w:val="center"/>
      </w:pPr>
      <w:r>
        <w:t xml:space="preserve">Figure </w:t>
      </w:r>
      <w:r w:rsidR="00026563">
        <w:fldChar w:fldCharType="begin"/>
      </w:r>
      <w:r w:rsidR="00026563">
        <w:instrText xml:space="preserve"> SEQ Figure \* ARABIC </w:instrText>
      </w:r>
      <w:r w:rsidR="00026563">
        <w:fldChar w:fldCharType="separate"/>
      </w:r>
      <w:r w:rsidR="003771D7">
        <w:rPr>
          <w:noProof/>
        </w:rPr>
        <w:t>4</w:t>
      </w:r>
      <w:r w:rsidR="00026563">
        <w:rPr>
          <w:noProof/>
        </w:rPr>
        <w:fldChar w:fldCharType="end"/>
      </w:r>
      <w:r>
        <w:t>; Passenger Capacity to Customer Counts</w:t>
      </w:r>
    </w:p>
    <w:p w:rsidR="008A083A" w:rsidRDefault="008A083A" w:rsidP="00786B39">
      <w:pPr>
        <w:keepNext/>
        <w:spacing w:before="120" w:after="120" w:line="240" w:lineRule="auto"/>
        <w:jc w:val="center"/>
      </w:pPr>
      <w:r w:rsidRPr="008A083A">
        <w:rPr>
          <w:noProof/>
        </w:rPr>
        <w:drawing>
          <wp:inline distT="0" distB="0" distL="0" distR="0">
            <wp:extent cx="3962400" cy="271462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974564" cy="2722958"/>
                    </a:xfrm>
                    <a:prstGeom prst="rect">
                      <a:avLst/>
                    </a:prstGeom>
                    <a:noFill/>
                    <a:ln w="9525">
                      <a:noFill/>
                      <a:miter lim="800000"/>
                      <a:headEnd/>
                      <a:tailEnd/>
                    </a:ln>
                  </pic:spPr>
                </pic:pic>
              </a:graphicData>
            </a:graphic>
          </wp:inline>
        </w:drawing>
      </w:r>
    </w:p>
    <w:p w:rsidR="008A083A" w:rsidRPr="008A083A" w:rsidRDefault="008A083A" w:rsidP="0072704E">
      <w:pPr>
        <w:pStyle w:val="Caption"/>
        <w:spacing w:before="120" w:after="0"/>
        <w:jc w:val="center"/>
      </w:pPr>
      <w:r>
        <w:t xml:space="preserve">Figure </w:t>
      </w:r>
      <w:r w:rsidR="00026563">
        <w:fldChar w:fldCharType="begin"/>
      </w:r>
      <w:r w:rsidR="00026563">
        <w:instrText xml:space="preserve"> SEQ Figure \* ARABIC </w:instrText>
      </w:r>
      <w:r w:rsidR="00026563">
        <w:fldChar w:fldCharType="separate"/>
      </w:r>
      <w:r w:rsidR="003771D7">
        <w:rPr>
          <w:noProof/>
        </w:rPr>
        <w:t>5</w:t>
      </w:r>
      <w:r w:rsidR="00026563">
        <w:rPr>
          <w:noProof/>
        </w:rPr>
        <w:fldChar w:fldCharType="end"/>
      </w:r>
      <w:r>
        <w:t>; Average Monthly Capacity Used</w:t>
      </w:r>
    </w:p>
    <w:p w:rsidR="000B6D34" w:rsidRDefault="00336774" w:rsidP="00A07027">
      <w:pPr>
        <w:spacing w:before="120" w:after="120"/>
      </w:pPr>
      <w:r>
        <w:rPr>
          <w:i/>
          <w:u w:val="single"/>
        </w:rPr>
        <w:lastRenderedPageBreak/>
        <w:t>Financial Data</w:t>
      </w:r>
      <w:r w:rsidR="00B53D86">
        <w:rPr>
          <w:i/>
          <w:u w:val="single"/>
        </w:rPr>
        <w:t xml:space="preserve"> </w:t>
      </w:r>
      <w:r w:rsidR="00B53D86" w:rsidRPr="008A7738">
        <w:rPr>
          <w:rStyle w:val="FootnoteReference"/>
        </w:rPr>
        <w:footnoteReference w:id="46"/>
      </w:r>
      <w:r w:rsidRPr="008A7738">
        <w:t xml:space="preserve"> </w:t>
      </w:r>
      <w:r w:rsidR="00786B39">
        <w:t>–</w:t>
      </w:r>
      <w:r>
        <w:t xml:space="preserve"> </w:t>
      </w:r>
      <w:r w:rsidR="00525162">
        <w:t xml:space="preserve">The average total revenue for the company since 2004 </w:t>
      </w:r>
      <w:r w:rsidR="00217F54">
        <w:t xml:space="preserve">is </w:t>
      </w:r>
      <w:r w:rsidR="00525162">
        <w:t xml:space="preserve">just under $1.5 million with 80 percent </w:t>
      </w:r>
      <w:r w:rsidR="00217F54">
        <w:t xml:space="preserve">revenue </w:t>
      </w:r>
      <w:r w:rsidR="003E64CE">
        <w:t xml:space="preserve">generated </w:t>
      </w:r>
      <w:r w:rsidR="00525162">
        <w:t>from fares</w:t>
      </w:r>
      <w:r w:rsidR="00A852F0">
        <w:t xml:space="preserve"> (the remaining 20 percent of revenues are generated by freight and other revenues like parking, food service, souvenirs, </w:t>
      </w:r>
      <w:proofErr w:type="spellStart"/>
      <w:r w:rsidR="00A852F0">
        <w:t>etc</w:t>
      </w:r>
      <w:proofErr w:type="spellEnd"/>
      <w:r w:rsidR="00A852F0">
        <w:t xml:space="preserve">). </w:t>
      </w:r>
      <w:r w:rsidR="00217F54">
        <w:t xml:space="preserve">Fuel, labor and vessel depreciation comprise about 75 percent of the costs to provide service on the lake. </w:t>
      </w:r>
      <w:r w:rsidR="005F7F5C">
        <w:t xml:space="preserve">Fuel costs </w:t>
      </w:r>
      <w:r w:rsidR="00217F54">
        <w:t xml:space="preserve">alone </w:t>
      </w:r>
      <w:r w:rsidR="005F7F5C">
        <w:t xml:space="preserve">comprise about 22 percent of the company’s expenses. </w:t>
      </w:r>
      <w:r w:rsidR="00825BC4">
        <w:t xml:space="preserve">The Lady II and the Lady Express both consume over 200 gallons of diesel each </w:t>
      </w:r>
      <w:r w:rsidR="00A945DC">
        <w:t xml:space="preserve">in </w:t>
      </w:r>
      <w:r w:rsidR="00C049FC">
        <w:t>making the trip up and down the lake.</w:t>
      </w:r>
      <w:r w:rsidR="00A34757">
        <w:t xml:space="preserve"> </w:t>
      </w:r>
      <w:r w:rsidR="005F7F5C">
        <w:t xml:space="preserve"> </w:t>
      </w:r>
    </w:p>
    <w:p w:rsidR="000B6D34" w:rsidRDefault="00A34757" w:rsidP="00B53D86">
      <w:pPr>
        <w:spacing w:after="120"/>
      </w:pPr>
      <w:r>
        <w:t>Fr</w:t>
      </w:r>
      <w:r w:rsidR="00FB490E">
        <w:t>o</w:t>
      </w:r>
      <w:r>
        <w:t>m the data on passenger counts, capacity and financial da</w:t>
      </w:r>
      <w:r w:rsidR="00642268">
        <w:t>ta; we see that the company is challenged by relatively high fixed costs. Optimizing the fleet with different boats is not a feasible option considering the large up-front capital costs and the significant investment already present</w:t>
      </w:r>
      <w:r w:rsidR="0020091F">
        <w:t xml:space="preserve"> with the company’s existing fleet</w:t>
      </w:r>
      <w:r w:rsidR="00642268">
        <w:t>.</w:t>
      </w:r>
      <w:r w:rsidR="00D1100F">
        <w:t xml:space="preserve"> </w:t>
      </w:r>
      <w:r w:rsidR="001A0D70">
        <w:t>Table 4 shows the company’s round trip fare history.</w:t>
      </w:r>
      <w:r w:rsidR="001A0D70">
        <w:rPr>
          <w:rStyle w:val="FootnoteReference"/>
        </w:rPr>
        <w:footnoteReference w:id="47"/>
      </w:r>
      <w:r w:rsidR="001A0D70">
        <w:t xml:space="preserve"> </w:t>
      </w:r>
      <w:r w:rsidR="00E6691B">
        <w:t xml:space="preserve">Across all fare categories, the average annual increase since 2004 has been 7 percent. </w:t>
      </w:r>
      <w:r w:rsidR="001A0D70">
        <w:t xml:space="preserve">Figure 6 </w:t>
      </w:r>
      <w:r w:rsidR="00E36EAE">
        <w:t xml:space="preserve">along with Table 4 </w:t>
      </w:r>
      <w:r w:rsidR="001A0D70">
        <w:t xml:space="preserve">provide a comparison between fares and actual company financial performance. </w:t>
      </w:r>
      <w:r w:rsidR="00642268">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8"/>
        <w:gridCol w:w="887"/>
        <w:gridCol w:w="984"/>
        <w:gridCol w:w="1083"/>
        <w:gridCol w:w="1083"/>
        <w:gridCol w:w="1083"/>
        <w:gridCol w:w="1083"/>
      </w:tblGrid>
      <w:tr w:rsidR="005F7F5C" w:rsidRPr="000B6D34" w:rsidTr="005F5BC0">
        <w:trPr>
          <w:trHeight w:val="300"/>
          <w:jc w:val="center"/>
        </w:trPr>
        <w:tc>
          <w:tcPr>
            <w:tcW w:w="4979" w:type="dxa"/>
            <w:gridSpan w:val="3"/>
            <w:vMerge w:val="restart"/>
            <w:shd w:val="clear" w:color="auto" w:fill="BFBFBF" w:themeFill="background1" w:themeFillShade="BF"/>
            <w:noWrap/>
            <w:tcMar>
              <w:left w:w="72" w:type="dxa"/>
              <w:right w:w="72" w:type="dxa"/>
            </w:tcMar>
            <w:vAlign w:val="center"/>
            <w:hideMark/>
          </w:tcPr>
          <w:p w:rsidR="005F7F5C" w:rsidRPr="000B6D34" w:rsidRDefault="005F7F5C" w:rsidP="00F85B89">
            <w:pPr>
              <w:spacing w:after="0" w:line="240" w:lineRule="auto"/>
              <w:jc w:val="center"/>
              <w:rPr>
                <w:rFonts w:eastAsia="Times New Roman"/>
                <w:b/>
                <w:i/>
                <w:color w:val="000000"/>
                <w:sz w:val="32"/>
                <w:szCs w:val="32"/>
              </w:rPr>
            </w:pPr>
            <w:r w:rsidRPr="00C049FC">
              <w:rPr>
                <w:rFonts w:eastAsia="Times New Roman"/>
                <w:b/>
                <w:i/>
                <w:color w:val="000000"/>
                <w:sz w:val="32"/>
                <w:szCs w:val="32"/>
              </w:rPr>
              <w:t>Boat &amp; Destination</w:t>
            </w:r>
          </w:p>
        </w:tc>
        <w:tc>
          <w:tcPr>
            <w:tcW w:w="4332" w:type="dxa"/>
            <w:gridSpan w:val="4"/>
            <w:shd w:val="clear" w:color="auto" w:fill="BFBFBF" w:themeFill="background1" w:themeFillShade="BF"/>
            <w:noWrap/>
            <w:tcMar>
              <w:left w:w="72" w:type="dxa"/>
              <w:right w:w="72" w:type="dxa"/>
            </w:tcMar>
            <w:vAlign w:val="center"/>
            <w:hideMark/>
          </w:tcPr>
          <w:p w:rsidR="005F7F5C" w:rsidRPr="000B6D34" w:rsidRDefault="005F7F5C" w:rsidP="003E64CE">
            <w:pPr>
              <w:spacing w:after="0" w:line="240" w:lineRule="auto"/>
              <w:jc w:val="center"/>
              <w:rPr>
                <w:rFonts w:eastAsia="Times New Roman"/>
                <w:b/>
                <w:color w:val="000000"/>
                <w:sz w:val="18"/>
                <w:szCs w:val="18"/>
              </w:rPr>
            </w:pPr>
            <w:r>
              <w:rPr>
                <w:rFonts w:eastAsia="Times New Roman"/>
                <w:b/>
                <w:color w:val="000000"/>
                <w:sz w:val="18"/>
                <w:szCs w:val="18"/>
              </w:rPr>
              <w:t xml:space="preserve">Round Trip </w:t>
            </w:r>
            <w:r w:rsidRPr="000B6D34">
              <w:rPr>
                <w:rFonts w:eastAsia="Times New Roman"/>
                <w:b/>
                <w:color w:val="000000"/>
                <w:sz w:val="18"/>
                <w:szCs w:val="18"/>
              </w:rPr>
              <w:t>Fare</w:t>
            </w:r>
            <w:r w:rsidRPr="005F7F5C">
              <w:rPr>
                <w:rFonts w:eastAsia="Times New Roman"/>
                <w:b/>
                <w:color w:val="000000"/>
                <w:sz w:val="18"/>
                <w:szCs w:val="18"/>
              </w:rPr>
              <w:t xml:space="preserve"> History</w:t>
            </w:r>
          </w:p>
        </w:tc>
      </w:tr>
      <w:tr w:rsidR="009A2D9D" w:rsidRPr="000B6D34" w:rsidTr="005F5BC0">
        <w:trPr>
          <w:trHeight w:val="300"/>
          <w:jc w:val="center"/>
        </w:trPr>
        <w:tc>
          <w:tcPr>
            <w:tcW w:w="4979" w:type="dxa"/>
            <w:gridSpan w:val="3"/>
            <w:vMerge/>
            <w:shd w:val="clear" w:color="auto" w:fill="BFBFBF" w:themeFill="background1" w:themeFillShade="BF"/>
            <w:noWrap/>
            <w:tcMar>
              <w:left w:w="72" w:type="dxa"/>
              <w:right w:w="72" w:type="dxa"/>
            </w:tcMar>
            <w:vAlign w:val="center"/>
            <w:hideMark/>
          </w:tcPr>
          <w:p w:rsidR="009A2D9D" w:rsidRPr="000B6D34" w:rsidRDefault="009A2D9D" w:rsidP="00F85B89">
            <w:pPr>
              <w:spacing w:after="0" w:line="240" w:lineRule="auto"/>
              <w:jc w:val="center"/>
              <w:rPr>
                <w:rFonts w:eastAsia="Times New Roman"/>
                <w:b/>
                <w:color w:val="000000"/>
                <w:sz w:val="18"/>
                <w:szCs w:val="18"/>
              </w:rPr>
            </w:pPr>
          </w:p>
        </w:tc>
        <w:tc>
          <w:tcPr>
            <w:tcW w:w="1083" w:type="dxa"/>
            <w:shd w:val="clear" w:color="auto" w:fill="BFBFBF" w:themeFill="background1" w:themeFillShade="BF"/>
            <w:noWrap/>
            <w:tcMar>
              <w:left w:w="72" w:type="dxa"/>
              <w:right w:w="72" w:type="dxa"/>
            </w:tcMar>
            <w:vAlign w:val="center"/>
            <w:hideMark/>
          </w:tcPr>
          <w:p w:rsidR="009A2D9D" w:rsidRPr="000B6D34" w:rsidRDefault="009A2D9D" w:rsidP="003E64CE">
            <w:pPr>
              <w:spacing w:after="0" w:line="240" w:lineRule="auto"/>
              <w:jc w:val="center"/>
              <w:rPr>
                <w:rFonts w:eastAsia="Times New Roman"/>
                <w:b/>
                <w:color w:val="000000"/>
                <w:sz w:val="18"/>
                <w:szCs w:val="18"/>
              </w:rPr>
            </w:pPr>
            <w:r>
              <w:rPr>
                <w:rFonts w:eastAsia="Times New Roman"/>
                <w:b/>
                <w:color w:val="000000"/>
                <w:sz w:val="18"/>
                <w:szCs w:val="18"/>
              </w:rPr>
              <w:t>2004</w:t>
            </w:r>
          </w:p>
        </w:tc>
        <w:tc>
          <w:tcPr>
            <w:tcW w:w="1083" w:type="dxa"/>
            <w:shd w:val="clear" w:color="auto" w:fill="BFBFBF" w:themeFill="background1" w:themeFillShade="BF"/>
            <w:noWrap/>
            <w:tcMar>
              <w:left w:w="72" w:type="dxa"/>
              <w:right w:w="72" w:type="dxa"/>
            </w:tcMar>
            <w:vAlign w:val="center"/>
            <w:hideMark/>
          </w:tcPr>
          <w:p w:rsidR="009A2D9D" w:rsidRPr="000B6D34" w:rsidRDefault="009A2D9D" w:rsidP="003E64CE">
            <w:pPr>
              <w:spacing w:after="0" w:line="240" w:lineRule="auto"/>
              <w:jc w:val="center"/>
              <w:rPr>
                <w:rFonts w:eastAsia="Times New Roman"/>
                <w:b/>
                <w:color w:val="000000"/>
                <w:sz w:val="18"/>
                <w:szCs w:val="18"/>
              </w:rPr>
            </w:pPr>
            <w:r>
              <w:rPr>
                <w:rFonts w:eastAsia="Times New Roman"/>
                <w:b/>
                <w:color w:val="000000"/>
                <w:sz w:val="18"/>
                <w:szCs w:val="18"/>
              </w:rPr>
              <w:t>2005</w:t>
            </w:r>
          </w:p>
        </w:tc>
        <w:tc>
          <w:tcPr>
            <w:tcW w:w="1083" w:type="dxa"/>
            <w:shd w:val="clear" w:color="auto" w:fill="BFBFBF" w:themeFill="background1" w:themeFillShade="BF"/>
            <w:noWrap/>
            <w:tcMar>
              <w:left w:w="72" w:type="dxa"/>
              <w:right w:w="72" w:type="dxa"/>
            </w:tcMar>
            <w:vAlign w:val="center"/>
            <w:hideMark/>
          </w:tcPr>
          <w:p w:rsidR="009A2D9D" w:rsidRPr="000B6D34" w:rsidRDefault="009A2D9D" w:rsidP="003E64CE">
            <w:pPr>
              <w:spacing w:after="0" w:line="240" w:lineRule="auto"/>
              <w:jc w:val="center"/>
              <w:rPr>
                <w:rFonts w:eastAsia="Times New Roman"/>
                <w:b/>
                <w:color w:val="000000"/>
                <w:sz w:val="18"/>
                <w:szCs w:val="18"/>
              </w:rPr>
            </w:pPr>
            <w:r>
              <w:rPr>
                <w:rFonts w:eastAsia="Times New Roman"/>
                <w:b/>
                <w:color w:val="000000"/>
                <w:sz w:val="18"/>
                <w:szCs w:val="18"/>
              </w:rPr>
              <w:t>2006 &amp; 2007</w:t>
            </w:r>
          </w:p>
        </w:tc>
        <w:tc>
          <w:tcPr>
            <w:tcW w:w="1083" w:type="dxa"/>
            <w:shd w:val="clear" w:color="auto" w:fill="BFBFBF" w:themeFill="background1" w:themeFillShade="BF"/>
            <w:noWrap/>
            <w:tcMar>
              <w:left w:w="72" w:type="dxa"/>
              <w:right w:w="72" w:type="dxa"/>
            </w:tcMar>
            <w:vAlign w:val="center"/>
            <w:hideMark/>
          </w:tcPr>
          <w:p w:rsidR="009A2D9D" w:rsidRPr="000B6D34" w:rsidRDefault="009A2D9D" w:rsidP="003E64CE">
            <w:pPr>
              <w:spacing w:after="0" w:line="240" w:lineRule="auto"/>
              <w:jc w:val="center"/>
              <w:rPr>
                <w:rFonts w:eastAsia="Times New Roman"/>
                <w:b/>
                <w:color w:val="000000"/>
                <w:sz w:val="18"/>
                <w:szCs w:val="18"/>
              </w:rPr>
            </w:pPr>
            <w:r>
              <w:rPr>
                <w:rFonts w:eastAsia="Times New Roman"/>
                <w:b/>
                <w:color w:val="000000"/>
                <w:sz w:val="18"/>
                <w:szCs w:val="18"/>
              </w:rPr>
              <w:t>2008 to present</w:t>
            </w:r>
          </w:p>
        </w:tc>
      </w:tr>
      <w:tr w:rsidR="009A2D9D" w:rsidRPr="000B6D34" w:rsidTr="005F5BC0">
        <w:trPr>
          <w:trHeight w:val="300"/>
          <w:jc w:val="center"/>
        </w:trPr>
        <w:tc>
          <w:tcPr>
            <w:tcW w:w="3108" w:type="dxa"/>
            <w:vMerge w:val="restart"/>
            <w:shd w:val="clear" w:color="auto" w:fill="BFBFBF" w:themeFill="background1" w:themeFillShade="BF"/>
            <w:noWrap/>
            <w:tcMar>
              <w:left w:w="72" w:type="dxa"/>
              <w:right w:w="72" w:type="dxa"/>
            </w:tcMar>
            <w:vAlign w:val="center"/>
            <w:hideMark/>
          </w:tcPr>
          <w:p w:rsidR="009A2D9D" w:rsidRPr="000B6D34" w:rsidRDefault="009A2D9D" w:rsidP="003E64CE">
            <w:pPr>
              <w:spacing w:after="0" w:line="240" w:lineRule="auto"/>
              <w:jc w:val="center"/>
              <w:rPr>
                <w:rFonts w:eastAsia="Times New Roman"/>
                <w:b/>
                <w:color w:val="000000"/>
                <w:sz w:val="18"/>
                <w:szCs w:val="18"/>
              </w:rPr>
            </w:pPr>
            <w:r w:rsidRPr="000B6D34">
              <w:rPr>
                <w:rFonts w:eastAsia="Times New Roman"/>
                <w:b/>
                <w:color w:val="000000"/>
                <w:sz w:val="18"/>
                <w:szCs w:val="18"/>
              </w:rPr>
              <w:t>L</w:t>
            </w:r>
            <w:r>
              <w:rPr>
                <w:rFonts w:eastAsia="Times New Roman"/>
                <w:b/>
                <w:color w:val="000000"/>
                <w:sz w:val="18"/>
                <w:szCs w:val="18"/>
              </w:rPr>
              <w:t xml:space="preserve">ady </w:t>
            </w:r>
            <w:r w:rsidRPr="000B6D34">
              <w:rPr>
                <w:rFonts w:eastAsia="Times New Roman"/>
                <w:b/>
                <w:color w:val="000000"/>
                <w:sz w:val="18"/>
                <w:szCs w:val="18"/>
              </w:rPr>
              <w:t xml:space="preserve">II </w:t>
            </w:r>
            <w:r w:rsidRPr="005F7F5C">
              <w:rPr>
                <w:rFonts w:eastAsia="Times New Roman"/>
                <w:b/>
                <w:color w:val="000000"/>
                <w:sz w:val="18"/>
                <w:szCs w:val="18"/>
              </w:rPr>
              <w:t xml:space="preserve">Summer </w:t>
            </w:r>
            <w:r w:rsidRPr="000B6D34">
              <w:rPr>
                <w:rFonts w:eastAsia="Times New Roman"/>
                <w:b/>
                <w:color w:val="000000"/>
                <w:sz w:val="18"/>
                <w:szCs w:val="18"/>
              </w:rPr>
              <w:t xml:space="preserve">&amp; </w:t>
            </w:r>
            <w:r w:rsidRPr="005F7F5C">
              <w:rPr>
                <w:rFonts w:eastAsia="Times New Roman"/>
                <w:b/>
                <w:color w:val="000000"/>
                <w:sz w:val="18"/>
                <w:szCs w:val="18"/>
              </w:rPr>
              <w:t xml:space="preserve">Lady </w:t>
            </w:r>
            <w:r w:rsidRPr="000B6D34">
              <w:rPr>
                <w:rFonts w:eastAsia="Times New Roman"/>
                <w:b/>
                <w:color w:val="000000"/>
                <w:sz w:val="18"/>
                <w:szCs w:val="18"/>
              </w:rPr>
              <w:t>Express Winter</w:t>
            </w:r>
          </w:p>
        </w:tc>
        <w:tc>
          <w:tcPr>
            <w:tcW w:w="1871" w:type="dxa"/>
            <w:gridSpan w:val="2"/>
            <w:shd w:val="clear" w:color="auto" w:fill="BFBFBF" w:themeFill="background1" w:themeFillShade="BF"/>
            <w:noWrap/>
            <w:tcMar>
              <w:left w:w="72" w:type="dxa"/>
              <w:right w:w="72" w:type="dxa"/>
            </w:tcMar>
            <w:vAlign w:val="center"/>
            <w:hideMark/>
          </w:tcPr>
          <w:p w:rsidR="009A2D9D" w:rsidRPr="000B6D34" w:rsidRDefault="009A2D9D" w:rsidP="003E64CE">
            <w:pPr>
              <w:spacing w:after="0" w:line="240" w:lineRule="auto"/>
              <w:jc w:val="center"/>
              <w:rPr>
                <w:rFonts w:eastAsia="Times New Roman"/>
                <w:b/>
                <w:color w:val="000000"/>
                <w:sz w:val="18"/>
                <w:szCs w:val="18"/>
              </w:rPr>
            </w:pPr>
            <w:proofErr w:type="spellStart"/>
            <w:r w:rsidRPr="000B6D34">
              <w:rPr>
                <w:rFonts w:eastAsia="Times New Roman"/>
                <w:b/>
                <w:color w:val="000000"/>
                <w:sz w:val="18"/>
                <w:szCs w:val="18"/>
              </w:rPr>
              <w:t>Stehekin</w:t>
            </w:r>
            <w:proofErr w:type="spellEnd"/>
          </w:p>
        </w:tc>
        <w:tc>
          <w:tcPr>
            <w:tcW w:w="1083" w:type="dxa"/>
            <w:shd w:val="clear" w:color="auto" w:fill="auto"/>
            <w:noWrap/>
            <w:tcMar>
              <w:left w:w="72" w:type="dxa"/>
              <w:right w:w="72" w:type="dxa"/>
            </w:tcMar>
            <w:vAlign w:val="center"/>
            <w:hideMark/>
          </w:tcPr>
          <w:p w:rsidR="009A2D9D" w:rsidRPr="009A2D9D" w:rsidRDefault="009A2D9D" w:rsidP="003E64CE">
            <w:pPr>
              <w:spacing w:after="0" w:line="240" w:lineRule="auto"/>
              <w:jc w:val="center"/>
              <w:rPr>
                <w:rFonts w:eastAsia="Times New Roman"/>
                <w:color w:val="000000"/>
                <w:sz w:val="18"/>
                <w:szCs w:val="18"/>
              </w:rPr>
            </w:pPr>
            <w:r w:rsidRPr="009A2D9D">
              <w:rPr>
                <w:rFonts w:eastAsia="Times New Roman"/>
                <w:color w:val="000000"/>
                <w:sz w:val="18"/>
                <w:szCs w:val="18"/>
              </w:rPr>
              <w:t>$28.00</w:t>
            </w:r>
          </w:p>
        </w:tc>
        <w:tc>
          <w:tcPr>
            <w:tcW w:w="1083" w:type="dxa"/>
            <w:shd w:val="clear" w:color="auto" w:fill="auto"/>
            <w:noWrap/>
            <w:tcMar>
              <w:left w:w="72" w:type="dxa"/>
              <w:right w:w="72" w:type="dxa"/>
            </w:tcMar>
            <w:vAlign w:val="center"/>
            <w:hideMark/>
          </w:tcPr>
          <w:p w:rsidR="009A2D9D" w:rsidRPr="009A2D9D" w:rsidRDefault="009A2D9D" w:rsidP="003E64CE">
            <w:pPr>
              <w:spacing w:after="0" w:line="240" w:lineRule="auto"/>
              <w:jc w:val="center"/>
              <w:rPr>
                <w:rFonts w:eastAsia="Times New Roman"/>
                <w:color w:val="000000"/>
                <w:sz w:val="18"/>
                <w:szCs w:val="18"/>
              </w:rPr>
            </w:pPr>
            <w:r w:rsidRPr="009A2D9D">
              <w:rPr>
                <w:rFonts w:eastAsia="Times New Roman"/>
                <w:color w:val="000000"/>
                <w:sz w:val="18"/>
                <w:szCs w:val="18"/>
              </w:rPr>
              <w:t>$32.00</w:t>
            </w:r>
          </w:p>
        </w:tc>
        <w:tc>
          <w:tcPr>
            <w:tcW w:w="1083" w:type="dxa"/>
            <w:shd w:val="clear" w:color="auto" w:fill="auto"/>
            <w:noWrap/>
            <w:tcMar>
              <w:left w:w="72" w:type="dxa"/>
              <w:right w:w="72" w:type="dxa"/>
            </w:tcMar>
            <w:vAlign w:val="center"/>
            <w:hideMark/>
          </w:tcPr>
          <w:p w:rsidR="009A2D9D" w:rsidRPr="009A2D9D" w:rsidRDefault="009A2D9D" w:rsidP="003E64CE">
            <w:pPr>
              <w:spacing w:after="0" w:line="240" w:lineRule="auto"/>
              <w:jc w:val="center"/>
              <w:rPr>
                <w:rFonts w:eastAsia="Times New Roman"/>
                <w:color w:val="000000"/>
                <w:sz w:val="18"/>
                <w:szCs w:val="18"/>
              </w:rPr>
            </w:pPr>
            <w:r w:rsidRPr="009A2D9D">
              <w:rPr>
                <w:rFonts w:eastAsia="Times New Roman"/>
                <w:color w:val="000000"/>
                <w:sz w:val="18"/>
                <w:szCs w:val="18"/>
              </w:rPr>
              <w:t>$38.00</w:t>
            </w:r>
          </w:p>
        </w:tc>
        <w:tc>
          <w:tcPr>
            <w:tcW w:w="1083" w:type="dxa"/>
            <w:shd w:val="clear" w:color="auto" w:fill="auto"/>
            <w:noWrap/>
            <w:tcMar>
              <w:left w:w="72" w:type="dxa"/>
              <w:right w:w="72" w:type="dxa"/>
            </w:tcMar>
            <w:vAlign w:val="center"/>
            <w:hideMark/>
          </w:tcPr>
          <w:p w:rsidR="009A2D9D" w:rsidRPr="009A2D9D" w:rsidRDefault="009A2D9D" w:rsidP="003E64CE">
            <w:pPr>
              <w:spacing w:after="0" w:line="240" w:lineRule="auto"/>
              <w:jc w:val="center"/>
              <w:rPr>
                <w:rFonts w:eastAsia="Times New Roman"/>
                <w:color w:val="000000"/>
                <w:sz w:val="18"/>
                <w:szCs w:val="18"/>
              </w:rPr>
            </w:pPr>
            <w:r w:rsidRPr="009A2D9D">
              <w:rPr>
                <w:rFonts w:eastAsia="Times New Roman"/>
                <w:color w:val="000000"/>
                <w:sz w:val="18"/>
                <w:szCs w:val="18"/>
              </w:rPr>
              <w:t>$39.00</w:t>
            </w:r>
          </w:p>
        </w:tc>
      </w:tr>
      <w:tr w:rsidR="009A2D9D" w:rsidRPr="000B6D34" w:rsidTr="005F5BC0">
        <w:trPr>
          <w:trHeight w:val="300"/>
          <w:jc w:val="center"/>
        </w:trPr>
        <w:tc>
          <w:tcPr>
            <w:tcW w:w="3108" w:type="dxa"/>
            <w:vMerge/>
            <w:shd w:val="clear" w:color="auto" w:fill="BFBFBF" w:themeFill="background1" w:themeFillShade="BF"/>
            <w:noWrap/>
            <w:tcMar>
              <w:left w:w="72" w:type="dxa"/>
              <w:right w:w="72" w:type="dxa"/>
            </w:tcMar>
            <w:vAlign w:val="center"/>
            <w:hideMark/>
          </w:tcPr>
          <w:p w:rsidR="009A2D9D" w:rsidRPr="000B6D34" w:rsidRDefault="009A2D9D" w:rsidP="003E64CE">
            <w:pPr>
              <w:spacing w:after="0" w:line="240" w:lineRule="auto"/>
              <w:jc w:val="center"/>
              <w:rPr>
                <w:rFonts w:eastAsia="Times New Roman"/>
                <w:b/>
                <w:color w:val="000000"/>
                <w:sz w:val="18"/>
                <w:szCs w:val="18"/>
              </w:rPr>
            </w:pPr>
          </w:p>
        </w:tc>
        <w:tc>
          <w:tcPr>
            <w:tcW w:w="1871" w:type="dxa"/>
            <w:gridSpan w:val="2"/>
            <w:shd w:val="clear" w:color="auto" w:fill="BFBFBF" w:themeFill="background1" w:themeFillShade="BF"/>
            <w:noWrap/>
            <w:tcMar>
              <w:left w:w="72" w:type="dxa"/>
              <w:right w:w="72" w:type="dxa"/>
            </w:tcMar>
            <w:vAlign w:val="center"/>
            <w:hideMark/>
          </w:tcPr>
          <w:p w:rsidR="009A2D9D" w:rsidRPr="000B6D34" w:rsidRDefault="009A2D9D" w:rsidP="003E64CE">
            <w:pPr>
              <w:spacing w:after="0" w:line="240" w:lineRule="auto"/>
              <w:jc w:val="center"/>
              <w:rPr>
                <w:rFonts w:eastAsia="Times New Roman"/>
                <w:b/>
                <w:color w:val="000000"/>
                <w:sz w:val="18"/>
                <w:szCs w:val="18"/>
              </w:rPr>
            </w:pPr>
            <w:r w:rsidRPr="000B6D34">
              <w:rPr>
                <w:rFonts w:eastAsia="Times New Roman"/>
                <w:b/>
                <w:color w:val="000000"/>
                <w:sz w:val="18"/>
                <w:szCs w:val="18"/>
              </w:rPr>
              <w:t>Lucerne</w:t>
            </w:r>
          </w:p>
        </w:tc>
        <w:tc>
          <w:tcPr>
            <w:tcW w:w="1083" w:type="dxa"/>
            <w:shd w:val="clear" w:color="auto" w:fill="auto"/>
            <w:noWrap/>
            <w:tcMar>
              <w:left w:w="72" w:type="dxa"/>
              <w:right w:w="72" w:type="dxa"/>
            </w:tcMar>
            <w:vAlign w:val="center"/>
            <w:hideMark/>
          </w:tcPr>
          <w:p w:rsidR="009A2D9D" w:rsidRPr="009A2D9D" w:rsidRDefault="009A2D9D" w:rsidP="003E64CE">
            <w:pPr>
              <w:spacing w:after="0" w:line="240" w:lineRule="auto"/>
              <w:jc w:val="center"/>
              <w:rPr>
                <w:rFonts w:eastAsia="Times New Roman"/>
                <w:color w:val="000000"/>
                <w:sz w:val="18"/>
                <w:szCs w:val="18"/>
              </w:rPr>
            </w:pPr>
            <w:r w:rsidRPr="009A2D9D">
              <w:rPr>
                <w:rFonts w:eastAsia="Times New Roman"/>
                <w:color w:val="000000"/>
                <w:sz w:val="18"/>
                <w:szCs w:val="18"/>
              </w:rPr>
              <w:t>$25.00</w:t>
            </w:r>
          </w:p>
        </w:tc>
        <w:tc>
          <w:tcPr>
            <w:tcW w:w="1083" w:type="dxa"/>
            <w:shd w:val="clear" w:color="auto" w:fill="auto"/>
            <w:noWrap/>
            <w:tcMar>
              <w:left w:w="72" w:type="dxa"/>
              <w:right w:w="72" w:type="dxa"/>
            </w:tcMar>
            <w:vAlign w:val="center"/>
            <w:hideMark/>
          </w:tcPr>
          <w:p w:rsidR="009A2D9D" w:rsidRPr="009A2D9D" w:rsidRDefault="009A2D9D" w:rsidP="003E64CE">
            <w:pPr>
              <w:spacing w:after="0" w:line="240" w:lineRule="auto"/>
              <w:jc w:val="center"/>
              <w:rPr>
                <w:rFonts w:eastAsia="Times New Roman"/>
                <w:color w:val="000000"/>
                <w:sz w:val="18"/>
                <w:szCs w:val="18"/>
              </w:rPr>
            </w:pPr>
            <w:r w:rsidRPr="009A2D9D">
              <w:rPr>
                <w:rFonts w:eastAsia="Times New Roman"/>
                <w:color w:val="000000"/>
                <w:sz w:val="18"/>
                <w:szCs w:val="18"/>
              </w:rPr>
              <w:t>$29.00</w:t>
            </w:r>
          </w:p>
        </w:tc>
        <w:tc>
          <w:tcPr>
            <w:tcW w:w="1083" w:type="dxa"/>
            <w:shd w:val="clear" w:color="auto" w:fill="auto"/>
            <w:noWrap/>
            <w:tcMar>
              <w:left w:w="72" w:type="dxa"/>
              <w:right w:w="72" w:type="dxa"/>
            </w:tcMar>
            <w:vAlign w:val="center"/>
            <w:hideMark/>
          </w:tcPr>
          <w:p w:rsidR="009A2D9D" w:rsidRPr="009A2D9D" w:rsidRDefault="009A2D9D" w:rsidP="003E64CE">
            <w:pPr>
              <w:spacing w:after="0" w:line="240" w:lineRule="auto"/>
              <w:jc w:val="center"/>
              <w:rPr>
                <w:rFonts w:eastAsia="Times New Roman"/>
                <w:color w:val="000000"/>
                <w:sz w:val="18"/>
                <w:szCs w:val="18"/>
              </w:rPr>
            </w:pPr>
            <w:r w:rsidRPr="009A2D9D">
              <w:rPr>
                <w:rFonts w:eastAsia="Times New Roman"/>
                <w:color w:val="000000"/>
                <w:sz w:val="18"/>
                <w:szCs w:val="18"/>
              </w:rPr>
              <w:t>$33.75</w:t>
            </w:r>
          </w:p>
        </w:tc>
        <w:tc>
          <w:tcPr>
            <w:tcW w:w="1083" w:type="dxa"/>
            <w:shd w:val="clear" w:color="auto" w:fill="auto"/>
            <w:noWrap/>
            <w:tcMar>
              <w:left w:w="72" w:type="dxa"/>
              <w:right w:w="72" w:type="dxa"/>
            </w:tcMar>
            <w:vAlign w:val="center"/>
            <w:hideMark/>
          </w:tcPr>
          <w:p w:rsidR="009A2D9D" w:rsidRPr="009A2D9D" w:rsidRDefault="009A2D9D" w:rsidP="003E64CE">
            <w:pPr>
              <w:spacing w:after="0" w:line="240" w:lineRule="auto"/>
              <w:jc w:val="center"/>
              <w:rPr>
                <w:rFonts w:eastAsia="Times New Roman"/>
                <w:color w:val="000000"/>
                <w:sz w:val="18"/>
                <w:szCs w:val="18"/>
              </w:rPr>
            </w:pPr>
            <w:r w:rsidRPr="009A2D9D">
              <w:rPr>
                <w:rFonts w:eastAsia="Times New Roman"/>
                <w:color w:val="000000"/>
                <w:sz w:val="18"/>
                <w:szCs w:val="18"/>
              </w:rPr>
              <w:t>$35.50</w:t>
            </w:r>
          </w:p>
        </w:tc>
      </w:tr>
      <w:tr w:rsidR="009A2D9D" w:rsidRPr="000B6D34" w:rsidTr="005F5BC0">
        <w:trPr>
          <w:trHeight w:val="300"/>
          <w:jc w:val="center"/>
        </w:trPr>
        <w:tc>
          <w:tcPr>
            <w:tcW w:w="3108" w:type="dxa"/>
            <w:vMerge/>
            <w:shd w:val="clear" w:color="auto" w:fill="BFBFBF" w:themeFill="background1" w:themeFillShade="BF"/>
            <w:noWrap/>
            <w:tcMar>
              <w:left w:w="72" w:type="dxa"/>
              <w:right w:w="72" w:type="dxa"/>
            </w:tcMar>
            <w:vAlign w:val="center"/>
            <w:hideMark/>
          </w:tcPr>
          <w:p w:rsidR="009A2D9D" w:rsidRPr="000B6D34" w:rsidRDefault="009A2D9D" w:rsidP="003E64CE">
            <w:pPr>
              <w:spacing w:after="0" w:line="240" w:lineRule="auto"/>
              <w:jc w:val="center"/>
              <w:rPr>
                <w:rFonts w:eastAsia="Times New Roman"/>
                <w:b/>
                <w:color w:val="000000"/>
                <w:sz w:val="18"/>
                <w:szCs w:val="18"/>
              </w:rPr>
            </w:pPr>
          </w:p>
        </w:tc>
        <w:tc>
          <w:tcPr>
            <w:tcW w:w="1871" w:type="dxa"/>
            <w:gridSpan w:val="2"/>
            <w:shd w:val="clear" w:color="auto" w:fill="BFBFBF" w:themeFill="background1" w:themeFillShade="BF"/>
            <w:noWrap/>
            <w:tcMar>
              <w:left w:w="72" w:type="dxa"/>
              <w:right w:w="72" w:type="dxa"/>
            </w:tcMar>
            <w:vAlign w:val="center"/>
            <w:hideMark/>
          </w:tcPr>
          <w:p w:rsidR="009A2D9D" w:rsidRPr="000B6D34" w:rsidRDefault="009A2D9D" w:rsidP="003E64CE">
            <w:pPr>
              <w:spacing w:after="0" w:line="240" w:lineRule="auto"/>
              <w:jc w:val="center"/>
              <w:rPr>
                <w:rFonts w:eastAsia="Times New Roman"/>
                <w:b/>
                <w:color w:val="000000"/>
                <w:sz w:val="18"/>
                <w:szCs w:val="18"/>
              </w:rPr>
            </w:pPr>
            <w:r w:rsidRPr="000B6D34">
              <w:rPr>
                <w:rFonts w:eastAsia="Times New Roman"/>
                <w:b/>
                <w:color w:val="000000"/>
                <w:sz w:val="18"/>
                <w:szCs w:val="18"/>
              </w:rPr>
              <w:t>Commuter</w:t>
            </w:r>
          </w:p>
        </w:tc>
        <w:tc>
          <w:tcPr>
            <w:tcW w:w="1083" w:type="dxa"/>
            <w:shd w:val="clear" w:color="auto" w:fill="auto"/>
            <w:noWrap/>
            <w:tcMar>
              <w:left w:w="72" w:type="dxa"/>
              <w:right w:w="72" w:type="dxa"/>
            </w:tcMar>
            <w:vAlign w:val="center"/>
            <w:hideMark/>
          </w:tcPr>
          <w:p w:rsidR="009A2D9D" w:rsidRPr="009A2D9D" w:rsidRDefault="009A2D9D" w:rsidP="003E64CE">
            <w:pPr>
              <w:spacing w:after="0" w:line="240" w:lineRule="auto"/>
              <w:jc w:val="center"/>
              <w:rPr>
                <w:rFonts w:eastAsia="Times New Roman"/>
                <w:color w:val="000000"/>
                <w:sz w:val="18"/>
                <w:szCs w:val="18"/>
              </w:rPr>
            </w:pPr>
            <w:r w:rsidRPr="009A2D9D">
              <w:rPr>
                <w:rFonts w:eastAsia="Times New Roman"/>
                <w:color w:val="000000"/>
                <w:sz w:val="18"/>
                <w:szCs w:val="18"/>
              </w:rPr>
              <w:t>$21.00</w:t>
            </w:r>
          </w:p>
        </w:tc>
        <w:tc>
          <w:tcPr>
            <w:tcW w:w="1083" w:type="dxa"/>
            <w:shd w:val="clear" w:color="auto" w:fill="auto"/>
            <w:noWrap/>
            <w:tcMar>
              <w:left w:w="72" w:type="dxa"/>
              <w:right w:w="72" w:type="dxa"/>
            </w:tcMar>
            <w:vAlign w:val="center"/>
            <w:hideMark/>
          </w:tcPr>
          <w:p w:rsidR="009A2D9D" w:rsidRPr="009A2D9D" w:rsidRDefault="009A2D9D" w:rsidP="003E64CE">
            <w:pPr>
              <w:spacing w:after="0" w:line="240" w:lineRule="auto"/>
              <w:jc w:val="center"/>
              <w:rPr>
                <w:rFonts w:eastAsia="Times New Roman"/>
                <w:color w:val="000000"/>
                <w:sz w:val="18"/>
                <w:szCs w:val="18"/>
              </w:rPr>
            </w:pPr>
            <w:r w:rsidRPr="009A2D9D">
              <w:rPr>
                <w:rFonts w:eastAsia="Times New Roman"/>
                <w:color w:val="000000"/>
                <w:sz w:val="18"/>
                <w:szCs w:val="18"/>
              </w:rPr>
              <w:t>$24.00</w:t>
            </w:r>
          </w:p>
        </w:tc>
        <w:tc>
          <w:tcPr>
            <w:tcW w:w="1083" w:type="dxa"/>
            <w:shd w:val="clear" w:color="auto" w:fill="auto"/>
            <w:noWrap/>
            <w:tcMar>
              <w:left w:w="72" w:type="dxa"/>
              <w:right w:w="72" w:type="dxa"/>
            </w:tcMar>
            <w:vAlign w:val="center"/>
            <w:hideMark/>
          </w:tcPr>
          <w:p w:rsidR="009A2D9D" w:rsidRPr="009A2D9D" w:rsidRDefault="009A2D9D" w:rsidP="003E64CE">
            <w:pPr>
              <w:spacing w:after="0" w:line="240" w:lineRule="auto"/>
              <w:jc w:val="center"/>
              <w:rPr>
                <w:rFonts w:eastAsia="Times New Roman"/>
                <w:color w:val="000000"/>
                <w:sz w:val="18"/>
                <w:szCs w:val="18"/>
              </w:rPr>
            </w:pPr>
            <w:r w:rsidRPr="009A2D9D">
              <w:rPr>
                <w:rFonts w:eastAsia="Times New Roman"/>
                <w:color w:val="000000"/>
                <w:sz w:val="18"/>
                <w:szCs w:val="18"/>
              </w:rPr>
              <w:t>$28.50</w:t>
            </w:r>
          </w:p>
        </w:tc>
        <w:tc>
          <w:tcPr>
            <w:tcW w:w="1083" w:type="dxa"/>
            <w:shd w:val="clear" w:color="auto" w:fill="auto"/>
            <w:noWrap/>
            <w:tcMar>
              <w:left w:w="72" w:type="dxa"/>
              <w:right w:w="72" w:type="dxa"/>
            </w:tcMar>
            <w:vAlign w:val="center"/>
            <w:hideMark/>
          </w:tcPr>
          <w:p w:rsidR="009A2D9D" w:rsidRPr="009A2D9D" w:rsidRDefault="009A2D9D" w:rsidP="003E64CE">
            <w:pPr>
              <w:spacing w:after="0" w:line="240" w:lineRule="auto"/>
              <w:jc w:val="center"/>
              <w:rPr>
                <w:rFonts w:eastAsia="Times New Roman"/>
                <w:color w:val="000000"/>
                <w:sz w:val="18"/>
                <w:szCs w:val="18"/>
              </w:rPr>
            </w:pPr>
            <w:r w:rsidRPr="009A2D9D">
              <w:rPr>
                <w:rFonts w:eastAsia="Times New Roman"/>
                <w:color w:val="000000"/>
                <w:sz w:val="18"/>
                <w:szCs w:val="18"/>
              </w:rPr>
              <w:t>$31.20</w:t>
            </w:r>
          </w:p>
        </w:tc>
      </w:tr>
      <w:tr w:rsidR="00D1100F" w:rsidRPr="000B6D34" w:rsidTr="005F5BC0">
        <w:trPr>
          <w:trHeight w:val="300"/>
          <w:jc w:val="center"/>
        </w:trPr>
        <w:tc>
          <w:tcPr>
            <w:tcW w:w="3108" w:type="dxa"/>
            <w:vMerge w:val="restart"/>
            <w:shd w:val="clear" w:color="auto" w:fill="BFBFBF" w:themeFill="background1" w:themeFillShade="BF"/>
            <w:noWrap/>
            <w:tcMar>
              <w:left w:w="72" w:type="dxa"/>
              <w:right w:w="72" w:type="dxa"/>
            </w:tcMar>
            <w:vAlign w:val="center"/>
            <w:hideMark/>
          </w:tcPr>
          <w:p w:rsidR="00D1100F" w:rsidRPr="000B6D34" w:rsidRDefault="00D1100F" w:rsidP="003E64CE">
            <w:pPr>
              <w:spacing w:after="0" w:line="240" w:lineRule="auto"/>
              <w:jc w:val="center"/>
              <w:rPr>
                <w:rFonts w:eastAsia="Times New Roman"/>
                <w:b/>
                <w:color w:val="000000"/>
                <w:sz w:val="18"/>
                <w:szCs w:val="18"/>
              </w:rPr>
            </w:pPr>
            <w:r>
              <w:rPr>
                <w:rFonts w:eastAsia="Times New Roman"/>
                <w:b/>
                <w:color w:val="000000"/>
                <w:sz w:val="18"/>
                <w:szCs w:val="18"/>
              </w:rPr>
              <w:t xml:space="preserve">Lady </w:t>
            </w:r>
            <w:r w:rsidRPr="000B6D34">
              <w:rPr>
                <w:rFonts w:eastAsia="Times New Roman"/>
                <w:b/>
                <w:color w:val="000000"/>
                <w:sz w:val="18"/>
                <w:szCs w:val="18"/>
              </w:rPr>
              <w:t>Express Summer</w:t>
            </w:r>
          </w:p>
        </w:tc>
        <w:tc>
          <w:tcPr>
            <w:tcW w:w="887" w:type="dxa"/>
            <w:vMerge w:val="restart"/>
            <w:shd w:val="clear" w:color="auto" w:fill="BFBFBF" w:themeFill="background1" w:themeFillShade="BF"/>
            <w:noWrap/>
            <w:tcMar>
              <w:left w:w="72" w:type="dxa"/>
              <w:right w:w="72" w:type="dxa"/>
            </w:tcMar>
            <w:vAlign w:val="center"/>
            <w:hideMark/>
          </w:tcPr>
          <w:p w:rsidR="00D1100F" w:rsidRPr="000B6D34" w:rsidRDefault="00D1100F" w:rsidP="003E64CE">
            <w:pPr>
              <w:spacing w:after="0" w:line="240" w:lineRule="auto"/>
              <w:jc w:val="center"/>
              <w:rPr>
                <w:rFonts w:eastAsia="Times New Roman"/>
                <w:b/>
                <w:color w:val="000000"/>
                <w:sz w:val="18"/>
                <w:szCs w:val="18"/>
              </w:rPr>
            </w:pPr>
            <w:proofErr w:type="spellStart"/>
            <w:r w:rsidRPr="000B6D34">
              <w:rPr>
                <w:rFonts w:eastAsia="Times New Roman"/>
                <w:b/>
                <w:color w:val="000000"/>
                <w:sz w:val="18"/>
                <w:szCs w:val="18"/>
              </w:rPr>
              <w:t>Stehekin</w:t>
            </w:r>
            <w:proofErr w:type="spellEnd"/>
          </w:p>
        </w:tc>
        <w:tc>
          <w:tcPr>
            <w:tcW w:w="984" w:type="dxa"/>
            <w:shd w:val="clear" w:color="auto" w:fill="BFBFBF" w:themeFill="background1" w:themeFillShade="BF"/>
            <w:noWrap/>
            <w:tcMar>
              <w:left w:w="72" w:type="dxa"/>
              <w:right w:w="72" w:type="dxa"/>
            </w:tcMar>
            <w:vAlign w:val="center"/>
            <w:hideMark/>
          </w:tcPr>
          <w:p w:rsidR="00D1100F" w:rsidRPr="00D1100F" w:rsidRDefault="00D1100F" w:rsidP="003E64CE">
            <w:pPr>
              <w:spacing w:after="0" w:line="240" w:lineRule="auto"/>
              <w:jc w:val="center"/>
              <w:rPr>
                <w:rFonts w:eastAsia="Times New Roman"/>
                <w:b/>
                <w:color w:val="000000"/>
                <w:sz w:val="18"/>
                <w:szCs w:val="18"/>
              </w:rPr>
            </w:pPr>
            <w:r w:rsidRPr="00D1100F">
              <w:rPr>
                <w:rFonts w:eastAsia="Times New Roman"/>
                <w:b/>
                <w:color w:val="000000"/>
                <w:sz w:val="18"/>
                <w:szCs w:val="18"/>
              </w:rPr>
              <w:t>Regular</w:t>
            </w:r>
          </w:p>
        </w:tc>
        <w:tc>
          <w:tcPr>
            <w:tcW w:w="1083" w:type="dxa"/>
            <w:shd w:val="clear" w:color="auto" w:fill="auto"/>
            <w:noWrap/>
            <w:tcMar>
              <w:left w:w="72" w:type="dxa"/>
              <w:right w:w="72" w:type="dxa"/>
            </w:tcMar>
            <w:vAlign w:val="center"/>
            <w:hideMark/>
          </w:tcPr>
          <w:p w:rsidR="00D1100F" w:rsidRPr="009A2D9D" w:rsidRDefault="00D1100F" w:rsidP="00F85B89">
            <w:pPr>
              <w:spacing w:after="0" w:line="240" w:lineRule="auto"/>
              <w:jc w:val="center"/>
              <w:rPr>
                <w:rFonts w:eastAsia="Times New Roman"/>
                <w:color w:val="000000"/>
                <w:sz w:val="18"/>
                <w:szCs w:val="18"/>
              </w:rPr>
            </w:pPr>
            <w:r w:rsidRPr="009A2D9D">
              <w:rPr>
                <w:rFonts w:eastAsia="Times New Roman"/>
                <w:color w:val="000000"/>
                <w:sz w:val="18"/>
                <w:szCs w:val="18"/>
              </w:rPr>
              <w:t>$47.00</w:t>
            </w:r>
          </w:p>
        </w:tc>
        <w:tc>
          <w:tcPr>
            <w:tcW w:w="1083" w:type="dxa"/>
            <w:shd w:val="clear" w:color="auto" w:fill="auto"/>
            <w:noWrap/>
            <w:tcMar>
              <w:left w:w="72" w:type="dxa"/>
              <w:right w:w="72" w:type="dxa"/>
            </w:tcMar>
            <w:vAlign w:val="center"/>
            <w:hideMark/>
          </w:tcPr>
          <w:p w:rsidR="00D1100F" w:rsidRPr="009A2D9D" w:rsidRDefault="00D1100F" w:rsidP="00F85B89">
            <w:pPr>
              <w:spacing w:after="0" w:line="240" w:lineRule="auto"/>
              <w:jc w:val="center"/>
              <w:rPr>
                <w:rFonts w:eastAsia="Times New Roman"/>
                <w:color w:val="000000"/>
                <w:sz w:val="18"/>
                <w:szCs w:val="18"/>
              </w:rPr>
            </w:pPr>
            <w:r w:rsidRPr="009A2D9D">
              <w:rPr>
                <w:rFonts w:eastAsia="Times New Roman"/>
                <w:color w:val="000000"/>
                <w:sz w:val="18"/>
                <w:szCs w:val="18"/>
              </w:rPr>
              <w:t>$51.00</w:t>
            </w:r>
          </w:p>
        </w:tc>
        <w:tc>
          <w:tcPr>
            <w:tcW w:w="1083" w:type="dxa"/>
            <w:shd w:val="clear" w:color="auto" w:fill="auto"/>
            <w:noWrap/>
            <w:tcMar>
              <w:left w:w="72" w:type="dxa"/>
              <w:right w:w="72" w:type="dxa"/>
            </w:tcMar>
            <w:vAlign w:val="center"/>
            <w:hideMark/>
          </w:tcPr>
          <w:p w:rsidR="00D1100F" w:rsidRPr="009A2D9D" w:rsidRDefault="00D1100F" w:rsidP="00F85B89">
            <w:pPr>
              <w:spacing w:after="0" w:line="240" w:lineRule="auto"/>
              <w:jc w:val="center"/>
              <w:rPr>
                <w:rFonts w:eastAsia="Times New Roman"/>
                <w:color w:val="000000"/>
                <w:sz w:val="18"/>
                <w:szCs w:val="18"/>
              </w:rPr>
            </w:pPr>
            <w:r w:rsidRPr="009A2D9D">
              <w:rPr>
                <w:rFonts w:eastAsia="Times New Roman"/>
                <w:color w:val="000000"/>
                <w:sz w:val="18"/>
                <w:szCs w:val="18"/>
              </w:rPr>
              <w:t>$57.00</w:t>
            </w:r>
          </w:p>
        </w:tc>
        <w:tc>
          <w:tcPr>
            <w:tcW w:w="1083" w:type="dxa"/>
            <w:shd w:val="clear" w:color="auto" w:fill="auto"/>
            <w:noWrap/>
            <w:tcMar>
              <w:left w:w="72" w:type="dxa"/>
              <w:right w:w="72" w:type="dxa"/>
            </w:tcMar>
            <w:vAlign w:val="center"/>
            <w:hideMark/>
          </w:tcPr>
          <w:p w:rsidR="00D1100F" w:rsidRPr="009A2D9D" w:rsidRDefault="00D1100F" w:rsidP="00F85B89">
            <w:pPr>
              <w:spacing w:after="0" w:line="240" w:lineRule="auto"/>
              <w:jc w:val="center"/>
              <w:rPr>
                <w:rFonts w:eastAsia="Times New Roman"/>
                <w:color w:val="000000"/>
                <w:sz w:val="18"/>
                <w:szCs w:val="18"/>
              </w:rPr>
            </w:pPr>
            <w:r w:rsidRPr="009A2D9D">
              <w:rPr>
                <w:rFonts w:eastAsia="Times New Roman"/>
                <w:color w:val="000000"/>
                <w:sz w:val="18"/>
                <w:szCs w:val="18"/>
              </w:rPr>
              <w:t>$59.00</w:t>
            </w:r>
          </w:p>
        </w:tc>
      </w:tr>
      <w:tr w:rsidR="00D1100F" w:rsidRPr="000B6D34" w:rsidTr="005F5BC0">
        <w:trPr>
          <w:trHeight w:val="300"/>
          <w:jc w:val="center"/>
        </w:trPr>
        <w:tc>
          <w:tcPr>
            <w:tcW w:w="3108" w:type="dxa"/>
            <w:vMerge/>
            <w:shd w:val="clear" w:color="auto" w:fill="BFBFBF" w:themeFill="background1" w:themeFillShade="BF"/>
            <w:noWrap/>
            <w:tcMar>
              <w:left w:w="72" w:type="dxa"/>
              <w:right w:w="72" w:type="dxa"/>
            </w:tcMar>
            <w:vAlign w:val="center"/>
            <w:hideMark/>
          </w:tcPr>
          <w:p w:rsidR="00D1100F" w:rsidRPr="000B6D34" w:rsidRDefault="00D1100F" w:rsidP="003E64CE">
            <w:pPr>
              <w:spacing w:after="0" w:line="240" w:lineRule="auto"/>
              <w:jc w:val="center"/>
              <w:rPr>
                <w:rFonts w:eastAsia="Times New Roman"/>
                <w:b/>
                <w:color w:val="000000"/>
                <w:sz w:val="18"/>
                <w:szCs w:val="18"/>
              </w:rPr>
            </w:pPr>
          </w:p>
        </w:tc>
        <w:tc>
          <w:tcPr>
            <w:tcW w:w="887" w:type="dxa"/>
            <w:vMerge/>
            <w:shd w:val="clear" w:color="auto" w:fill="BFBFBF" w:themeFill="background1" w:themeFillShade="BF"/>
            <w:noWrap/>
            <w:tcMar>
              <w:left w:w="72" w:type="dxa"/>
              <w:right w:w="72" w:type="dxa"/>
            </w:tcMar>
            <w:vAlign w:val="center"/>
            <w:hideMark/>
          </w:tcPr>
          <w:p w:rsidR="00D1100F" w:rsidRPr="000B6D34" w:rsidRDefault="00D1100F" w:rsidP="003E64CE">
            <w:pPr>
              <w:spacing w:after="0" w:line="240" w:lineRule="auto"/>
              <w:jc w:val="center"/>
              <w:rPr>
                <w:rFonts w:eastAsia="Times New Roman"/>
                <w:b/>
                <w:color w:val="000000"/>
                <w:sz w:val="18"/>
                <w:szCs w:val="18"/>
              </w:rPr>
            </w:pPr>
          </w:p>
        </w:tc>
        <w:tc>
          <w:tcPr>
            <w:tcW w:w="984" w:type="dxa"/>
            <w:shd w:val="clear" w:color="auto" w:fill="BFBFBF" w:themeFill="background1" w:themeFillShade="BF"/>
            <w:noWrap/>
            <w:tcMar>
              <w:left w:w="72" w:type="dxa"/>
              <w:right w:w="72" w:type="dxa"/>
            </w:tcMar>
            <w:vAlign w:val="center"/>
            <w:hideMark/>
          </w:tcPr>
          <w:p w:rsidR="00D1100F" w:rsidRPr="00D1100F" w:rsidRDefault="00D1100F" w:rsidP="003E64CE">
            <w:pPr>
              <w:spacing w:after="0" w:line="240" w:lineRule="auto"/>
              <w:jc w:val="center"/>
              <w:rPr>
                <w:rFonts w:eastAsia="Times New Roman"/>
                <w:b/>
                <w:color w:val="000000"/>
                <w:sz w:val="18"/>
                <w:szCs w:val="18"/>
              </w:rPr>
            </w:pPr>
            <w:r w:rsidRPr="00D1100F">
              <w:rPr>
                <w:rFonts w:eastAsia="Times New Roman"/>
                <w:b/>
                <w:color w:val="000000"/>
                <w:sz w:val="18"/>
                <w:szCs w:val="18"/>
              </w:rPr>
              <w:t>Commuter</w:t>
            </w:r>
          </w:p>
        </w:tc>
        <w:tc>
          <w:tcPr>
            <w:tcW w:w="1083" w:type="dxa"/>
            <w:shd w:val="clear" w:color="auto" w:fill="auto"/>
            <w:noWrap/>
            <w:tcMar>
              <w:left w:w="72" w:type="dxa"/>
              <w:right w:w="72" w:type="dxa"/>
            </w:tcMar>
            <w:vAlign w:val="center"/>
            <w:hideMark/>
          </w:tcPr>
          <w:p w:rsidR="00D1100F" w:rsidRPr="009A2D9D" w:rsidRDefault="00D1100F" w:rsidP="00F85B89">
            <w:pPr>
              <w:spacing w:after="0" w:line="240" w:lineRule="auto"/>
              <w:jc w:val="center"/>
              <w:rPr>
                <w:rFonts w:eastAsia="Times New Roman"/>
                <w:color w:val="000000"/>
                <w:sz w:val="18"/>
                <w:szCs w:val="18"/>
              </w:rPr>
            </w:pPr>
            <w:r w:rsidRPr="009A2D9D">
              <w:rPr>
                <w:rFonts w:eastAsia="Times New Roman"/>
                <w:color w:val="000000"/>
                <w:sz w:val="18"/>
                <w:szCs w:val="18"/>
              </w:rPr>
              <w:t>$35.30</w:t>
            </w:r>
          </w:p>
        </w:tc>
        <w:tc>
          <w:tcPr>
            <w:tcW w:w="1083" w:type="dxa"/>
            <w:shd w:val="clear" w:color="auto" w:fill="auto"/>
            <w:noWrap/>
            <w:tcMar>
              <w:left w:w="72" w:type="dxa"/>
              <w:right w:w="72" w:type="dxa"/>
            </w:tcMar>
            <w:vAlign w:val="center"/>
            <w:hideMark/>
          </w:tcPr>
          <w:p w:rsidR="00D1100F" w:rsidRPr="009A2D9D" w:rsidRDefault="00D1100F" w:rsidP="00F85B89">
            <w:pPr>
              <w:spacing w:after="0" w:line="240" w:lineRule="auto"/>
              <w:jc w:val="center"/>
              <w:rPr>
                <w:rFonts w:eastAsia="Times New Roman"/>
                <w:color w:val="000000"/>
                <w:sz w:val="18"/>
                <w:szCs w:val="18"/>
              </w:rPr>
            </w:pPr>
            <w:r w:rsidRPr="009A2D9D">
              <w:rPr>
                <w:rFonts w:eastAsia="Times New Roman"/>
                <w:color w:val="000000"/>
                <w:sz w:val="18"/>
                <w:szCs w:val="18"/>
              </w:rPr>
              <w:t>$38.25</w:t>
            </w:r>
          </w:p>
        </w:tc>
        <w:tc>
          <w:tcPr>
            <w:tcW w:w="1083" w:type="dxa"/>
            <w:shd w:val="clear" w:color="auto" w:fill="auto"/>
            <w:noWrap/>
            <w:tcMar>
              <w:left w:w="72" w:type="dxa"/>
              <w:right w:w="72" w:type="dxa"/>
            </w:tcMar>
            <w:vAlign w:val="center"/>
            <w:hideMark/>
          </w:tcPr>
          <w:p w:rsidR="00D1100F" w:rsidRPr="009A2D9D" w:rsidRDefault="00D1100F" w:rsidP="00F85B89">
            <w:pPr>
              <w:spacing w:after="0" w:line="240" w:lineRule="auto"/>
              <w:jc w:val="center"/>
              <w:rPr>
                <w:rFonts w:eastAsia="Times New Roman"/>
                <w:color w:val="000000"/>
                <w:sz w:val="18"/>
                <w:szCs w:val="18"/>
              </w:rPr>
            </w:pPr>
            <w:r w:rsidRPr="009A2D9D">
              <w:rPr>
                <w:rFonts w:eastAsia="Times New Roman"/>
                <w:color w:val="000000"/>
                <w:sz w:val="18"/>
                <w:szCs w:val="18"/>
              </w:rPr>
              <w:t>$42.75</w:t>
            </w:r>
          </w:p>
        </w:tc>
        <w:tc>
          <w:tcPr>
            <w:tcW w:w="1083" w:type="dxa"/>
            <w:shd w:val="clear" w:color="auto" w:fill="auto"/>
            <w:noWrap/>
            <w:tcMar>
              <w:left w:w="72" w:type="dxa"/>
              <w:right w:w="72" w:type="dxa"/>
            </w:tcMar>
            <w:vAlign w:val="center"/>
            <w:hideMark/>
          </w:tcPr>
          <w:p w:rsidR="00D1100F" w:rsidRPr="009A2D9D" w:rsidRDefault="00D1100F" w:rsidP="00F85B89">
            <w:pPr>
              <w:spacing w:after="0" w:line="240" w:lineRule="auto"/>
              <w:jc w:val="center"/>
              <w:rPr>
                <w:rFonts w:eastAsia="Times New Roman"/>
                <w:color w:val="000000"/>
                <w:sz w:val="18"/>
                <w:szCs w:val="18"/>
              </w:rPr>
            </w:pPr>
            <w:r w:rsidRPr="009A2D9D">
              <w:rPr>
                <w:rFonts w:eastAsia="Times New Roman"/>
                <w:color w:val="000000"/>
                <w:sz w:val="18"/>
                <w:szCs w:val="18"/>
              </w:rPr>
              <w:t>$47.20</w:t>
            </w:r>
          </w:p>
        </w:tc>
      </w:tr>
      <w:tr w:rsidR="00D1100F" w:rsidRPr="000B6D34" w:rsidTr="005F5BC0">
        <w:trPr>
          <w:trHeight w:val="300"/>
          <w:jc w:val="center"/>
        </w:trPr>
        <w:tc>
          <w:tcPr>
            <w:tcW w:w="3108" w:type="dxa"/>
            <w:vMerge w:val="restart"/>
            <w:shd w:val="clear" w:color="auto" w:fill="BFBFBF" w:themeFill="background1" w:themeFillShade="BF"/>
            <w:noWrap/>
            <w:tcMar>
              <w:left w:w="72" w:type="dxa"/>
              <w:right w:w="72" w:type="dxa"/>
            </w:tcMar>
            <w:vAlign w:val="center"/>
            <w:hideMark/>
          </w:tcPr>
          <w:p w:rsidR="00D1100F" w:rsidRPr="000B6D34" w:rsidRDefault="00D1100F" w:rsidP="003E64CE">
            <w:pPr>
              <w:spacing w:after="0" w:line="240" w:lineRule="auto"/>
              <w:jc w:val="center"/>
              <w:rPr>
                <w:rFonts w:eastAsia="Times New Roman"/>
                <w:b/>
                <w:color w:val="000000"/>
                <w:sz w:val="18"/>
                <w:szCs w:val="18"/>
              </w:rPr>
            </w:pPr>
            <w:r w:rsidRPr="000B6D34">
              <w:rPr>
                <w:rFonts w:eastAsia="Times New Roman"/>
                <w:b/>
                <w:color w:val="000000"/>
                <w:sz w:val="18"/>
                <w:szCs w:val="18"/>
              </w:rPr>
              <w:t>Lady Cat (service ended 2006)</w:t>
            </w:r>
          </w:p>
        </w:tc>
        <w:tc>
          <w:tcPr>
            <w:tcW w:w="887" w:type="dxa"/>
            <w:vMerge w:val="restart"/>
            <w:shd w:val="clear" w:color="auto" w:fill="BFBFBF" w:themeFill="background1" w:themeFillShade="BF"/>
            <w:noWrap/>
            <w:tcMar>
              <w:left w:w="72" w:type="dxa"/>
              <w:right w:w="72" w:type="dxa"/>
            </w:tcMar>
            <w:vAlign w:val="center"/>
            <w:hideMark/>
          </w:tcPr>
          <w:p w:rsidR="00D1100F" w:rsidRPr="000B6D34" w:rsidRDefault="00D1100F" w:rsidP="003E64CE">
            <w:pPr>
              <w:spacing w:after="0" w:line="240" w:lineRule="auto"/>
              <w:jc w:val="center"/>
              <w:rPr>
                <w:rFonts w:eastAsia="Times New Roman"/>
                <w:b/>
                <w:color w:val="000000"/>
                <w:sz w:val="18"/>
                <w:szCs w:val="18"/>
              </w:rPr>
            </w:pPr>
            <w:proofErr w:type="spellStart"/>
            <w:r w:rsidRPr="000B6D34">
              <w:rPr>
                <w:rFonts w:eastAsia="Times New Roman"/>
                <w:b/>
                <w:color w:val="000000"/>
                <w:sz w:val="18"/>
                <w:szCs w:val="18"/>
              </w:rPr>
              <w:t>Stehekin</w:t>
            </w:r>
            <w:proofErr w:type="spellEnd"/>
          </w:p>
        </w:tc>
        <w:tc>
          <w:tcPr>
            <w:tcW w:w="984" w:type="dxa"/>
            <w:shd w:val="clear" w:color="auto" w:fill="BFBFBF" w:themeFill="background1" w:themeFillShade="BF"/>
            <w:noWrap/>
            <w:tcMar>
              <w:left w:w="72" w:type="dxa"/>
              <w:right w:w="72" w:type="dxa"/>
            </w:tcMar>
            <w:vAlign w:val="center"/>
            <w:hideMark/>
          </w:tcPr>
          <w:p w:rsidR="00D1100F" w:rsidRPr="00D1100F" w:rsidRDefault="00D1100F" w:rsidP="00F85B89">
            <w:pPr>
              <w:spacing w:after="0" w:line="240" w:lineRule="auto"/>
              <w:jc w:val="center"/>
              <w:rPr>
                <w:rFonts w:eastAsia="Times New Roman"/>
                <w:b/>
                <w:color w:val="000000"/>
                <w:sz w:val="18"/>
                <w:szCs w:val="18"/>
              </w:rPr>
            </w:pPr>
            <w:r w:rsidRPr="00D1100F">
              <w:rPr>
                <w:rFonts w:eastAsia="Times New Roman"/>
                <w:b/>
                <w:color w:val="000000"/>
                <w:sz w:val="18"/>
                <w:szCs w:val="18"/>
              </w:rPr>
              <w:t>Regular</w:t>
            </w:r>
          </w:p>
        </w:tc>
        <w:tc>
          <w:tcPr>
            <w:tcW w:w="1083" w:type="dxa"/>
            <w:shd w:val="clear" w:color="auto" w:fill="auto"/>
            <w:noWrap/>
            <w:tcMar>
              <w:left w:w="72" w:type="dxa"/>
              <w:right w:w="72" w:type="dxa"/>
            </w:tcMar>
            <w:vAlign w:val="center"/>
            <w:hideMark/>
          </w:tcPr>
          <w:p w:rsidR="00D1100F" w:rsidRPr="009A2D9D" w:rsidRDefault="00D1100F" w:rsidP="00F85B89">
            <w:pPr>
              <w:spacing w:after="0" w:line="240" w:lineRule="auto"/>
              <w:jc w:val="center"/>
              <w:rPr>
                <w:rFonts w:eastAsia="Times New Roman"/>
                <w:color w:val="000000"/>
                <w:sz w:val="18"/>
                <w:szCs w:val="18"/>
              </w:rPr>
            </w:pPr>
            <w:r w:rsidRPr="009A2D9D">
              <w:rPr>
                <w:rFonts w:eastAsia="Times New Roman"/>
                <w:color w:val="000000"/>
                <w:sz w:val="18"/>
                <w:szCs w:val="18"/>
              </w:rPr>
              <w:t>$92.00</w:t>
            </w:r>
          </w:p>
        </w:tc>
        <w:tc>
          <w:tcPr>
            <w:tcW w:w="1083" w:type="dxa"/>
            <w:shd w:val="clear" w:color="auto" w:fill="auto"/>
            <w:noWrap/>
            <w:tcMar>
              <w:left w:w="72" w:type="dxa"/>
              <w:right w:w="72" w:type="dxa"/>
            </w:tcMar>
            <w:vAlign w:val="center"/>
            <w:hideMark/>
          </w:tcPr>
          <w:p w:rsidR="00D1100F" w:rsidRPr="009A2D9D" w:rsidRDefault="00D1100F" w:rsidP="00F85B89">
            <w:pPr>
              <w:spacing w:after="0" w:line="240" w:lineRule="auto"/>
              <w:jc w:val="center"/>
              <w:rPr>
                <w:rFonts w:eastAsia="Times New Roman"/>
                <w:color w:val="000000"/>
                <w:sz w:val="18"/>
                <w:szCs w:val="18"/>
              </w:rPr>
            </w:pPr>
            <w:r w:rsidRPr="009A2D9D">
              <w:rPr>
                <w:rFonts w:eastAsia="Times New Roman"/>
                <w:color w:val="000000"/>
                <w:sz w:val="18"/>
                <w:szCs w:val="18"/>
              </w:rPr>
              <w:t>$96.00</w:t>
            </w:r>
          </w:p>
        </w:tc>
        <w:tc>
          <w:tcPr>
            <w:tcW w:w="1083" w:type="dxa"/>
            <w:shd w:val="clear" w:color="auto" w:fill="auto"/>
            <w:noWrap/>
            <w:tcMar>
              <w:left w:w="72" w:type="dxa"/>
              <w:right w:w="72" w:type="dxa"/>
            </w:tcMar>
            <w:vAlign w:val="center"/>
            <w:hideMark/>
          </w:tcPr>
          <w:p w:rsidR="00D1100F" w:rsidRPr="009A2D9D" w:rsidRDefault="00D1100F" w:rsidP="00F85B89">
            <w:pPr>
              <w:spacing w:after="0" w:line="240" w:lineRule="auto"/>
              <w:jc w:val="center"/>
              <w:rPr>
                <w:rFonts w:eastAsia="Times New Roman"/>
                <w:color w:val="000000"/>
                <w:sz w:val="18"/>
                <w:szCs w:val="18"/>
              </w:rPr>
            </w:pPr>
            <w:r w:rsidRPr="009A2D9D">
              <w:rPr>
                <w:rFonts w:eastAsia="Times New Roman"/>
                <w:color w:val="000000"/>
                <w:sz w:val="18"/>
                <w:szCs w:val="18"/>
              </w:rPr>
              <w:t>$105.00</w:t>
            </w:r>
          </w:p>
        </w:tc>
        <w:tc>
          <w:tcPr>
            <w:tcW w:w="1083" w:type="dxa"/>
            <w:shd w:val="clear" w:color="auto" w:fill="auto"/>
            <w:noWrap/>
            <w:tcMar>
              <w:left w:w="72" w:type="dxa"/>
              <w:right w:w="72" w:type="dxa"/>
            </w:tcMar>
            <w:vAlign w:val="center"/>
            <w:hideMark/>
          </w:tcPr>
          <w:p w:rsidR="00D1100F" w:rsidRPr="009A2D9D" w:rsidRDefault="00D1100F" w:rsidP="00F85B89">
            <w:pPr>
              <w:spacing w:after="0" w:line="240" w:lineRule="auto"/>
              <w:jc w:val="center"/>
              <w:rPr>
                <w:rFonts w:eastAsia="Times New Roman"/>
                <w:color w:val="000000"/>
                <w:sz w:val="18"/>
                <w:szCs w:val="18"/>
              </w:rPr>
            </w:pPr>
            <w:r w:rsidRPr="009A2D9D">
              <w:rPr>
                <w:rFonts w:eastAsia="Times New Roman"/>
                <w:color w:val="000000"/>
                <w:sz w:val="18"/>
                <w:szCs w:val="18"/>
              </w:rPr>
              <w:t>n/a</w:t>
            </w:r>
          </w:p>
        </w:tc>
      </w:tr>
      <w:tr w:rsidR="00D1100F" w:rsidRPr="000B6D34" w:rsidTr="005F5BC0">
        <w:trPr>
          <w:trHeight w:val="300"/>
          <w:jc w:val="center"/>
        </w:trPr>
        <w:tc>
          <w:tcPr>
            <w:tcW w:w="3108" w:type="dxa"/>
            <w:vMerge/>
            <w:shd w:val="clear" w:color="auto" w:fill="BFBFBF" w:themeFill="background1" w:themeFillShade="BF"/>
            <w:noWrap/>
            <w:tcMar>
              <w:left w:w="72" w:type="dxa"/>
              <w:right w:w="72" w:type="dxa"/>
            </w:tcMar>
            <w:vAlign w:val="center"/>
            <w:hideMark/>
          </w:tcPr>
          <w:p w:rsidR="00D1100F" w:rsidRPr="000B6D34" w:rsidRDefault="00D1100F" w:rsidP="003E64CE">
            <w:pPr>
              <w:spacing w:after="0" w:line="240" w:lineRule="auto"/>
              <w:jc w:val="center"/>
              <w:rPr>
                <w:rFonts w:eastAsia="Times New Roman"/>
                <w:b/>
                <w:color w:val="000000"/>
                <w:sz w:val="18"/>
                <w:szCs w:val="18"/>
              </w:rPr>
            </w:pPr>
          </w:p>
        </w:tc>
        <w:tc>
          <w:tcPr>
            <w:tcW w:w="887" w:type="dxa"/>
            <w:vMerge/>
            <w:shd w:val="clear" w:color="auto" w:fill="BFBFBF" w:themeFill="background1" w:themeFillShade="BF"/>
            <w:noWrap/>
            <w:tcMar>
              <w:left w:w="72" w:type="dxa"/>
              <w:right w:w="72" w:type="dxa"/>
            </w:tcMar>
            <w:vAlign w:val="center"/>
            <w:hideMark/>
          </w:tcPr>
          <w:p w:rsidR="00D1100F" w:rsidRPr="000B6D34" w:rsidRDefault="00D1100F" w:rsidP="003E64CE">
            <w:pPr>
              <w:spacing w:after="0" w:line="240" w:lineRule="auto"/>
              <w:jc w:val="center"/>
              <w:rPr>
                <w:rFonts w:eastAsia="Times New Roman"/>
                <w:b/>
                <w:color w:val="000000"/>
                <w:sz w:val="18"/>
                <w:szCs w:val="18"/>
              </w:rPr>
            </w:pPr>
          </w:p>
        </w:tc>
        <w:tc>
          <w:tcPr>
            <w:tcW w:w="984" w:type="dxa"/>
            <w:shd w:val="clear" w:color="auto" w:fill="BFBFBF" w:themeFill="background1" w:themeFillShade="BF"/>
            <w:tcMar>
              <w:left w:w="72" w:type="dxa"/>
              <w:right w:w="72" w:type="dxa"/>
            </w:tcMar>
            <w:vAlign w:val="center"/>
          </w:tcPr>
          <w:p w:rsidR="00D1100F" w:rsidRPr="00D1100F" w:rsidRDefault="00D1100F" w:rsidP="00F85B89">
            <w:pPr>
              <w:spacing w:after="0" w:line="240" w:lineRule="auto"/>
              <w:jc w:val="center"/>
              <w:rPr>
                <w:rFonts w:eastAsia="Times New Roman"/>
                <w:b/>
                <w:color w:val="000000"/>
                <w:sz w:val="18"/>
                <w:szCs w:val="18"/>
              </w:rPr>
            </w:pPr>
            <w:r w:rsidRPr="00D1100F">
              <w:rPr>
                <w:rFonts w:eastAsia="Times New Roman"/>
                <w:b/>
                <w:color w:val="000000"/>
                <w:sz w:val="18"/>
                <w:szCs w:val="18"/>
              </w:rPr>
              <w:t>Commuter</w:t>
            </w:r>
          </w:p>
        </w:tc>
        <w:tc>
          <w:tcPr>
            <w:tcW w:w="1083" w:type="dxa"/>
            <w:shd w:val="clear" w:color="auto" w:fill="auto"/>
            <w:noWrap/>
            <w:tcMar>
              <w:left w:w="72" w:type="dxa"/>
              <w:right w:w="72" w:type="dxa"/>
            </w:tcMar>
            <w:vAlign w:val="center"/>
            <w:hideMark/>
          </w:tcPr>
          <w:p w:rsidR="00D1100F" w:rsidRPr="009A2D9D" w:rsidRDefault="00D1100F" w:rsidP="00F85B89">
            <w:pPr>
              <w:spacing w:after="0" w:line="240" w:lineRule="auto"/>
              <w:jc w:val="center"/>
              <w:rPr>
                <w:rFonts w:eastAsia="Times New Roman"/>
                <w:color w:val="000000"/>
                <w:sz w:val="18"/>
                <w:szCs w:val="18"/>
              </w:rPr>
            </w:pPr>
            <w:r w:rsidRPr="009A2D9D">
              <w:rPr>
                <w:rFonts w:eastAsia="Times New Roman"/>
                <w:color w:val="000000"/>
                <w:sz w:val="18"/>
                <w:szCs w:val="18"/>
              </w:rPr>
              <w:t>$69.00</w:t>
            </w:r>
          </w:p>
        </w:tc>
        <w:tc>
          <w:tcPr>
            <w:tcW w:w="1083" w:type="dxa"/>
            <w:shd w:val="clear" w:color="auto" w:fill="auto"/>
            <w:noWrap/>
            <w:tcMar>
              <w:left w:w="72" w:type="dxa"/>
              <w:right w:w="72" w:type="dxa"/>
            </w:tcMar>
            <w:vAlign w:val="center"/>
            <w:hideMark/>
          </w:tcPr>
          <w:p w:rsidR="00D1100F" w:rsidRPr="009A2D9D" w:rsidRDefault="00D1100F" w:rsidP="00F85B89">
            <w:pPr>
              <w:spacing w:after="0" w:line="240" w:lineRule="auto"/>
              <w:jc w:val="center"/>
              <w:rPr>
                <w:rFonts w:eastAsia="Times New Roman"/>
                <w:color w:val="000000"/>
                <w:sz w:val="18"/>
                <w:szCs w:val="18"/>
              </w:rPr>
            </w:pPr>
            <w:r w:rsidRPr="009A2D9D">
              <w:rPr>
                <w:rFonts w:eastAsia="Times New Roman"/>
                <w:color w:val="000000"/>
                <w:sz w:val="18"/>
                <w:szCs w:val="18"/>
              </w:rPr>
              <w:t>$72.00</w:t>
            </w:r>
          </w:p>
        </w:tc>
        <w:tc>
          <w:tcPr>
            <w:tcW w:w="1083" w:type="dxa"/>
            <w:shd w:val="clear" w:color="auto" w:fill="auto"/>
            <w:noWrap/>
            <w:tcMar>
              <w:left w:w="72" w:type="dxa"/>
              <w:right w:w="72" w:type="dxa"/>
            </w:tcMar>
            <w:vAlign w:val="center"/>
            <w:hideMark/>
          </w:tcPr>
          <w:p w:rsidR="00D1100F" w:rsidRPr="009A2D9D" w:rsidRDefault="00D1100F" w:rsidP="00F85B89">
            <w:pPr>
              <w:spacing w:after="0" w:line="240" w:lineRule="auto"/>
              <w:jc w:val="center"/>
              <w:rPr>
                <w:rFonts w:eastAsia="Times New Roman"/>
                <w:color w:val="000000"/>
                <w:sz w:val="18"/>
                <w:szCs w:val="18"/>
              </w:rPr>
            </w:pPr>
            <w:r w:rsidRPr="009A2D9D">
              <w:rPr>
                <w:rFonts w:eastAsia="Times New Roman"/>
                <w:color w:val="000000"/>
                <w:sz w:val="18"/>
                <w:szCs w:val="18"/>
              </w:rPr>
              <w:t>$84.44</w:t>
            </w:r>
          </w:p>
        </w:tc>
        <w:tc>
          <w:tcPr>
            <w:tcW w:w="1083" w:type="dxa"/>
            <w:shd w:val="clear" w:color="auto" w:fill="auto"/>
            <w:noWrap/>
            <w:tcMar>
              <w:left w:w="72" w:type="dxa"/>
              <w:right w:w="72" w:type="dxa"/>
            </w:tcMar>
            <w:vAlign w:val="center"/>
            <w:hideMark/>
          </w:tcPr>
          <w:p w:rsidR="00D1100F" w:rsidRPr="009A2D9D" w:rsidRDefault="00D1100F" w:rsidP="00F85B89">
            <w:pPr>
              <w:spacing w:after="0" w:line="240" w:lineRule="auto"/>
              <w:jc w:val="center"/>
              <w:rPr>
                <w:rFonts w:eastAsia="Times New Roman"/>
                <w:color w:val="000000"/>
                <w:sz w:val="18"/>
                <w:szCs w:val="18"/>
              </w:rPr>
            </w:pPr>
            <w:r w:rsidRPr="009A2D9D">
              <w:rPr>
                <w:rFonts w:eastAsia="Times New Roman"/>
                <w:color w:val="000000"/>
                <w:sz w:val="18"/>
                <w:szCs w:val="18"/>
              </w:rPr>
              <w:t>n/a</w:t>
            </w:r>
          </w:p>
        </w:tc>
      </w:tr>
    </w:tbl>
    <w:p w:rsidR="00854736" w:rsidRDefault="005F7F5C" w:rsidP="00B53D86">
      <w:pPr>
        <w:pStyle w:val="Caption"/>
        <w:spacing w:before="120" w:after="0"/>
        <w:jc w:val="center"/>
        <w:rPr>
          <w:b w:val="0"/>
          <w:u w:val="single"/>
        </w:rPr>
      </w:pPr>
      <w:r>
        <w:t xml:space="preserve">Table </w:t>
      </w:r>
      <w:r w:rsidR="00026563">
        <w:fldChar w:fldCharType="begin"/>
      </w:r>
      <w:r w:rsidR="00026563">
        <w:instrText xml:space="preserve"> SEQ Table \* ARABIC </w:instrText>
      </w:r>
      <w:r w:rsidR="00026563">
        <w:fldChar w:fldCharType="separate"/>
      </w:r>
      <w:r w:rsidR="002708A6">
        <w:rPr>
          <w:noProof/>
        </w:rPr>
        <w:t>4</w:t>
      </w:r>
      <w:r w:rsidR="00026563">
        <w:rPr>
          <w:noProof/>
        </w:rPr>
        <w:fldChar w:fldCharType="end"/>
      </w:r>
      <w:r>
        <w:t>; Lake Chelan Recreation, Inc. Fare History</w:t>
      </w:r>
    </w:p>
    <w:p w:rsidR="009A2D9D" w:rsidRDefault="00A945DC" w:rsidP="009A2D9D">
      <w:pPr>
        <w:keepNext/>
        <w:spacing w:before="120" w:after="120"/>
        <w:jc w:val="center"/>
      </w:pPr>
      <w:r w:rsidRPr="00A945DC">
        <w:rPr>
          <w:noProof/>
        </w:rPr>
        <w:lastRenderedPageBreak/>
        <w:drawing>
          <wp:inline distT="0" distB="0" distL="0" distR="0">
            <wp:extent cx="3833283" cy="2633133"/>
            <wp:effectExtent l="19050" t="0" r="0" b="0"/>
            <wp:docPr id="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833283" cy="2633133"/>
                    </a:xfrm>
                    <a:prstGeom prst="rect">
                      <a:avLst/>
                    </a:prstGeom>
                  </pic:spPr>
                </pic:pic>
              </a:graphicData>
            </a:graphic>
          </wp:inline>
        </w:drawing>
      </w:r>
    </w:p>
    <w:p w:rsidR="00A945DC" w:rsidRDefault="009A2D9D" w:rsidP="009A2D9D">
      <w:pPr>
        <w:pStyle w:val="Caption"/>
        <w:jc w:val="center"/>
        <w:rPr>
          <w:b w:val="0"/>
          <w:u w:val="single"/>
        </w:rPr>
      </w:pPr>
      <w:r>
        <w:t xml:space="preserve">Figure </w:t>
      </w:r>
      <w:r w:rsidR="00026563">
        <w:fldChar w:fldCharType="begin"/>
      </w:r>
      <w:r w:rsidR="00026563">
        <w:instrText xml:space="preserve"> SEQ Figure \* ARABIC </w:instrText>
      </w:r>
      <w:r w:rsidR="00026563">
        <w:fldChar w:fldCharType="separate"/>
      </w:r>
      <w:r w:rsidR="003771D7">
        <w:rPr>
          <w:noProof/>
        </w:rPr>
        <w:t>6</w:t>
      </w:r>
      <w:r w:rsidR="00026563">
        <w:rPr>
          <w:noProof/>
        </w:rPr>
        <w:fldChar w:fldCharType="end"/>
      </w:r>
      <w:r>
        <w:t>; Lake Chelan Recreation, Inc. Financial Data</w:t>
      </w:r>
    </w:p>
    <w:p w:rsidR="00380A43" w:rsidRPr="0021627B" w:rsidRDefault="00380A43" w:rsidP="00380A43">
      <w:pPr>
        <w:spacing w:before="120" w:after="120"/>
        <w:rPr>
          <w:rStyle w:val="Heading2Char"/>
          <w:rFonts w:ascii="Times New Roman" w:hAnsi="Times New Roman" w:cs="Times New Roman"/>
          <w:color w:val="0D0D0D" w:themeColor="text1" w:themeTint="F2"/>
          <w:sz w:val="24"/>
          <w:szCs w:val="24"/>
          <w:u w:val="single"/>
        </w:rPr>
      </w:pPr>
      <w:bookmarkStart w:id="13" w:name="_Toc251051553"/>
      <w:r w:rsidRPr="0021627B">
        <w:rPr>
          <w:rStyle w:val="Heading2Char"/>
          <w:rFonts w:ascii="Times New Roman" w:hAnsi="Times New Roman" w:cs="Times New Roman"/>
          <w:color w:val="0D0D0D" w:themeColor="text1" w:themeTint="F2"/>
          <w:sz w:val="24"/>
          <w:szCs w:val="24"/>
          <w:u w:val="single"/>
        </w:rPr>
        <w:t>Factors Possibly Affecting Future Ferry Operations</w:t>
      </w:r>
      <w:bookmarkEnd w:id="13"/>
    </w:p>
    <w:p w:rsidR="00380A43" w:rsidRDefault="00380A43" w:rsidP="00380A43">
      <w:pPr>
        <w:pStyle w:val="NoSpacing"/>
        <w:spacing w:before="120" w:after="120" w:line="276" w:lineRule="auto"/>
        <w:rPr>
          <w:rFonts w:ascii="Times New Roman" w:hAnsi="Times New Roman" w:cs="Times New Roman"/>
          <w:sz w:val="24"/>
          <w:szCs w:val="24"/>
        </w:rPr>
      </w:pPr>
      <w:r>
        <w:rPr>
          <w:rFonts w:ascii="Times New Roman" w:hAnsi="Times New Roman" w:cs="Times New Roman"/>
          <w:sz w:val="24"/>
          <w:szCs w:val="24"/>
        </w:rPr>
        <w:t>It is difficult to predict future demand for ferry service on the Lake.  However, because so much of the ferry business, both passenger and freight, is related to up-lake land-based activity, we discuss possible trends in such activity for the National Park Service and Holden Village.</w:t>
      </w:r>
    </w:p>
    <w:p w:rsidR="00380A43" w:rsidRDefault="00380A43" w:rsidP="00380A43">
      <w:pPr>
        <w:pStyle w:val="NoSpacing"/>
        <w:spacing w:before="120" w:after="120" w:line="276" w:lineRule="auto"/>
        <w:rPr>
          <w:rFonts w:ascii="Times New Roman" w:hAnsi="Times New Roman" w:cs="Times New Roman"/>
          <w:sz w:val="24"/>
          <w:szCs w:val="24"/>
        </w:rPr>
      </w:pPr>
      <w:r>
        <w:rPr>
          <w:rFonts w:ascii="Times New Roman" w:hAnsi="Times New Roman" w:cs="Times New Roman"/>
          <w:sz w:val="24"/>
          <w:szCs w:val="24"/>
        </w:rPr>
        <w:t>The Lake Chelan National Recreation Area (LCNRA) is one of t</w:t>
      </w:r>
      <w:r w:rsidRPr="0079057D">
        <w:rPr>
          <w:rFonts w:ascii="Times New Roman" w:hAnsi="Times New Roman" w:cs="Times New Roman"/>
          <w:sz w:val="24"/>
          <w:szCs w:val="24"/>
        </w:rPr>
        <w:t xml:space="preserve">hree units </w:t>
      </w:r>
      <w:r>
        <w:rPr>
          <w:rFonts w:ascii="Times New Roman" w:hAnsi="Times New Roman" w:cs="Times New Roman"/>
          <w:sz w:val="24"/>
          <w:szCs w:val="24"/>
        </w:rPr>
        <w:t>that make up the entire North Cascades National Park Complex. The other units</w:t>
      </w:r>
      <w:r w:rsidRPr="0079057D">
        <w:rPr>
          <w:rFonts w:ascii="Times New Roman" w:hAnsi="Times New Roman" w:cs="Times New Roman"/>
          <w:sz w:val="24"/>
          <w:szCs w:val="24"/>
        </w:rPr>
        <w:t xml:space="preserve"> include </w:t>
      </w:r>
      <w:r>
        <w:rPr>
          <w:rFonts w:ascii="Times New Roman" w:hAnsi="Times New Roman" w:cs="Times New Roman"/>
          <w:sz w:val="24"/>
          <w:szCs w:val="24"/>
        </w:rPr>
        <w:t xml:space="preserve">the </w:t>
      </w:r>
      <w:r w:rsidRPr="0079057D">
        <w:rPr>
          <w:rFonts w:ascii="Times New Roman" w:hAnsi="Times New Roman" w:cs="Times New Roman"/>
          <w:sz w:val="24"/>
          <w:szCs w:val="24"/>
        </w:rPr>
        <w:t>North Cascades National Park</w:t>
      </w:r>
      <w:r>
        <w:rPr>
          <w:rFonts w:ascii="Times New Roman" w:hAnsi="Times New Roman" w:cs="Times New Roman"/>
          <w:sz w:val="24"/>
          <w:szCs w:val="24"/>
        </w:rPr>
        <w:t xml:space="preserve"> and </w:t>
      </w:r>
      <w:r w:rsidRPr="0079057D">
        <w:rPr>
          <w:rFonts w:ascii="Times New Roman" w:hAnsi="Times New Roman" w:cs="Times New Roman"/>
          <w:sz w:val="24"/>
          <w:szCs w:val="24"/>
        </w:rPr>
        <w:t>Ross Lake Recreation Area. The</w:t>
      </w:r>
      <w:r>
        <w:rPr>
          <w:rFonts w:ascii="Times New Roman" w:hAnsi="Times New Roman" w:cs="Times New Roman"/>
          <w:sz w:val="24"/>
          <w:szCs w:val="24"/>
        </w:rPr>
        <w:t xml:space="preserve"> entire North Cascades National Park Complex sits within the </w:t>
      </w:r>
      <w:r w:rsidRPr="0079057D">
        <w:rPr>
          <w:rFonts w:ascii="Times New Roman" w:hAnsi="Times New Roman" w:cs="Times New Roman"/>
          <w:sz w:val="24"/>
          <w:szCs w:val="24"/>
        </w:rPr>
        <w:t xml:space="preserve">protected lands of </w:t>
      </w:r>
      <w:r>
        <w:rPr>
          <w:rFonts w:ascii="Times New Roman" w:hAnsi="Times New Roman" w:cs="Times New Roman"/>
          <w:sz w:val="24"/>
          <w:szCs w:val="24"/>
        </w:rPr>
        <w:t xml:space="preserve">the </w:t>
      </w:r>
      <w:r w:rsidRPr="0079057D">
        <w:rPr>
          <w:rFonts w:ascii="Times New Roman" w:hAnsi="Times New Roman" w:cs="Times New Roman"/>
          <w:sz w:val="24"/>
          <w:szCs w:val="24"/>
        </w:rPr>
        <w:t>Stephen Mather Wilderness.</w:t>
      </w:r>
      <w:r>
        <w:rPr>
          <w:rFonts w:ascii="Times New Roman" w:hAnsi="Times New Roman" w:cs="Times New Roman"/>
          <w:sz w:val="24"/>
          <w:szCs w:val="24"/>
        </w:rPr>
        <w:t xml:space="preserve"> </w:t>
      </w:r>
      <w:r w:rsidRPr="00317664">
        <w:rPr>
          <w:rFonts w:ascii="Times New Roman" w:hAnsi="Times New Roman" w:cs="Times New Roman"/>
          <w:sz w:val="24"/>
          <w:szCs w:val="24"/>
        </w:rPr>
        <w:t xml:space="preserve">The Stephen Mather Wilderness was </w:t>
      </w:r>
      <w:r>
        <w:rPr>
          <w:rFonts w:ascii="Times New Roman" w:hAnsi="Times New Roman" w:cs="Times New Roman"/>
          <w:sz w:val="24"/>
          <w:szCs w:val="24"/>
        </w:rPr>
        <w:t xml:space="preserve">created </w:t>
      </w:r>
      <w:r w:rsidRPr="00317664">
        <w:rPr>
          <w:rFonts w:ascii="Times New Roman" w:hAnsi="Times New Roman" w:cs="Times New Roman"/>
          <w:sz w:val="24"/>
          <w:szCs w:val="24"/>
        </w:rPr>
        <w:t xml:space="preserve">in 1988 as </w:t>
      </w:r>
      <w:r>
        <w:rPr>
          <w:rFonts w:ascii="Times New Roman" w:hAnsi="Times New Roman" w:cs="Times New Roman"/>
          <w:sz w:val="24"/>
          <w:szCs w:val="24"/>
        </w:rPr>
        <w:t xml:space="preserve">a result of </w:t>
      </w:r>
      <w:r w:rsidRPr="00317664">
        <w:rPr>
          <w:rFonts w:ascii="Times New Roman" w:hAnsi="Times New Roman" w:cs="Times New Roman"/>
          <w:sz w:val="24"/>
          <w:szCs w:val="24"/>
        </w:rPr>
        <w:t xml:space="preserve">the Washington Park Wilderness Act (Public Law 100-668). </w:t>
      </w:r>
      <w:r>
        <w:rPr>
          <w:rFonts w:ascii="Times New Roman" w:hAnsi="Times New Roman" w:cs="Times New Roman"/>
          <w:sz w:val="24"/>
          <w:szCs w:val="24"/>
        </w:rPr>
        <w:t>The act e</w:t>
      </w:r>
      <w:r w:rsidRPr="00317664">
        <w:rPr>
          <w:rFonts w:ascii="Times New Roman" w:hAnsi="Times New Roman" w:cs="Times New Roman"/>
          <w:sz w:val="24"/>
          <w:szCs w:val="24"/>
        </w:rPr>
        <w:t xml:space="preserve">xcluded from the wilderness area a 100-foot corridor for </w:t>
      </w:r>
      <w:r>
        <w:rPr>
          <w:rFonts w:ascii="Times New Roman" w:hAnsi="Times New Roman" w:cs="Times New Roman"/>
          <w:sz w:val="24"/>
          <w:szCs w:val="24"/>
        </w:rPr>
        <w:t xml:space="preserve">the road that started at the </w:t>
      </w:r>
      <w:proofErr w:type="spellStart"/>
      <w:r>
        <w:rPr>
          <w:rFonts w:ascii="Times New Roman" w:hAnsi="Times New Roman" w:cs="Times New Roman"/>
          <w:sz w:val="24"/>
          <w:szCs w:val="24"/>
        </w:rPr>
        <w:t>Stehekin</w:t>
      </w:r>
      <w:proofErr w:type="spellEnd"/>
      <w:r>
        <w:rPr>
          <w:rFonts w:ascii="Times New Roman" w:hAnsi="Times New Roman" w:cs="Times New Roman"/>
          <w:sz w:val="24"/>
          <w:szCs w:val="24"/>
        </w:rPr>
        <w:t xml:space="preserve"> Landing and went along the </w:t>
      </w:r>
      <w:proofErr w:type="spellStart"/>
      <w:r w:rsidRPr="00317664">
        <w:rPr>
          <w:rFonts w:ascii="Times New Roman" w:hAnsi="Times New Roman" w:cs="Times New Roman"/>
          <w:sz w:val="24"/>
          <w:szCs w:val="24"/>
        </w:rPr>
        <w:t>Stehekin</w:t>
      </w:r>
      <w:proofErr w:type="spellEnd"/>
      <w:r w:rsidRPr="00317664">
        <w:rPr>
          <w:rFonts w:ascii="Times New Roman" w:hAnsi="Times New Roman" w:cs="Times New Roman"/>
          <w:sz w:val="24"/>
          <w:szCs w:val="24"/>
        </w:rPr>
        <w:t xml:space="preserve"> River </w:t>
      </w:r>
      <w:r>
        <w:rPr>
          <w:rFonts w:ascii="Times New Roman" w:hAnsi="Times New Roman" w:cs="Times New Roman"/>
          <w:sz w:val="24"/>
          <w:szCs w:val="24"/>
        </w:rPr>
        <w:t xml:space="preserve">Valley </w:t>
      </w:r>
      <w:r w:rsidRPr="00317664">
        <w:rPr>
          <w:rFonts w:ascii="Times New Roman" w:hAnsi="Times New Roman" w:cs="Times New Roman"/>
          <w:sz w:val="24"/>
          <w:szCs w:val="24"/>
        </w:rPr>
        <w:t xml:space="preserve">for 23 miles, providing limited vehicle access to trails and campgrounds in that portion of the wilderness. </w:t>
      </w:r>
      <w:r>
        <w:rPr>
          <w:rFonts w:ascii="Times New Roman" w:hAnsi="Times New Roman" w:cs="Times New Roman"/>
          <w:sz w:val="24"/>
          <w:szCs w:val="24"/>
        </w:rPr>
        <w:t>According to the park service, about 1,300 people a year access the upper portions of the road for camping and hiking.</w:t>
      </w:r>
      <w:r>
        <w:rPr>
          <w:rStyle w:val="FootnoteReference"/>
          <w:rFonts w:ascii="Times New Roman" w:hAnsi="Times New Roman" w:cs="Times New Roman"/>
          <w:sz w:val="24"/>
          <w:szCs w:val="24"/>
        </w:rPr>
        <w:footnoteReference w:id="48"/>
      </w:r>
    </w:p>
    <w:p w:rsidR="00380A43" w:rsidRDefault="00380A43" w:rsidP="00380A43">
      <w:pPr>
        <w:pStyle w:val="NoSpacing"/>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The community of </w:t>
      </w:r>
      <w:proofErr w:type="spellStart"/>
      <w:r>
        <w:rPr>
          <w:rFonts w:ascii="Times New Roman" w:hAnsi="Times New Roman" w:cs="Times New Roman"/>
          <w:sz w:val="24"/>
          <w:szCs w:val="24"/>
        </w:rPr>
        <w:t>Stehekin</w:t>
      </w:r>
      <w:proofErr w:type="spellEnd"/>
      <w:r>
        <w:rPr>
          <w:rFonts w:ascii="Times New Roman" w:hAnsi="Times New Roman" w:cs="Times New Roman"/>
          <w:sz w:val="24"/>
          <w:szCs w:val="24"/>
        </w:rPr>
        <w:t xml:space="preserve"> itself is inside the 62,000 acre LCNRA and about a third of its year-round residents are National Park Service (NPS) employees. According to the NPS, the LCNRA received almost 43,000 visitors in 2008. These visitors primarily traveled to the LCNRA via the Lake Chelan Boat Company’s vessels. As Figure 7 illustrates, there is a downward trend in the number of annual visitors to LCNRA (about 10,000 less since 1995).</w:t>
      </w:r>
    </w:p>
    <w:p w:rsidR="00380A43" w:rsidRDefault="00380A43" w:rsidP="00380A43">
      <w:pPr>
        <w:pStyle w:val="NoSpacing"/>
        <w:keepNext/>
        <w:spacing w:before="120" w:after="120" w:line="276" w:lineRule="auto"/>
        <w:jc w:val="center"/>
      </w:pPr>
      <w:r w:rsidRPr="004806F6">
        <w:rPr>
          <w:noProof/>
        </w:rPr>
        <w:lastRenderedPageBreak/>
        <w:drawing>
          <wp:inline distT="0" distB="0" distL="0" distR="0">
            <wp:extent cx="4019550" cy="297180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4019550" cy="2971800"/>
                    </a:xfrm>
                    <a:prstGeom prst="rect">
                      <a:avLst/>
                    </a:prstGeom>
                    <a:noFill/>
                    <a:ln w="9525">
                      <a:noFill/>
                      <a:miter lim="800000"/>
                      <a:headEnd/>
                      <a:tailEnd/>
                    </a:ln>
                  </pic:spPr>
                </pic:pic>
              </a:graphicData>
            </a:graphic>
          </wp:inline>
        </w:drawing>
      </w:r>
    </w:p>
    <w:p w:rsidR="00380A43" w:rsidRDefault="00380A43" w:rsidP="00380A43">
      <w:pPr>
        <w:pStyle w:val="Caption"/>
        <w:spacing w:before="120" w:after="120"/>
        <w:jc w:val="center"/>
      </w:pPr>
      <w:r>
        <w:t xml:space="preserve">Figure </w:t>
      </w:r>
      <w:r w:rsidR="00026563">
        <w:fldChar w:fldCharType="begin"/>
      </w:r>
      <w:r w:rsidR="00026563">
        <w:instrText xml:space="preserve"> SEQ Figure \* ARABIC </w:instrText>
      </w:r>
      <w:r w:rsidR="00026563">
        <w:fldChar w:fldCharType="separate"/>
      </w:r>
      <w:r>
        <w:rPr>
          <w:noProof/>
        </w:rPr>
        <w:t>7</w:t>
      </w:r>
      <w:r w:rsidR="00026563">
        <w:rPr>
          <w:noProof/>
        </w:rPr>
        <w:fldChar w:fldCharType="end"/>
      </w:r>
      <w:r>
        <w:t>; LCNRA Annual Visitors</w:t>
      </w:r>
    </w:p>
    <w:p w:rsidR="00380A43" w:rsidRDefault="00380A43" w:rsidP="00380A43">
      <w:pPr>
        <w:spacing w:before="120" w:after="120"/>
      </w:pPr>
      <w:r>
        <w:t xml:space="preserve">In 2003 and 2006, major flooding along the river severely damaged large sections of the upper half of the </w:t>
      </w:r>
      <w:proofErr w:type="spellStart"/>
      <w:r>
        <w:t>Stehekin</w:t>
      </w:r>
      <w:proofErr w:type="spellEnd"/>
      <w:r>
        <w:t xml:space="preserve"> Valley Road making it impassable to vehicles. The NPS decided that it would not rebuild the road due to the expense and environmental damage that would result.</w:t>
      </w:r>
      <w:r>
        <w:rPr>
          <w:rStyle w:val="FootnoteReference"/>
        </w:rPr>
        <w:footnoteReference w:id="49"/>
      </w:r>
      <w:r>
        <w:t xml:space="preserve"> This decision by the NPS, while controversial to some is not expected to have a significant impact on Lake Chelan Boat Company’s operations as access to the upper valley is still possible on foot for hikers and campers.</w:t>
      </w:r>
    </w:p>
    <w:p w:rsidR="00380A43" w:rsidRDefault="00380A43" w:rsidP="00380A43">
      <w:pPr>
        <w:spacing w:before="120" w:after="120"/>
      </w:pPr>
      <w:r>
        <w:t>Since 2004, travel spending, according to the NPS, has remained constant in the LCNRA/</w:t>
      </w:r>
      <w:proofErr w:type="spellStart"/>
      <w:r>
        <w:t>Stehekin</w:t>
      </w:r>
      <w:proofErr w:type="spellEnd"/>
      <w:r>
        <w:t xml:space="preserve"> area at about $1.3 million annually. When compared with the annual travel spending for all of Chelan County, LCNRA/</w:t>
      </w:r>
      <w:proofErr w:type="spellStart"/>
      <w:r>
        <w:t>Stehekin</w:t>
      </w:r>
      <w:proofErr w:type="spellEnd"/>
      <w:r>
        <w:t xml:space="preserve"> comprises 0.42 percent of the total.</w:t>
      </w:r>
      <w:r>
        <w:rPr>
          <w:rStyle w:val="FootnoteReference"/>
        </w:rPr>
        <w:footnoteReference w:id="50"/>
      </w:r>
    </w:p>
    <w:p w:rsidR="00380A43" w:rsidRDefault="00380A43" w:rsidP="00380A43">
      <w:pPr>
        <w:pStyle w:val="NoSpacing"/>
        <w:spacing w:before="120" w:after="120" w:line="276" w:lineRule="auto"/>
        <w:rPr>
          <w:rFonts w:ascii="Times New Roman" w:hAnsi="Times New Roman" w:cs="Times New Roman"/>
          <w:sz w:val="24"/>
          <w:szCs w:val="24"/>
        </w:rPr>
      </w:pPr>
      <w:r>
        <w:rPr>
          <w:rFonts w:ascii="Times New Roman" w:hAnsi="Times New Roman" w:cs="Times New Roman"/>
          <w:i/>
          <w:sz w:val="24"/>
          <w:szCs w:val="24"/>
          <w:u w:val="single"/>
        </w:rPr>
        <w:t xml:space="preserve">Future Activity at Holden Village </w:t>
      </w:r>
      <w:r>
        <w:rPr>
          <w:rFonts w:ascii="Times New Roman" w:hAnsi="Times New Roman" w:cs="Times New Roman"/>
          <w:sz w:val="24"/>
          <w:szCs w:val="24"/>
        </w:rPr>
        <w:t>– In 1939, the Howe Sound Mining Company completed construction of its company town that would house 450 workers and their families. The town was named Holden after James Henry “Harry” Holden who first made mining claims in the Railroad Creek Valley in 1896. In 1961, the mining company turned over the site and town to the Lutheran Church who then converted it into a retreat through a special use permit with the National Forest Service (USNFS).</w:t>
      </w:r>
    </w:p>
    <w:p w:rsidR="00380A43" w:rsidRDefault="00380A43" w:rsidP="00380A43">
      <w:pPr>
        <w:pStyle w:val="NoSpacing"/>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Holden Village (Holden) hosts an average of 6,000 guests and staff each year. All are transported via the Lake Chelan Boat Company’s vessels. Holden makes up 23 percent of the company’s annual passenger counts and is seven percent of the total cargo tonnage hauled by the company. </w:t>
      </w:r>
    </w:p>
    <w:p w:rsidR="00380A43" w:rsidRDefault="00380A43" w:rsidP="00380A43">
      <w:pPr>
        <w:pStyle w:val="NoSpacing"/>
        <w:keepNext/>
        <w:spacing w:before="120" w:after="120" w:line="276" w:lineRule="auto"/>
        <w:jc w:val="center"/>
      </w:pPr>
      <w:r>
        <w:rPr>
          <w:noProof/>
          <w:color w:val="0000FF"/>
        </w:rPr>
        <w:lastRenderedPageBreak/>
        <w:drawing>
          <wp:inline distT="0" distB="0" distL="0" distR="0">
            <wp:extent cx="3615267" cy="2590800"/>
            <wp:effectExtent l="19050" t="0" r="4233" b="0"/>
            <wp:docPr id="36" name="Picture 28" descr="File:Boatjacket copy.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Boatjacket copy.jpg">
                      <a:hlinkClick r:id="rId26"/>
                    </pic:cNvPr>
                    <pic:cNvPicPr>
                      <a:picLocks noChangeAspect="1" noChangeArrowheads="1"/>
                    </pic:cNvPicPr>
                  </pic:nvPicPr>
                  <pic:blipFill>
                    <a:blip r:embed="rId27" cstate="print"/>
                    <a:srcRect/>
                    <a:stretch>
                      <a:fillRect/>
                    </a:stretch>
                  </pic:blipFill>
                  <pic:spPr bwMode="auto">
                    <a:xfrm>
                      <a:off x="0" y="0"/>
                      <a:ext cx="3614438" cy="2590206"/>
                    </a:xfrm>
                    <a:prstGeom prst="rect">
                      <a:avLst/>
                    </a:prstGeom>
                    <a:noFill/>
                    <a:ln w="9525">
                      <a:noFill/>
                      <a:miter lim="800000"/>
                      <a:headEnd/>
                      <a:tailEnd/>
                    </a:ln>
                  </pic:spPr>
                </pic:pic>
              </a:graphicData>
            </a:graphic>
          </wp:inline>
        </w:drawing>
      </w:r>
    </w:p>
    <w:p w:rsidR="00380A43" w:rsidRDefault="00380A43" w:rsidP="00380A43">
      <w:pPr>
        <w:pStyle w:val="Caption"/>
        <w:spacing w:before="120" w:after="120" w:line="276" w:lineRule="auto"/>
        <w:jc w:val="center"/>
      </w:pPr>
      <w:r>
        <w:t xml:space="preserve">Figure </w:t>
      </w:r>
      <w:r w:rsidR="00026563">
        <w:fldChar w:fldCharType="begin"/>
      </w:r>
      <w:r w:rsidR="00026563">
        <w:instrText xml:space="preserve"> SEQ Figure \* ARABIC </w:instrText>
      </w:r>
      <w:r w:rsidR="00026563">
        <w:fldChar w:fldCharType="separate"/>
      </w:r>
      <w:r>
        <w:rPr>
          <w:noProof/>
        </w:rPr>
        <w:t>8</w:t>
      </w:r>
      <w:r w:rsidR="00026563">
        <w:rPr>
          <w:noProof/>
        </w:rPr>
        <w:fldChar w:fldCharType="end"/>
      </w:r>
      <w:r>
        <w:t xml:space="preserve">; Holden Evacuation by Lady of the Lake II during </w:t>
      </w:r>
      <w:proofErr w:type="spellStart"/>
      <w:r>
        <w:t>Domke</w:t>
      </w:r>
      <w:proofErr w:type="spellEnd"/>
      <w:r>
        <w:t xml:space="preserve"> Lake Fire of 2007</w:t>
      </w:r>
    </w:p>
    <w:p w:rsidR="00380A43" w:rsidRDefault="00380A43" w:rsidP="00380A43">
      <w:pPr>
        <w:spacing w:before="120" w:after="120"/>
      </w:pPr>
      <w:r>
        <w:t xml:space="preserve">It is expected that by 2011 or 2012, the USNFS and the successor to the mine’s original owner, </w:t>
      </w:r>
      <w:r w:rsidRPr="00A566E3">
        <w:t>Rio Tinto/</w:t>
      </w:r>
      <w:proofErr w:type="spellStart"/>
      <w:r w:rsidRPr="00A566E3">
        <w:t>Intalco</w:t>
      </w:r>
      <w:proofErr w:type="spellEnd"/>
      <w:r>
        <w:t>, will begin remediating the mine site where Holden is now located. During the two years that heavy construction is expected at the remediation site, Holden will remain open and host workers from the project along with their own staff who will be working on renewing the village’s infrastructure. As a result, Lake Chelan Boat Company is not expected to see any negative impacts and in fact may benefit from additional passenger traffic and cargo that will result from the work at Holden.</w:t>
      </w:r>
      <w:r>
        <w:rPr>
          <w:rStyle w:val="FootnoteReference"/>
        </w:rPr>
        <w:footnoteReference w:id="51"/>
      </w:r>
    </w:p>
    <w:p w:rsidR="006627BD" w:rsidRPr="001D74E8" w:rsidRDefault="00F622DB" w:rsidP="001D74E8">
      <w:pPr>
        <w:spacing w:before="120" w:after="120"/>
        <w:rPr>
          <w:rStyle w:val="Heading2Char"/>
          <w:rFonts w:ascii="Times New Roman" w:hAnsi="Times New Roman" w:cs="Times New Roman"/>
          <w:color w:val="0D0D0D" w:themeColor="text1" w:themeTint="F2"/>
          <w:sz w:val="24"/>
          <w:szCs w:val="24"/>
          <w:u w:val="single"/>
        </w:rPr>
      </w:pPr>
      <w:bookmarkStart w:id="14" w:name="_Toc251051554"/>
      <w:r w:rsidRPr="001D74E8">
        <w:rPr>
          <w:rStyle w:val="Heading2Char"/>
          <w:rFonts w:ascii="Times New Roman" w:hAnsi="Times New Roman" w:cs="Times New Roman"/>
          <w:color w:val="0D0D0D" w:themeColor="text1" w:themeTint="F2"/>
          <w:sz w:val="24"/>
          <w:szCs w:val="24"/>
          <w:u w:val="single"/>
        </w:rPr>
        <w:t>Views of Stakeholders</w:t>
      </w:r>
      <w:bookmarkEnd w:id="14"/>
    </w:p>
    <w:p w:rsidR="008A7738" w:rsidRPr="008A7738" w:rsidRDefault="008A7738" w:rsidP="008A7738">
      <w:pPr>
        <w:pStyle w:val="NoSpacing"/>
        <w:spacing w:before="120" w:after="120" w:line="276" w:lineRule="auto"/>
        <w:rPr>
          <w:rFonts w:ascii="Times New Roman" w:hAnsi="Times New Roman" w:cs="Times New Roman"/>
          <w:sz w:val="24"/>
          <w:szCs w:val="24"/>
        </w:rPr>
      </w:pPr>
      <w:r w:rsidRPr="008A7738">
        <w:rPr>
          <w:rFonts w:ascii="Times New Roman" w:hAnsi="Times New Roman" w:cs="Times New Roman"/>
          <w:sz w:val="24"/>
          <w:szCs w:val="24"/>
        </w:rPr>
        <w:t xml:space="preserve">As part of this study, the </w:t>
      </w:r>
      <w:r w:rsidR="00E6691B">
        <w:rPr>
          <w:rFonts w:ascii="Times New Roman" w:hAnsi="Times New Roman" w:cs="Times New Roman"/>
          <w:sz w:val="24"/>
          <w:szCs w:val="24"/>
        </w:rPr>
        <w:t xml:space="preserve">commission </w:t>
      </w:r>
      <w:r w:rsidRPr="008A7738">
        <w:rPr>
          <w:rFonts w:ascii="Times New Roman" w:hAnsi="Times New Roman" w:cs="Times New Roman"/>
          <w:sz w:val="24"/>
          <w:szCs w:val="24"/>
        </w:rPr>
        <w:t xml:space="preserve">sought public comment regarding regulation of commercial ferry service on Lake Chelan. UTC staff compiled a mailing list of 50 people, including the president of Chelan Recreation, Inc., individuals who had commented on previous filings by the ferry company, local business owners, a director at Holden Village, legislators, city, state and county officials, and interested residents of the Lake Chelan area. </w:t>
      </w:r>
    </w:p>
    <w:p w:rsidR="008A7738" w:rsidRPr="008A7738" w:rsidRDefault="008A7738" w:rsidP="008A7738">
      <w:pPr>
        <w:pStyle w:val="NoSpacing"/>
        <w:spacing w:before="120" w:after="120" w:line="276" w:lineRule="auto"/>
        <w:rPr>
          <w:rFonts w:ascii="Times New Roman" w:hAnsi="Times New Roman" w:cs="Times New Roman"/>
          <w:sz w:val="24"/>
          <w:szCs w:val="24"/>
        </w:rPr>
      </w:pPr>
      <w:r w:rsidRPr="008A7738">
        <w:rPr>
          <w:rFonts w:ascii="Times New Roman" w:hAnsi="Times New Roman" w:cs="Times New Roman"/>
          <w:sz w:val="24"/>
          <w:szCs w:val="24"/>
        </w:rPr>
        <w:t xml:space="preserve">On Sept. 17, 2009, UTC staff mailed a letter to the mailing list, describing the study and report required by the Legislature. Recipients were notified of opportunities to comment at community meetings scheduled at </w:t>
      </w:r>
      <w:proofErr w:type="spellStart"/>
      <w:r w:rsidRPr="008A7738">
        <w:rPr>
          <w:rFonts w:ascii="Times New Roman" w:hAnsi="Times New Roman" w:cs="Times New Roman"/>
          <w:sz w:val="24"/>
          <w:szCs w:val="24"/>
        </w:rPr>
        <w:t>Stehekin</w:t>
      </w:r>
      <w:proofErr w:type="spellEnd"/>
      <w:r w:rsidRPr="008A7738">
        <w:rPr>
          <w:rFonts w:ascii="Times New Roman" w:hAnsi="Times New Roman" w:cs="Times New Roman"/>
          <w:sz w:val="24"/>
          <w:szCs w:val="24"/>
        </w:rPr>
        <w:t xml:space="preserve"> and Chelan, as well as, the opportunity to submit written comments to the UTC. In addition, staff publicized opportunities to provide oral and written comments through a media advisory sent Oct. 9, 2009, to 20 radio stations and newspapers in the Lake Chelan/Wenatchee area. Staff prepared the following questions to assist people in formulating their comments:</w:t>
      </w:r>
    </w:p>
    <w:p w:rsidR="008A7738" w:rsidRPr="008A7738" w:rsidRDefault="008A7738" w:rsidP="008A7738">
      <w:pPr>
        <w:pStyle w:val="ListParagraph"/>
        <w:numPr>
          <w:ilvl w:val="0"/>
          <w:numId w:val="24"/>
        </w:numPr>
        <w:spacing w:before="120" w:after="120"/>
        <w:contextualSpacing w:val="0"/>
        <w:rPr>
          <w:iCs/>
          <w:u w:val="single"/>
        </w:rPr>
      </w:pPr>
      <w:r w:rsidRPr="008A7738">
        <w:rPr>
          <w:iCs/>
          <w:u w:val="single"/>
        </w:rPr>
        <w:t>Value provided from regulating exclusive operating rights, rates and service</w:t>
      </w:r>
    </w:p>
    <w:p w:rsidR="008A7738" w:rsidRPr="008A7738" w:rsidRDefault="008A7738" w:rsidP="000B110E">
      <w:pPr>
        <w:pStyle w:val="ListParagraph"/>
        <w:numPr>
          <w:ilvl w:val="1"/>
          <w:numId w:val="24"/>
        </w:numPr>
        <w:spacing w:before="120" w:after="120" w:line="240" w:lineRule="auto"/>
        <w:contextualSpacing w:val="0"/>
      </w:pPr>
      <w:r w:rsidRPr="008A7738">
        <w:t xml:space="preserve">What are the advantages and disadvantages to UTC regulation of ferry service on Lake Chelan? </w:t>
      </w:r>
    </w:p>
    <w:p w:rsidR="008A7738" w:rsidRPr="008A7738" w:rsidRDefault="008A7738" w:rsidP="000B110E">
      <w:pPr>
        <w:pStyle w:val="ListParagraph"/>
        <w:numPr>
          <w:ilvl w:val="1"/>
          <w:numId w:val="24"/>
        </w:numPr>
        <w:spacing w:before="120" w:after="120" w:line="240" w:lineRule="auto"/>
        <w:contextualSpacing w:val="0"/>
      </w:pPr>
      <w:r w:rsidRPr="008A7738">
        <w:lastRenderedPageBreak/>
        <w:t>What alternatives exist to UTC regulated ferry service on Lake Chelan?</w:t>
      </w:r>
    </w:p>
    <w:p w:rsidR="008A7738" w:rsidRPr="008A7738" w:rsidRDefault="008A7738" w:rsidP="008A7738">
      <w:pPr>
        <w:pStyle w:val="ListParagraph"/>
        <w:numPr>
          <w:ilvl w:val="0"/>
          <w:numId w:val="24"/>
        </w:numPr>
        <w:spacing w:before="120" w:after="120"/>
        <w:contextualSpacing w:val="0"/>
        <w:rPr>
          <w:iCs/>
        </w:rPr>
      </w:pPr>
      <w:r w:rsidRPr="008A7738">
        <w:rPr>
          <w:iCs/>
          <w:u w:val="single"/>
        </w:rPr>
        <w:t>Satisfied or not with the existing status quo</w:t>
      </w:r>
    </w:p>
    <w:p w:rsidR="008A7738" w:rsidRPr="008A7738" w:rsidRDefault="008A7738" w:rsidP="000B110E">
      <w:pPr>
        <w:pStyle w:val="ListParagraph"/>
        <w:numPr>
          <w:ilvl w:val="1"/>
          <w:numId w:val="24"/>
        </w:numPr>
        <w:spacing w:before="120" w:after="120" w:line="240" w:lineRule="auto"/>
        <w:contextualSpacing w:val="0"/>
      </w:pPr>
      <w:r w:rsidRPr="008A7738">
        <w:t>If</w:t>
      </w:r>
      <w:r w:rsidRPr="008A7738">
        <w:rPr>
          <w:iCs/>
        </w:rPr>
        <w:t xml:space="preserve"> you could change anything about the ferry se</w:t>
      </w:r>
      <w:r w:rsidRPr="008A7738">
        <w:t>rvice on Lake Chelan, what would it be and why?</w:t>
      </w:r>
      <w:r w:rsidRPr="008A7738">
        <w:rPr>
          <w:color w:val="1F497D"/>
        </w:rPr>
        <w:t xml:space="preserve"> </w:t>
      </w:r>
    </w:p>
    <w:p w:rsidR="008A7738" w:rsidRPr="008A7738" w:rsidRDefault="008A7738" w:rsidP="000B110E">
      <w:pPr>
        <w:pStyle w:val="ListParagraph"/>
        <w:numPr>
          <w:ilvl w:val="1"/>
          <w:numId w:val="24"/>
        </w:numPr>
        <w:spacing w:before="120" w:after="120" w:line="240" w:lineRule="auto"/>
        <w:contextualSpacing w:val="0"/>
      </w:pPr>
      <w:r w:rsidRPr="008A7738">
        <w:t>What is it about the ferry service on Lake Chelan that you would want to see remain the same and why?</w:t>
      </w:r>
    </w:p>
    <w:p w:rsidR="008A7738" w:rsidRPr="008A7738" w:rsidRDefault="00BD09D1" w:rsidP="008A7738">
      <w:pPr>
        <w:pStyle w:val="NoSpacing"/>
        <w:spacing w:before="120" w:after="120" w:line="276" w:lineRule="auto"/>
        <w:rPr>
          <w:rFonts w:ascii="Times New Roman" w:hAnsi="Times New Roman" w:cs="Times New Roman"/>
          <w:sz w:val="24"/>
          <w:szCs w:val="24"/>
        </w:rPr>
      </w:pPr>
      <w:r w:rsidRPr="00BD09D1">
        <w:rPr>
          <w:rFonts w:ascii="Times New Roman" w:hAnsi="Times New Roman" w:cs="Times New Roman"/>
          <w:sz w:val="24"/>
          <w:szCs w:val="24"/>
        </w:rPr>
        <w:t xml:space="preserve">The commission held two public meetings. The first took place at the community hall in </w:t>
      </w:r>
      <w:proofErr w:type="spellStart"/>
      <w:r w:rsidRPr="00BD09D1">
        <w:rPr>
          <w:rFonts w:ascii="Times New Roman" w:hAnsi="Times New Roman" w:cs="Times New Roman"/>
          <w:sz w:val="24"/>
          <w:szCs w:val="24"/>
        </w:rPr>
        <w:t>Stehekin</w:t>
      </w:r>
      <w:proofErr w:type="spellEnd"/>
      <w:r w:rsidR="00E6691B">
        <w:rPr>
          <w:rFonts w:ascii="Times New Roman" w:hAnsi="Times New Roman" w:cs="Times New Roman"/>
          <w:sz w:val="24"/>
          <w:szCs w:val="24"/>
        </w:rPr>
        <w:t xml:space="preserve"> at 11:00 am</w:t>
      </w:r>
      <w:r w:rsidRPr="00BD09D1">
        <w:rPr>
          <w:rFonts w:ascii="Times New Roman" w:hAnsi="Times New Roman" w:cs="Times New Roman"/>
          <w:sz w:val="24"/>
          <w:szCs w:val="24"/>
        </w:rPr>
        <w:t xml:space="preserve">, Oct. 19, 2009. About 30 people attended this meeting, mostly </w:t>
      </w:r>
      <w:proofErr w:type="spellStart"/>
      <w:r w:rsidRPr="00BD09D1">
        <w:rPr>
          <w:rFonts w:ascii="Times New Roman" w:hAnsi="Times New Roman" w:cs="Times New Roman"/>
          <w:sz w:val="24"/>
          <w:szCs w:val="24"/>
        </w:rPr>
        <w:t>Stehekin</w:t>
      </w:r>
      <w:proofErr w:type="spellEnd"/>
      <w:r w:rsidRPr="00BD09D1">
        <w:rPr>
          <w:rFonts w:ascii="Times New Roman" w:hAnsi="Times New Roman" w:cs="Times New Roman"/>
          <w:sz w:val="24"/>
          <w:szCs w:val="24"/>
        </w:rPr>
        <w:t xml:space="preserve"> residents, local business owners, National Park Service employees, and a representative from Holden Village. The second meeting took place in city council chambers in Chelan the same evening. Forty-eight people attended, including local government officials, residents, business owners, and employees of the boat company. Senator Linda </w:t>
      </w:r>
      <w:proofErr w:type="spellStart"/>
      <w:r w:rsidRPr="00BD09D1">
        <w:rPr>
          <w:rFonts w:ascii="Times New Roman" w:hAnsi="Times New Roman" w:cs="Times New Roman"/>
          <w:sz w:val="24"/>
          <w:szCs w:val="24"/>
        </w:rPr>
        <w:t>Parlette</w:t>
      </w:r>
      <w:proofErr w:type="spellEnd"/>
      <w:r w:rsidRPr="00BD09D1">
        <w:rPr>
          <w:rFonts w:ascii="Times New Roman" w:hAnsi="Times New Roman" w:cs="Times New Roman"/>
          <w:sz w:val="24"/>
          <w:szCs w:val="24"/>
        </w:rPr>
        <w:t xml:space="preserve">, Representative Mike Armstrong and Washington Transportation Commissioner Elmira </w:t>
      </w:r>
      <w:proofErr w:type="spellStart"/>
      <w:r w:rsidRPr="00BD09D1">
        <w:rPr>
          <w:rFonts w:ascii="Times New Roman" w:hAnsi="Times New Roman" w:cs="Times New Roman"/>
          <w:sz w:val="24"/>
          <w:szCs w:val="24"/>
        </w:rPr>
        <w:t>Forner</w:t>
      </w:r>
      <w:proofErr w:type="spellEnd"/>
      <w:r w:rsidRPr="00BD09D1">
        <w:rPr>
          <w:rFonts w:ascii="Times New Roman" w:hAnsi="Times New Roman" w:cs="Times New Roman"/>
          <w:sz w:val="24"/>
          <w:szCs w:val="24"/>
        </w:rPr>
        <w:t xml:space="preserve"> also attended the meeting in Chelan. The commission accepted written comments until Nov. 6, 2009. Seventy-two people provided comments.</w:t>
      </w:r>
    </w:p>
    <w:p w:rsidR="008A7738" w:rsidRPr="008A7738" w:rsidRDefault="008A7738" w:rsidP="008A7738">
      <w:pPr>
        <w:pStyle w:val="NoSpacing"/>
        <w:spacing w:before="120" w:after="120" w:line="276" w:lineRule="auto"/>
        <w:rPr>
          <w:rFonts w:ascii="Times New Roman" w:hAnsi="Times New Roman" w:cs="Times New Roman"/>
          <w:sz w:val="24"/>
          <w:szCs w:val="24"/>
        </w:rPr>
      </w:pPr>
      <w:r w:rsidRPr="008A7738">
        <w:rPr>
          <w:rFonts w:ascii="Times New Roman" w:hAnsi="Times New Roman" w:cs="Times New Roman"/>
          <w:sz w:val="24"/>
          <w:szCs w:val="24"/>
        </w:rPr>
        <w:t>Comments came from people representing six geographical areas:</w:t>
      </w:r>
    </w:p>
    <w:p w:rsidR="008A7738" w:rsidRPr="008A7738" w:rsidRDefault="008A7738" w:rsidP="000B110E">
      <w:pPr>
        <w:pStyle w:val="NoSpacing"/>
        <w:numPr>
          <w:ilvl w:val="0"/>
          <w:numId w:val="9"/>
        </w:numPr>
        <w:rPr>
          <w:rFonts w:ascii="Times New Roman" w:hAnsi="Times New Roman" w:cs="Times New Roman"/>
          <w:sz w:val="24"/>
          <w:szCs w:val="24"/>
        </w:rPr>
      </w:pPr>
      <w:proofErr w:type="spellStart"/>
      <w:r w:rsidRPr="008A7738">
        <w:rPr>
          <w:rFonts w:ascii="Times New Roman" w:hAnsi="Times New Roman" w:cs="Times New Roman"/>
          <w:sz w:val="24"/>
          <w:szCs w:val="24"/>
        </w:rPr>
        <w:t>Stehekin</w:t>
      </w:r>
      <w:proofErr w:type="spellEnd"/>
      <w:r w:rsidRPr="008A7738">
        <w:rPr>
          <w:rFonts w:ascii="Times New Roman" w:hAnsi="Times New Roman" w:cs="Times New Roman"/>
          <w:sz w:val="24"/>
          <w:szCs w:val="24"/>
        </w:rPr>
        <w:t>;</w:t>
      </w:r>
    </w:p>
    <w:p w:rsidR="008A7738" w:rsidRPr="008A7738" w:rsidRDefault="008A7738" w:rsidP="000B110E">
      <w:pPr>
        <w:pStyle w:val="NoSpacing"/>
        <w:numPr>
          <w:ilvl w:val="0"/>
          <w:numId w:val="9"/>
        </w:numPr>
        <w:rPr>
          <w:rFonts w:ascii="Times New Roman" w:hAnsi="Times New Roman" w:cs="Times New Roman"/>
          <w:sz w:val="24"/>
          <w:szCs w:val="24"/>
        </w:rPr>
      </w:pPr>
      <w:r w:rsidRPr="008A7738">
        <w:rPr>
          <w:rFonts w:ascii="Times New Roman" w:hAnsi="Times New Roman" w:cs="Times New Roman"/>
          <w:sz w:val="24"/>
          <w:szCs w:val="24"/>
        </w:rPr>
        <w:t>Holden Village;</w:t>
      </w:r>
    </w:p>
    <w:p w:rsidR="008A7738" w:rsidRPr="008A7738" w:rsidRDefault="008A7738" w:rsidP="000B110E">
      <w:pPr>
        <w:pStyle w:val="NoSpacing"/>
        <w:numPr>
          <w:ilvl w:val="0"/>
          <w:numId w:val="9"/>
        </w:numPr>
        <w:rPr>
          <w:rFonts w:ascii="Times New Roman" w:hAnsi="Times New Roman" w:cs="Times New Roman"/>
          <w:sz w:val="24"/>
          <w:szCs w:val="24"/>
        </w:rPr>
      </w:pPr>
      <w:r w:rsidRPr="008A7738">
        <w:rPr>
          <w:rFonts w:ascii="Times New Roman" w:hAnsi="Times New Roman" w:cs="Times New Roman"/>
          <w:sz w:val="24"/>
          <w:szCs w:val="24"/>
        </w:rPr>
        <w:t xml:space="preserve">Up-lake (areas </w:t>
      </w:r>
      <w:r w:rsidR="00CD1402">
        <w:rPr>
          <w:rFonts w:ascii="Times New Roman" w:hAnsi="Times New Roman" w:cs="Times New Roman"/>
          <w:sz w:val="24"/>
          <w:szCs w:val="24"/>
        </w:rPr>
        <w:t xml:space="preserve">and properties </w:t>
      </w:r>
      <w:r w:rsidRPr="008A7738">
        <w:rPr>
          <w:rFonts w:ascii="Times New Roman" w:hAnsi="Times New Roman" w:cs="Times New Roman"/>
          <w:sz w:val="24"/>
          <w:szCs w:val="24"/>
        </w:rPr>
        <w:t xml:space="preserve">along the lake between Chelan and </w:t>
      </w:r>
      <w:proofErr w:type="spellStart"/>
      <w:r w:rsidRPr="008A7738">
        <w:rPr>
          <w:rFonts w:ascii="Times New Roman" w:hAnsi="Times New Roman" w:cs="Times New Roman"/>
          <w:sz w:val="24"/>
          <w:szCs w:val="24"/>
        </w:rPr>
        <w:t>Stehekin</w:t>
      </w:r>
      <w:proofErr w:type="spellEnd"/>
      <w:r w:rsidRPr="008A7738">
        <w:rPr>
          <w:rFonts w:ascii="Times New Roman" w:hAnsi="Times New Roman" w:cs="Times New Roman"/>
          <w:sz w:val="24"/>
          <w:szCs w:val="24"/>
        </w:rPr>
        <w:t xml:space="preserve"> that are inaccessible by road);</w:t>
      </w:r>
    </w:p>
    <w:p w:rsidR="008A7738" w:rsidRPr="008A7738" w:rsidRDefault="008A7738" w:rsidP="000B110E">
      <w:pPr>
        <w:pStyle w:val="NoSpacing"/>
        <w:numPr>
          <w:ilvl w:val="0"/>
          <w:numId w:val="9"/>
        </w:numPr>
        <w:rPr>
          <w:rFonts w:ascii="Times New Roman" w:hAnsi="Times New Roman" w:cs="Times New Roman"/>
          <w:sz w:val="24"/>
          <w:szCs w:val="24"/>
        </w:rPr>
      </w:pPr>
      <w:r w:rsidRPr="008A7738">
        <w:rPr>
          <w:rFonts w:ascii="Times New Roman" w:hAnsi="Times New Roman" w:cs="Times New Roman"/>
          <w:sz w:val="24"/>
          <w:szCs w:val="24"/>
        </w:rPr>
        <w:t>Manson;</w:t>
      </w:r>
    </w:p>
    <w:p w:rsidR="008A7738" w:rsidRPr="008A7738" w:rsidRDefault="008A7738" w:rsidP="000B110E">
      <w:pPr>
        <w:pStyle w:val="NoSpacing"/>
        <w:numPr>
          <w:ilvl w:val="0"/>
          <w:numId w:val="9"/>
        </w:numPr>
        <w:rPr>
          <w:rFonts w:ascii="Times New Roman" w:hAnsi="Times New Roman" w:cs="Times New Roman"/>
          <w:sz w:val="24"/>
          <w:szCs w:val="24"/>
        </w:rPr>
      </w:pPr>
      <w:r w:rsidRPr="008A7738">
        <w:rPr>
          <w:rFonts w:ascii="Times New Roman" w:hAnsi="Times New Roman" w:cs="Times New Roman"/>
          <w:sz w:val="24"/>
          <w:szCs w:val="24"/>
        </w:rPr>
        <w:t>Outside the general Lake Chelan area; and</w:t>
      </w:r>
    </w:p>
    <w:p w:rsidR="008A7738" w:rsidRPr="008A7738" w:rsidDel="00BC0B4E" w:rsidRDefault="008A7738" w:rsidP="000B110E">
      <w:pPr>
        <w:pStyle w:val="NoSpacing"/>
        <w:numPr>
          <w:ilvl w:val="0"/>
          <w:numId w:val="9"/>
        </w:numPr>
        <w:spacing w:after="120"/>
        <w:rPr>
          <w:rFonts w:ascii="Times New Roman" w:hAnsi="Times New Roman" w:cs="Times New Roman"/>
          <w:sz w:val="24"/>
          <w:szCs w:val="24"/>
        </w:rPr>
      </w:pPr>
      <w:r w:rsidRPr="008A7738" w:rsidDel="00BC0B4E">
        <w:rPr>
          <w:rFonts w:ascii="Times New Roman" w:hAnsi="Times New Roman" w:cs="Times New Roman"/>
          <w:sz w:val="24"/>
          <w:szCs w:val="24"/>
        </w:rPr>
        <w:t>Chelan</w:t>
      </w:r>
    </w:p>
    <w:p w:rsidR="004441DC" w:rsidRDefault="008A7738" w:rsidP="008A7738">
      <w:pPr>
        <w:pStyle w:val="NoSpacing"/>
        <w:spacing w:before="120" w:after="120" w:line="276" w:lineRule="auto"/>
        <w:rPr>
          <w:rFonts w:ascii="Times New Roman" w:hAnsi="Times New Roman" w:cs="Times New Roman"/>
          <w:sz w:val="24"/>
          <w:szCs w:val="24"/>
        </w:rPr>
      </w:pPr>
      <w:r w:rsidRPr="008A7738">
        <w:rPr>
          <w:rFonts w:ascii="Times New Roman" w:hAnsi="Times New Roman" w:cs="Times New Roman"/>
          <w:i/>
          <w:sz w:val="24"/>
          <w:szCs w:val="24"/>
          <w:u w:val="single"/>
        </w:rPr>
        <w:t xml:space="preserve">Advantages and disadvantages to UTC regulation of ferry service on Lake Chelan </w:t>
      </w:r>
      <w:r w:rsidRPr="008A7738">
        <w:rPr>
          <w:rFonts w:ascii="Times New Roman" w:hAnsi="Times New Roman" w:cs="Times New Roman"/>
          <w:sz w:val="24"/>
          <w:szCs w:val="24"/>
        </w:rPr>
        <w:t xml:space="preserve">- Many </w:t>
      </w:r>
      <w:proofErr w:type="spellStart"/>
      <w:r w:rsidRPr="008A7738">
        <w:rPr>
          <w:rFonts w:ascii="Times New Roman" w:hAnsi="Times New Roman" w:cs="Times New Roman"/>
          <w:sz w:val="24"/>
          <w:szCs w:val="24"/>
        </w:rPr>
        <w:t>Stehekin</w:t>
      </w:r>
      <w:proofErr w:type="spellEnd"/>
      <w:r w:rsidRPr="008A7738">
        <w:rPr>
          <w:rFonts w:ascii="Times New Roman" w:hAnsi="Times New Roman" w:cs="Times New Roman"/>
          <w:sz w:val="24"/>
          <w:szCs w:val="24"/>
        </w:rPr>
        <w:t xml:space="preserve"> residents support the notion of an additional boat serving the lake. Several would prefer all ferry service on the lake to be regulated. According to one </w:t>
      </w:r>
      <w:proofErr w:type="spellStart"/>
      <w:r w:rsidRPr="008A7738">
        <w:rPr>
          <w:rFonts w:ascii="Times New Roman" w:hAnsi="Times New Roman" w:cs="Times New Roman"/>
          <w:sz w:val="24"/>
          <w:szCs w:val="24"/>
        </w:rPr>
        <w:t>Stehekin</w:t>
      </w:r>
      <w:proofErr w:type="spellEnd"/>
      <w:r w:rsidRPr="008A7738">
        <w:rPr>
          <w:rFonts w:ascii="Times New Roman" w:hAnsi="Times New Roman" w:cs="Times New Roman"/>
          <w:sz w:val="24"/>
          <w:szCs w:val="24"/>
        </w:rPr>
        <w:t xml:space="preserve"> resident</w:t>
      </w:r>
      <w:r w:rsidR="004441DC">
        <w:rPr>
          <w:rFonts w:ascii="Times New Roman" w:hAnsi="Times New Roman" w:cs="Times New Roman"/>
          <w:sz w:val="24"/>
          <w:szCs w:val="24"/>
        </w:rPr>
        <w:t>;</w:t>
      </w:r>
      <w:r w:rsidRPr="008A7738">
        <w:rPr>
          <w:rFonts w:ascii="Times New Roman" w:hAnsi="Times New Roman" w:cs="Times New Roman"/>
          <w:sz w:val="24"/>
          <w:szCs w:val="24"/>
        </w:rPr>
        <w:t xml:space="preserve"> </w:t>
      </w:r>
    </w:p>
    <w:p w:rsidR="004441DC" w:rsidRDefault="008A7738" w:rsidP="004441DC">
      <w:pPr>
        <w:pStyle w:val="NoSpacing"/>
        <w:spacing w:before="120" w:after="120"/>
        <w:ind w:left="720"/>
        <w:rPr>
          <w:rFonts w:ascii="Times New Roman" w:hAnsi="Times New Roman" w:cs="Times New Roman"/>
          <w:sz w:val="24"/>
          <w:szCs w:val="24"/>
        </w:rPr>
      </w:pPr>
      <w:r w:rsidRPr="008A7738">
        <w:rPr>
          <w:rFonts w:ascii="Times New Roman" w:hAnsi="Times New Roman" w:cs="Times New Roman"/>
          <w:sz w:val="24"/>
          <w:szCs w:val="24"/>
        </w:rPr>
        <w:t xml:space="preserve">“We fear that if transportation on Lake Chelan were cut loose from state oversight and regulation, the public service element would dwindle. Schedules, fares, baggage and freight rules all would be determined with both eyes on the dollar instead of with one eye on the common good.”  </w:t>
      </w:r>
    </w:p>
    <w:p w:rsidR="008A7738" w:rsidRPr="008A7738" w:rsidRDefault="008A7738" w:rsidP="004441DC">
      <w:pPr>
        <w:pStyle w:val="NoSpacing"/>
        <w:spacing w:before="120" w:after="120" w:line="276" w:lineRule="auto"/>
        <w:rPr>
          <w:rFonts w:ascii="Times New Roman" w:hAnsi="Times New Roman" w:cs="Times New Roman"/>
          <w:sz w:val="24"/>
          <w:szCs w:val="24"/>
        </w:rPr>
      </w:pPr>
      <w:r w:rsidRPr="008A7738">
        <w:rPr>
          <w:rFonts w:ascii="Times New Roman" w:hAnsi="Times New Roman" w:cs="Times New Roman"/>
          <w:sz w:val="24"/>
          <w:szCs w:val="24"/>
        </w:rPr>
        <w:t>Many people who expressed the need for competition did not say whether they thought the service should be regulated.</w:t>
      </w:r>
    </w:p>
    <w:p w:rsidR="004441DC" w:rsidRDefault="008A7738" w:rsidP="008A7738">
      <w:pPr>
        <w:spacing w:before="120" w:after="120"/>
      </w:pPr>
      <w:r w:rsidRPr="008A7738">
        <w:t xml:space="preserve">In </w:t>
      </w:r>
      <w:proofErr w:type="spellStart"/>
      <w:r w:rsidRPr="008A7738">
        <w:t>Stehekin</w:t>
      </w:r>
      <w:proofErr w:type="spellEnd"/>
      <w:r w:rsidRPr="008A7738">
        <w:t xml:space="preserve">, there are a few strong proponents of deregulation and competitive boat services. One of these parties has a 40-foot boat that can carry up to 20 passengers. He said the residents in </w:t>
      </w:r>
      <w:proofErr w:type="spellStart"/>
      <w:r w:rsidRPr="008A7738">
        <w:t>Stehekin</w:t>
      </w:r>
      <w:proofErr w:type="spellEnd"/>
      <w:r w:rsidRPr="008A7738">
        <w:t xml:space="preserve"> and along the lake have diverse needs and require a variety of services to meet those needs. He said</w:t>
      </w:r>
      <w:r w:rsidR="004441DC">
        <w:t>;</w:t>
      </w:r>
      <w:r w:rsidRPr="008A7738">
        <w:t xml:space="preserve"> </w:t>
      </w:r>
    </w:p>
    <w:p w:rsidR="008A7738" w:rsidRPr="008A7738" w:rsidRDefault="008A7738" w:rsidP="004441DC">
      <w:pPr>
        <w:spacing w:before="120" w:after="120" w:line="240" w:lineRule="auto"/>
        <w:ind w:left="720"/>
        <w:rPr>
          <w:color w:val="000000"/>
        </w:rPr>
      </w:pPr>
      <w:r w:rsidRPr="008A7738">
        <w:t>“</w:t>
      </w:r>
      <w:r w:rsidRPr="008A7738">
        <w:rPr>
          <w:color w:val="000000"/>
        </w:rPr>
        <w:t xml:space="preserve">I would recommend for consideration that Lake Chelan be deregulated, letting it be a free enterprise area that will thrive in the future.” </w:t>
      </w:r>
    </w:p>
    <w:p w:rsidR="004441DC" w:rsidRDefault="00E6691B" w:rsidP="008A7738">
      <w:pPr>
        <w:spacing w:before="120" w:after="120"/>
        <w:rPr>
          <w:color w:val="000000"/>
        </w:rPr>
      </w:pPr>
      <w:r w:rsidRPr="008A7738">
        <w:rPr>
          <w:color w:val="000000"/>
        </w:rPr>
        <w:lastRenderedPageBreak/>
        <w:t xml:space="preserve">Another proponent for deregulated services believes the current service is inadequate and is depriving </w:t>
      </w:r>
      <w:proofErr w:type="spellStart"/>
      <w:r w:rsidRPr="008A7738">
        <w:rPr>
          <w:color w:val="000000"/>
        </w:rPr>
        <w:t>Stehekin</w:t>
      </w:r>
      <w:proofErr w:type="spellEnd"/>
      <w:r w:rsidRPr="008A7738">
        <w:rPr>
          <w:color w:val="000000"/>
        </w:rPr>
        <w:t xml:space="preserve"> of potential business.</w:t>
      </w:r>
      <w:r>
        <w:rPr>
          <w:color w:val="000000"/>
        </w:rPr>
        <w:t xml:space="preserve"> He said that</w:t>
      </w:r>
      <w:r w:rsidR="008A7738" w:rsidRPr="008A7738">
        <w:rPr>
          <w:color w:val="000000"/>
        </w:rPr>
        <w:t xml:space="preserve"> one of the disadvantages of regulated services is</w:t>
      </w:r>
      <w:r w:rsidR="004441DC">
        <w:rPr>
          <w:color w:val="000000"/>
        </w:rPr>
        <w:t>;</w:t>
      </w:r>
      <w:r w:rsidR="008A7738" w:rsidRPr="008A7738">
        <w:rPr>
          <w:color w:val="000000"/>
        </w:rPr>
        <w:t xml:space="preserve"> </w:t>
      </w:r>
    </w:p>
    <w:p w:rsidR="004441DC" w:rsidRDefault="008A7738" w:rsidP="004441DC">
      <w:pPr>
        <w:spacing w:before="120" w:after="120" w:line="240" w:lineRule="auto"/>
        <w:ind w:left="720"/>
        <w:rPr>
          <w:color w:val="000000"/>
        </w:rPr>
      </w:pPr>
      <w:r w:rsidRPr="008A7738">
        <w:rPr>
          <w:color w:val="000000"/>
        </w:rPr>
        <w:t xml:space="preserve">“This system not only hampers the ability of the one certificated operator to run efficiently or make wise market-driven decisions, but it also excludes any competition which is the refining fire of the free market system.” </w:t>
      </w:r>
    </w:p>
    <w:p w:rsidR="004441DC" w:rsidRDefault="008A7738" w:rsidP="004441DC">
      <w:pPr>
        <w:spacing w:before="120" w:after="120"/>
        <w:rPr>
          <w:color w:val="000000"/>
        </w:rPr>
      </w:pPr>
      <w:r w:rsidRPr="008A7738">
        <w:rPr>
          <w:color w:val="000000"/>
        </w:rPr>
        <w:t xml:space="preserve">He believes it is the U.S. Postal Service contract that currently keeps winter service running, not regulation. He </w:t>
      </w:r>
      <w:r w:rsidR="00E6691B">
        <w:rPr>
          <w:color w:val="000000"/>
        </w:rPr>
        <w:t>continued</w:t>
      </w:r>
      <w:r w:rsidR="004441DC">
        <w:rPr>
          <w:color w:val="000000"/>
        </w:rPr>
        <w:t>;</w:t>
      </w:r>
      <w:r w:rsidRPr="008A7738">
        <w:rPr>
          <w:color w:val="000000"/>
        </w:rPr>
        <w:t xml:space="preserve"> </w:t>
      </w:r>
    </w:p>
    <w:p w:rsidR="004441DC" w:rsidRDefault="008A7738" w:rsidP="004441DC">
      <w:pPr>
        <w:spacing w:before="120" w:after="120" w:line="240" w:lineRule="auto"/>
        <w:ind w:left="720"/>
        <w:rPr>
          <w:color w:val="000000"/>
        </w:rPr>
      </w:pPr>
      <w:r w:rsidRPr="008A7738">
        <w:rPr>
          <w:color w:val="000000"/>
        </w:rPr>
        <w:t xml:space="preserve">“I do not believe the state of Washington or any subdivision thereof needs to regulate the schedules or fees…” and, “demand will regulate the schedule and competition will regulate the price and the degree of excellence.” </w:t>
      </w:r>
    </w:p>
    <w:p w:rsidR="004441DC" w:rsidRDefault="008A7738" w:rsidP="004441DC">
      <w:pPr>
        <w:spacing w:before="120" w:after="120"/>
        <w:rPr>
          <w:color w:val="000000"/>
        </w:rPr>
      </w:pPr>
      <w:r w:rsidRPr="008A7738">
        <w:rPr>
          <w:color w:val="000000"/>
        </w:rPr>
        <w:t xml:space="preserve">He does not feel that running a smaller boat out of </w:t>
      </w:r>
      <w:proofErr w:type="spellStart"/>
      <w:r w:rsidRPr="008A7738">
        <w:rPr>
          <w:color w:val="000000"/>
        </w:rPr>
        <w:t>Stehekin</w:t>
      </w:r>
      <w:proofErr w:type="spellEnd"/>
      <w:r w:rsidRPr="008A7738">
        <w:rPr>
          <w:color w:val="000000"/>
        </w:rPr>
        <w:t xml:space="preserve"> will hurt the current company and said</w:t>
      </w:r>
      <w:r w:rsidR="004441DC">
        <w:rPr>
          <w:color w:val="000000"/>
        </w:rPr>
        <w:t>;</w:t>
      </w:r>
      <w:r w:rsidRPr="008A7738">
        <w:rPr>
          <w:color w:val="000000"/>
        </w:rPr>
        <w:t xml:space="preserve"> </w:t>
      </w:r>
    </w:p>
    <w:p w:rsidR="004441DC" w:rsidRDefault="008A7738" w:rsidP="004441DC">
      <w:pPr>
        <w:spacing w:before="120" w:after="120" w:line="240" w:lineRule="auto"/>
        <w:ind w:left="720"/>
        <w:rPr>
          <w:color w:val="000000"/>
        </w:rPr>
      </w:pPr>
      <w:r w:rsidRPr="008A7738">
        <w:rPr>
          <w:color w:val="000000"/>
        </w:rPr>
        <w:t xml:space="preserve">“By deregulating the lake the present company can be relieved of excessive regulation and become more agile in the marketplace and thrive in a competitive market if it will rise to the challenge.” </w:t>
      </w:r>
    </w:p>
    <w:p w:rsidR="008A7738" w:rsidRPr="008A7738" w:rsidRDefault="008A7738" w:rsidP="004441DC">
      <w:pPr>
        <w:spacing w:before="120" w:after="120"/>
        <w:rPr>
          <w:color w:val="000000"/>
        </w:rPr>
      </w:pPr>
      <w:r w:rsidRPr="008A7738">
        <w:rPr>
          <w:color w:val="000000"/>
        </w:rPr>
        <w:t xml:space="preserve">He believes the current service is inadequate and is depriving </w:t>
      </w:r>
      <w:proofErr w:type="spellStart"/>
      <w:r w:rsidRPr="008A7738">
        <w:rPr>
          <w:color w:val="000000"/>
        </w:rPr>
        <w:t>Stehekin</w:t>
      </w:r>
      <w:proofErr w:type="spellEnd"/>
      <w:r w:rsidRPr="008A7738">
        <w:rPr>
          <w:color w:val="000000"/>
        </w:rPr>
        <w:t xml:space="preserve"> of potential business.</w:t>
      </w:r>
    </w:p>
    <w:p w:rsidR="008A7738" w:rsidRPr="008A7738" w:rsidRDefault="008A7738" w:rsidP="008A7738">
      <w:pPr>
        <w:autoSpaceDE w:val="0"/>
        <w:autoSpaceDN w:val="0"/>
        <w:adjustRightInd w:val="0"/>
        <w:spacing w:before="120" w:after="120"/>
        <w:rPr>
          <w:color w:val="000000"/>
        </w:rPr>
      </w:pPr>
      <w:r w:rsidRPr="008A7738">
        <w:rPr>
          <w:color w:val="000000"/>
        </w:rPr>
        <w:t xml:space="preserve">The National Park Service (NPS) sent written comments. According to the letter, the NPS uses the boat to get to and from </w:t>
      </w:r>
      <w:proofErr w:type="spellStart"/>
      <w:r w:rsidRPr="008A7738">
        <w:rPr>
          <w:color w:val="000000"/>
        </w:rPr>
        <w:t>Stehekin</w:t>
      </w:r>
      <w:proofErr w:type="spellEnd"/>
      <w:r w:rsidRPr="008A7738">
        <w:rPr>
          <w:color w:val="000000"/>
        </w:rPr>
        <w:t xml:space="preserve">. NPS employees and their dependents account for about 34 of the year-round </w:t>
      </w:r>
      <w:proofErr w:type="spellStart"/>
      <w:r w:rsidRPr="008A7738">
        <w:rPr>
          <w:color w:val="000000"/>
        </w:rPr>
        <w:t>Stehekin</w:t>
      </w:r>
      <w:proofErr w:type="spellEnd"/>
      <w:r w:rsidRPr="008A7738">
        <w:rPr>
          <w:color w:val="000000"/>
        </w:rPr>
        <w:t xml:space="preserve"> residents, and many seasonal employees and volunteers. The NPS is responsible for the recreation areas that are a major reason for tourists to travel to </w:t>
      </w:r>
      <w:proofErr w:type="spellStart"/>
      <w:r w:rsidRPr="008A7738">
        <w:rPr>
          <w:color w:val="000000"/>
        </w:rPr>
        <w:t>Stehekin</w:t>
      </w:r>
      <w:proofErr w:type="spellEnd"/>
      <w:r w:rsidRPr="008A7738">
        <w:rPr>
          <w:color w:val="000000"/>
        </w:rPr>
        <w:t>.</w:t>
      </w:r>
    </w:p>
    <w:p w:rsidR="004441DC" w:rsidRDefault="008A7738" w:rsidP="008A7738">
      <w:pPr>
        <w:autoSpaceDE w:val="0"/>
        <w:autoSpaceDN w:val="0"/>
        <w:adjustRightInd w:val="0"/>
        <w:spacing w:before="120" w:after="120"/>
        <w:rPr>
          <w:color w:val="000000"/>
        </w:rPr>
      </w:pPr>
      <w:r w:rsidRPr="008A7738">
        <w:rPr>
          <w:color w:val="000000"/>
        </w:rPr>
        <w:t>The NPS says it believes "</w:t>
      </w:r>
      <w:r w:rsidRPr="00AB2668">
        <w:rPr>
          <w:color w:val="000000"/>
        </w:rPr>
        <w:t>there is value in having regulated services on Lake Chelan</w:t>
      </w:r>
      <w:r w:rsidRPr="008A7738">
        <w:rPr>
          <w:color w:val="000000"/>
        </w:rPr>
        <w:t>" and that regulation "</w:t>
      </w:r>
      <w:r w:rsidRPr="00AB2668">
        <w:rPr>
          <w:color w:val="000000"/>
        </w:rPr>
        <w:t>ensures some level of consistent service by which NPS can coordinate visitor activities.</w:t>
      </w:r>
      <w:r w:rsidRPr="008A7738">
        <w:rPr>
          <w:color w:val="000000"/>
        </w:rPr>
        <w:t>" The NPS says</w:t>
      </w:r>
      <w:r w:rsidR="004441DC">
        <w:rPr>
          <w:color w:val="000000"/>
        </w:rPr>
        <w:t>;</w:t>
      </w:r>
    </w:p>
    <w:p w:rsidR="008A7738" w:rsidRPr="008A7738" w:rsidRDefault="008A7738" w:rsidP="004441DC">
      <w:pPr>
        <w:autoSpaceDE w:val="0"/>
        <w:autoSpaceDN w:val="0"/>
        <w:adjustRightInd w:val="0"/>
        <w:spacing w:before="120" w:after="120" w:line="240" w:lineRule="auto"/>
        <w:ind w:left="720"/>
        <w:rPr>
          <w:color w:val="000000"/>
        </w:rPr>
      </w:pPr>
      <w:r w:rsidRPr="008A7738">
        <w:rPr>
          <w:color w:val="000000"/>
        </w:rPr>
        <w:t>"</w:t>
      </w:r>
      <w:r w:rsidR="004441DC">
        <w:rPr>
          <w:color w:val="000000"/>
        </w:rPr>
        <w:t>[it is] u</w:t>
      </w:r>
      <w:r w:rsidRPr="008A7738">
        <w:rPr>
          <w:color w:val="000000"/>
        </w:rPr>
        <w:t xml:space="preserve">nclear to us that there is sufficient business and demand to support more than one sustainable, financially viable commercial ferry operation. We are concerned that a change in the current situation would not ensure reliable, dependable year-round service to </w:t>
      </w:r>
      <w:proofErr w:type="spellStart"/>
      <w:r w:rsidRPr="008A7738">
        <w:rPr>
          <w:color w:val="000000"/>
        </w:rPr>
        <w:t>Stehekin</w:t>
      </w:r>
      <w:proofErr w:type="spellEnd"/>
      <w:r w:rsidRPr="008A7738">
        <w:rPr>
          <w:color w:val="000000"/>
        </w:rPr>
        <w:t>.</w:t>
      </w:r>
      <w:r w:rsidR="006948FC">
        <w:rPr>
          <w:color w:val="000000"/>
        </w:rPr>
        <w:t xml:space="preserve"> </w:t>
      </w:r>
      <w:r w:rsidRPr="008A7738">
        <w:rPr>
          <w:color w:val="000000"/>
        </w:rPr>
        <w:t xml:space="preserve">Until an analysis satisfactorily demonstrates otherwise, the NPS believes regulation of these services is necessary to ensure visitor, park and NPS employee needs are met."  </w:t>
      </w:r>
    </w:p>
    <w:p w:rsidR="008A7738" w:rsidRPr="008A7738" w:rsidRDefault="00AB2668" w:rsidP="008A7738">
      <w:pPr>
        <w:pStyle w:val="NoSpacing"/>
        <w:spacing w:before="120" w:after="120" w:line="276" w:lineRule="auto"/>
        <w:rPr>
          <w:rFonts w:ascii="Times New Roman" w:hAnsi="Times New Roman" w:cs="Times New Roman"/>
          <w:color w:val="000000"/>
          <w:sz w:val="24"/>
          <w:szCs w:val="24"/>
        </w:rPr>
      </w:pPr>
      <w:r w:rsidRPr="008A7738">
        <w:rPr>
          <w:rFonts w:ascii="Times New Roman" w:hAnsi="Times New Roman" w:cs="Times New Roman"/>
          <w:color w:val="000000"/>
          <w:sz w:val="24"/>
          <w:szCs w:val="24"/>
        </w:rPr>
        <w:t xml:space="preserve">The Public Works manager of Holden Village spoke at the community meeting in </w:t>
      </w:r>
      <w:proofErr w:type="spellStart"/>
      <w:r w:rsidRPr="008A7738">
        <w:rPr>
          <w:rFonts w:ascii="Times New Roman" w:hAnsi="Times New Roman" w:cs="Times New Roman"/>
          <w:color w:val="000000"/>
          <w:sz w:val="24"/>
          <w:szCs w:val="24"/>
        </w:rPr>
        <w:t>Stehekin</w:t>
      </w:r>
      <w:proofErr w:type="spellEnd"/>
      <w:r w:rsidRPr="008A7738">
        <w:rPr>
          <w:rFonts w:ascii="Times New Roman" w:hAnsi="Times New Roman" w:cs="Times New Roman"/>
          <w:color w:val="000000"/>
          <w:sz w:val="24"/>
          <w:szCs w:val="24"/>
        </w:rPr>
        <w:t xml:space="preserve"> and also sent written comments. He </w:t>
      </w:r>
      <w:r>
        <w:rPr>
          <w:rFonts w:ascii="Times New Roman" w:hAnsi="Times New Roman" w:cs="Times New Roman"/>
          <w:color w:val="000000"/>
          <w:sz w:val="24"/>
          <w:szCs w:val="24"/>
        </w:rPr>
        <w:t>also expressed skepticism about whether the demand for ferry service could support two ferry services.  S</w:t>
      </w:r>
      <w:r w:rsidRPr="008A7738">
        <w:rPr>
          <w:rFonts w:ascii="Times New Roman" w:hAnsi="Times New Roman" w:cs="Times New Roman"/>
          <w:color w:val="000000"/>
          <w:sz w:val="24"/>
          <w:szCs w:val="24"/>
        </w:rPr>
        <w:t>tat</w:t>
      </w:r>
      <w:r>
        <w:rPr>
          <w:rFonts w:ascii="Times New Roman" w:hAnsi="Times New Roman" w:cs="Times New Roman"/>
          <w:color w:val="000000"/>
          <w:sz w:val="24"/>
          <w:szCs w:val="24"/>
        </w:rPr>
        <w:t>ing</w:t>
      </w:r>
      <w:r w:rsidRPr="008A7738">
        <w:rPr>
          <w:rFonts w:ascii="Times New Roman" w:hAnsi="Times New Roman" w:cs="Times New Roman"/>
          <w:color w:val="000000"/>
          <w:sz w:val="24"/>
          <w:szCs w:val="24"/>
        </w:rPr>
        <w:t xml:space="preserve"> that Holden Village accounts for at least 25 percent of the company’s ridership</w:t>
      </w:r>
      <w:r>
        <w:rPr>
          <w:rFonts w:ascii="Times New Roman" w:hAnsi="Times New Roman" w:cs="Times New Roman"/>
          <w:color w:val="000000"/>
          <w:sz w:val="24"/>
          <w:szCs w:val="24"/>
        </w:rPr>
        <w:t>, h</w:t>
      </w:r>
      <w:r w:rsidRPr="008A7738">
        <w:rPr>
          <w:rFonts w:ascii="Times New Roman" w:hAnsi="Times New Roman" w:cs="Times New Roman"/>
          <w:color w:val="000000"/>
          <w:sz w:val="24"/>
          <w:szCs w:val="24"/>
        </w:rPr>
        <w:t>e recommended that the commission consider future needs on the lake, and talked about a mine cleanup effort that is scheduled for 2011 – 2014, at an estimated cost of $80 to $140 million.</w:t>
      </w:r>
      <w:r>
        <w:rPr>
          <w:rFonts w:ascii="Times New Roman" w:hAnsi="Times New Roman" w:cs="Times New Roman"/>
          <w:color w:val="000000"/>
          <w:sz w:val="24"/>
          <w:szCs w:val="24"/>
        </w:rPr>
        <w:t xml:space="preserve"> </w:t>
      </w:r>
      <w:r w:rsidR="008A7738" w:rsidRPr="008A7738">
        <w:rPr>
          <w:rFonts w:ascii="Times New Roman" w:hAnsi="Times New Roman" w:cs="Times New Roman"/>
          <w:color w:val="000000"/>
          <w:sz w:val="24"/>
          <w:szCs w:val="24"/>
        </w:rPr>
        <w:t xml:space="preserve">Holden Village </w:t>
      </w:r>
      <w:r w:rsidR="00DF7FD6">
        <w:rPr>
          <w:rFonts w:ascii="Times New Roman" w:hAnsi="Times New Roman" w:cs="Times New Roman"/>
          <w:color w:val="000000"/>
          <w:sz w:val="24"/>
          <w:szCs w:val="24"/>
        </w:rPr>
        <w:t xml:space="preserve">will remain open during the mine cleanup and will </w:t>
      </w:r>
      <w:r w:rsidR="008A7738" w:rsidRPr="008A7738">
        <w:rPr>
          <w:rFonts w:ascii="Times New Roman" w:hAnsi="Times New Roman" w:cs="Times New Roman"/>
          <w:color w:val="000000"/>
          <w:sz w:val="24"/>
          <w:szCs w:val="24"/>
        </w:rPr>
        <w:t xml:space="preserve">also </w:t>
      </w:r>
      <w:r w:rsidR="00DF7FD6">
        <w:rPr>
          <w:rFonts w:ascii="Times New Roman" w:hAnsi="Times New Roman" w:cs="Times New Roman"/>
          <w:color w:val="000000"/>
          <w:sz w:val="24"/>
          <w:szCs w:val="24"/>
        </w:rPr>
        <w:t xml:space="preserve">be conducting </w:t>
      </w:r>
      <w:r w:rsidR="008A7738" w:rsidRPr="008A7738">
        <w:rPr>
          <w:rFonts w:ascii="Times New Roman" w:hAnsi="Times New Roman" w:cs="Times New Roman"/>
          <w:color w:val="000000"/>
          <w:sz w:val="24"/>
          <w:szCs w:val="24"/>
        </w:rPr>
        <w:t>renovat</w:t>
      </w:r>
      <w:r w:rsidR="00DF7FD6">
        <w:rPr>
          <w:rFonts w:ascii="Times New Roman" w:hAnsi="Times New Roman" w:cs="Times New Roman"/>
          <w:color w:val="000000"/>
          <w:sz w:val="24"/>
          <w:szCs w:val="24"/>
        </w:rPr>
        <w:t xml:space="preserve">ions of </w:t>
      </w:r>
      <w:r w:rsidR="008A7738" w:rsidRPr="008A7738">
        <w:rPr>
          <w:rFonts w:ascii="Times New Roman" w:hAnsi="Times New Roman" w:cs="Times New Roman"/>
          <w:color w:val="000000"/>
          <w:sz w:val="24"/>
          <w:szCs w:val="24"/>
        </w:rPr>
        <w:t xml:space="preserve">some of its buildings in 2018 – 2019. </w:t>
      </w:r>
    </w:p>
    <w:p w:rsidR="004441DC" w:rsidRDefault="008A7738" w:rsidP="008A7738">
      <w:pPr>
        <w:spacing w:before="120" w:after="120"/>
      </w:pPr>
      <w:r w:rsidRPr="008A7738">
        <w:t>Regarding regulation and competition, he wrote</w:t>
      </w:r>
      <w:r w:rsidR="004441DC">
        <w:t>;</w:t>
      </w:r>
      <w:r w:rsidRPr="008A7738">
        <w:t xml:space="preserve"> </w:t>
      </w:r>
    </w:p>
    <w:p w:rsidR="00491441" w:rsidRDefault="008A7738" w:rsidP="00491441">
      <w:pPr>
        <w:spacing w:before="120" w:after="120" w:line="240" w:lineRule="auto"/>
        <w:ind w:left="720"/>
      </w:pPr>
      <w:r w:rsidRPr="008A7738">
        <w:lastRenderedPageBreak/>
        <w:t xml:space="preserve">“Holden Village believes that competition is healthy and can result in improved services. Our caution with ESB 5894 is that Holden could be potentially the most negatively affected by the consequences of competition. It is easy to imagine that poorly regulated, competition could pick the low hanging fruit and not provide the scale of services Holden, in particular, needs, or can at least take advantage of at an affordable cost year round. Further, if competing services reduce the profitability of the service for the larger carriers, it can be speculated that they could improve their profitability by reducing off season service (or eliminate it) or increase their off season rates.” </w:t>
      </w:r>
    </w:p>
    <w:p w:rsidR="00491441" w:rsidRDefault="008A7738" w:rsidP="00491441">
      <w:pPr>
        <w:spacing w:before="120" w:after="120"/>
      </w:pPr>
      <w:r w:rsidRPr="008A7738">
        <w:t>Regarding disadvantages of regulated boat services, he said</w:t>
      </w:r>
      <w:r w:rsidR="00491441">
        <w:t>;</w:t>
      </w:r>
    </w:p>
    <w:p w:rsidR="008A7738" w:rsidRPr="008A7738" w:rsidRDefault="008A7738" w:rsidP="006948FC">
      <w:pPr>
        <w:spacing w:before="120" w:after="120" w:line="240" w:lineRule="auto"/>
        <w:ind w:left="720"/>
      </w:pPr>
      <w:r w:rsidRPr="008A7738">
        <w:t>“Competition is limited, adjustment to service markets may not be done quickly and adjustments may not be considered if there is no competitive pressure.”</w:t>
      </w:r>
    </w:p>
    <w:p w:rsidR="006948FC" w:rsidRDefault="008A7738" w:rsidP="008A7738">
      <w:pPr>
        <w:spacing w:before="120" w:after="120"/>
        <w:rPr>
          <w:color w:val="000000"/>
        </w:rPr>
      </w:pPr>
      <w:r w:rsidRPr="008A7738">
        <w:rPr>
          <w:color w:val="000000"/>
        </w:rPr>
        <w:t xml:space="preserve">The National Forest Service (NFS) </w:t>
      </w:r>
      <w:r w:rsidR="00A0322F">
        <w:rPr>
          <w:color w:val="000000"/>
        </w:rPr>
        <w:t xml:space="preserve">sent in written comments. It </w:t>
      </w:r>
      <w:r w:rsidRPr="008A7738">
        <w:rPr>
          <w:color w:val="000000"/>
        </w:rPr>
        <w:t xml:space="preserve">said Lake Chelan provides access to hundreds of thousands of acres of national forest and national park lands that are accessible only by boat or float plane. Holden Village operates under a special use permit on national forest land, and is one of the main gateways to wilderness areas in the Chelan valley and to trails that connect to the Lake Wenatchee area and the Mount Baker-Snoqualmie National Forest. NFS </w:t>
      </w:r>
      <w:r w:rsidR="00A0322F">
        <w:rPr>
          <w:color w:val="000000"/>
        </w:rPr>
        <w:t xml:space="preserve">employees </w:t>
      </w:r>
      <w:r w:rsidRPr="008A7738">
        <w:rPr>
          <w:color w:val="000000"/>
        </w:rPr>
        <w:t xml:space="preserve">travel on the lake to provide resource management activities including trail building, trail maintenance, </w:t>
      </w:r>
      <w:proofErr w:type="spellStart"/>
      <w:r w:rsidRPr="008A7738">
        <w:rPr>
          <w:color w:val="000000"/>
        </w:rPr>
        <w:t>fire fighting</w:t>
      </w:r>
      <w:proofErr w:type="spellEnd"/>
      <w:r w:rsidRPr="008A7738">
        <w:rPr>
          <w:color w:val="000000"/>
        </w:rPr>
        <w:t>, and weed control. The NFS expressed concern that deregulating boat service on the lake could put it in a position of regulating the use of its docks, and said</w:t>
      </w:r>
      <w:r w:rsidR="006948FC">
        <w:rPr>
          <w:color w:val="000000"/>
        </w:rPr>
        <w:t>;</w:t>
      </w:r>
      <w:r w:rsidRPr="008A7738">
        <w:rPr>
          <w:color w:val="000000"/>
        </w:rPr>
        <w:t xml:space="preserve"> </w:t>
      </w:r>
    </w:p>
    <w:p w:rsidR="008A7738" w:rsidRPr="008A7738" w:rsidRDefault="008A7738" w:rsidP="006948FC">
      <w:pPr>
        <w:spacing w:before="120" w:after="120" w:line="240" w:lineRule="auto"/>
        <w:ind w:left="720"/>
        <w:rPr>
          <w:color w:val="000000"/>
        </w:rPr>
      </w:pPr>
      <w:r w:rsidRPr="008A7738">
        <w:rPr>
          <w:color w:val="000000"/>
        </w:rPr>
        <w:t>“Our mission is to manage the natural resources on the public lands and not to be regulating public transportation. That is a role that is best handled by state or county governments.”</w:t>
      </w:r>
    </w:p>
    <w:p w:rsidR="008A7738" w:rsidRPr="008A7738" w:rsidRDefault="00C45B5A" w:rsidP="008A7738">
      <w:pPr>
        <w:autoSpaceDE w:val="0"/>
        <w:autoSpaceDN w:val="0"/>
        <w:adjustRightInd w:val="0"/>
        <w:spacing w:before="120" w:after="120"/>
        <w:rPr>
          <w:color w:val="000000"/>
        </w:rPr>
      </w:pPr>
      <w:r>
        <w:rPr>
          <w:color w:val="000000"/>
        </w:rPr>
        <w:t xml:space="preserve">The commission </w:t>
      </w:r>
      <w:r w:rsidR="008A7738" w:rsidRPr="008A7738">
        <w:rPr>
          <w:color w:val="000000"/>
        </w:rPr>
        <w:t xml:space="preserve">received comments from </w:t>
      </w:r>
      <w:r>
        <w:rPr>
          <w:color w:val="000000"/>
        </w:rPr>
        <w:t xml:space="preserve">a number of </w:t>
      </w:r>
      <w:r w:rsidR="008A7738" w:rsidRPr="008A7738">
        <w:rPr>
          <w:color w:val="000000"/>
        </w:rPr>
        <w:t xml:space="preserve">people outside the Lake Chelan area, who travel to or have traveled to </w:t>
      </w:r>
      <w:proofErr w:type="spellStart"/>
      <w:r w:rsidR="008A7738" w:rsidRPr="008A7738">
        <w:rPr>
          <w:color w:val="000000"/>
        </w:rPr>
        <w:t>Stehekin</w:t>
      </w:r>
      <w:proofErr w:type="spellEnd"/>
      <w:r w:rsidR="008A7738" w:rsidRPr="008A7738">
        <w:rPr>
          <w:color w:val="000000"/>
        </w:rPr>
        <w:t xml:space="preserve"> via the ferry. </w:t>
      </w:r>
      <w:r w:rsidR="008A7738" w:rsidRPr="008A7738">
        <w:t>A few of these people mentioned that they would like all boat service on the lake to be deregulated. Two said they want competition, and all ferries operating on the lake should be regulated.</w:t>
      </w:r>
    </w:p>
    <w:p w:rsidR="008A7738" w:rsidRPr="008A7738" w:rsidRDefault="008A7738" w:rsidP="008A7738">
      <w:pPr>
        <w:spacing w:before="120" w:after="120"/>
      </w:pPr>
      <w:r w:rsidRPr="008A7738">
        <w:t>An employee of the boat company expressed his opinion that adding boat services on the lake would cut into everyone’s ability to be profitable, drive rates up, and reduce services. The president of the boat company said he believes a mix of regulated and unregulated boats on the lake would require active enforcement to ensure that the unregulated boats only served the ports it would be allowed to serve. He added that before boat service on Lake Chelan became regulated, there were many passenger boats that provided service and failed. Since being regulated, he said, “It has remained a dependable service.”</w:t>
      </w:r>
    </w:p>
    <w:p w:rsidR="008A7738" w:rsidRPr="008A7738" w:rsidRDefault="008A7738" w:rsidP="006948FC">
      <w:pPr>
        <w:spacing w:before="120" w:after="120"/>
        <w:rPr>
          <w:color w:val="000000"/>
        </w:rPr>
      </w:pPr>
      <w:r w:rsidRPr="00AF5E0E">
        <w:rPr>
          <w:i/>
          <w:u w:val="single"/>
        </w:rPr>
        <w:t>Alternatives to existing UTC regulated ferry service on Lake Chelan</w:t>
      </w:r>
      <w:r w:rsidRPr="008A7738">
        <w:t xml:space="preserve"> - Several people from different areas </w:t>
      </w:r>
      <w:r w:rsidR="00C45B5A">
        <w:t>suggested</w:t>
      </w:r>
      <w:r w:rsidRPr="008A7738">
        <w:t xml:space="preserve"> an exemption to regulation, similar to one that applies to some ferries in San Juan County.</w:t>
      </w:r>
      <w:r w:rsidRPr="008A7738">
        <w:rPr>
          <w:rStyle w:val="FootnoteReference"/>
        </w:rPr>
        <w:footnoteReference w:id="52"/>
      </w:r>
      <w:r w:rsidR="006948FC">
        <w:t xml:space="preserve"> </w:t>
      </w:r>
      <w:r w:rsidRPr="008A7738">
        <w:t xml:space="preserve">The Public Works manager of Holden Village said </w:t>
      </w:r>
      <w:r w:rsidRPr="008A7738">
        <w:rPr>
          <w:color w:val="000000"/>
        </w:rPr>
        <w:t xml:space="preserve">some options to consider </w:t>
      </w:r>
      <w:r w:rsidRPr="008A7738">
        <w:rPr>
          <w:color w:val="000000"/>
        </w:rPr>
        <w:lastRenderedPageBreak/>
        <w:t xml:space="preserve">include a special district or county service, or state ferry service. A </w:t>
      </w:r>
      <w:proofErr w:type="spellStart"/>
      <w:r w:rsidRPr="008A7738">
        <w:rPr>
          <w:color w:val="000000"/>
        </w:rPr>
        <w:t>Stehekin</w:t>
      </w:r>
      <w:proofErr w:type="spellEnd"/>
      <w:r w:rsidRPr="008A7738">
        <w:rPr>
          <w:color w:val="000000"/>
        </w:rPr>
        <w:t xml:space="preserve"> resident asked if the Link Transit system that serves Chelan and Douglas counties have been considered as a potential regulatory agency for the ferry service.</w:t>
      </w:r>
    </w:p>
    <w:p w:rsidR="008A7738" w:rsidRPr="008A7738" w:rsidRDefault="008A7738" w:rsidP="008A7738">
      <w:pPr>
        <w:spacing w:before="120" w:after="120"/>
      </w:pPr>
      <w:r w:rsidRPr="00AF5E0E">
        <w:rPr>
          <w:i/>
          <w:u w:val="single"/>
        </w:rPr>
        <w:t>If</w:t>
      </w:r>
      <w:r w:rsidRPr="00AF5E0E">
        <w:rPr>
          <w:i/>
          <w:iCs/>
          <w:u w:val="single"/>
        </w:rPr>
        <w:t xml:space="preserve"> you could change anything about the ferry se</w:t>
      </w:r>
      <w:r w:rsidRPr="00AF5E0E">
        <w:rPr>
          <w:i/>
          <w:u w:val="single"/>
        </w:rPr>
        <w:t>rvice on Lake Chelan, what would it be and why?</w:t>
      </w:r>
      <w:r w:rsidRPr="008A7738">
        <w:rPr>
          <w:color w:val="1F497D"/>
        </w:rPr>
        <w:t xml:space="preserve"> - </w:t>
      </w:r>
      <w:r w:rsidRPr="008A7738">
        <w:t xml:space="preserve">Many </w:t>
      </w:r>
      <w:proofErr w:type="spellStart"/>
      <w:r w:rsidRPr="008A7738">
        <w:t>Stehekin</w:t>
      </w:r>
      <w:proofErr w:type="spellEnd"/>
      <w:r w:rsidRPr="008A7738">
        <w:t xml:space="preserve"> residents would like to have a boat based in </w:t>
      </w:r>
      <w:proofErr w:type="spellStart"/>
      <w:r w:rsidRPr="008A7738">
        <w:t>Stehekin</w:t>
      </w:r>
      <w:proofErr w:type="spellEnd"/>
      <w:r w:rsidRPr="008A7738">
        <w:t xml:space="preserve">. The main reason given is that the winter schedule makes it necessary for </w:t>
      </w:r>
      <w:proofErr w:type="spellStart"/>
      <w:r w:rsidRPr="008A7738">
        <w:t>Stehekin</w:t>
      </w:r>
      <w:proofErr w:type="spellEnd"/>
      <w:r w:rsidRPr="008A7738">
        <w:t xml:space="preserve"> residents to spend an extra day or two in Chelan for something as simple as a visit to a doctor or family member. </w:t>
      </w:r>
      <w:proofErr w:type="spellStart"/>
      <w:r w:rsidR="00E46F07">
        <w:t>Stehekin</w:t>
      </w:r>
      <w:proofErr w:type="spellEnd"/>
      <w:r w:rsidR="00E46F07">
        <w:t xml:space="preserve"> residents also </w:t>
      </w:r>
      <w:r w:rsidR="00E46F07" w:rsidRPr="008A7738">
        <w:t xml:space="preserve">mentioned the difficulty high school students </w:t>
      </w:r>
      <w:r w:rsidR="00E46F07">
        <w:t xml:space="preserve">(who must attend high school in Chelan) experience trying </w:t>
      </w:r>
      <w:r w:rsidR="00E46F07" w:rsidRPr="008A7738">
        <w:t xml:space="preserve">to come home to </w:t>
      </w:r>
      <w:proofErr w:type="spellStart"/>
      <w:r w:rsidR="00E46F07" w:rsidRPr="008A7738">
        <w:t>Stehekin</w:t>
      </w:r>
      <w:proofErr w:type="spellEnd"/>
      <w:r w:rsidR="00E46F07" w:rsidRPr="008A7738">
        <w:t xml:space="preserve"> on weekends</w:t>
      </w:r>
      <w:r w:rsidRPr="008A7738">
        <w:t xml:space="preserve">. The current winter schedule requires students to leave school early on Friday and to miss school on Monday if they rely on the boat to commute home on weekends. Many </w:t>
      </w:r>
      <w:proofErr w:type="spellStart"/>
      <w:r w:rsidRPr="008A7738">
        <w:t>Stehekin</w:t>
      </w:r>
      <w:proofErr w:type="spellEnd"/>
      <w:r w:rsidRPr="008A7738">
        <w:t xml:space="preserve"> people are </w:t>
      </w:r>
      <w:r w:rsidR="00E46F07">
        <w:t xml:space="preserve">also </w:t>
      </w:r>
      <w:r w:rsidRPr="008A7738">
        <w:t>not pleased that the current winter schedule adds a day or two of travel time for visitors from outside the area.</w:t>
      </w:r>
    </w:p>
    <w:p w:rsidR="008A7738" w:rsidRPr="008A7738" w:rsidRDefault="008A7738" w:rsidP="008A7738">
      <w:pPr>
        <w:spacing w:before="120" w:after="120"/>
        <w:rPr>
          <w:color w:val="000000"/>
        </w:rPr>
      </w:pPr>
      <w:r w:rsidRPr="008A7738">
        <w:rPr>
          <w:color w:val="000000"/>
        </w:rPr>
        <w:t xml:space="preserve">Other changes mentioned by people in </w:t>
      </w:r>
      <w:proofErr w:type="spellStart"/>
      <w:r w:rsidRPr="008A7738">
        <w:rPr>
          <w:color w:val="000000"/>
        </w:rPr>
        <w:t>Stehekin</w:t>
      </w:r>
      <w:proofErr w:type="spellEnd"/>
      <w:r w:rsidRPr="008A7738">
        <w:rPr>
          <w:color w:val="000000"/>
        </w:rPr>
        <w:t xml:space="preserve"> include </w:t>
      </w:r>
      <w:r w:rsidR="006948FC">
        <w:rPr>
          <w:color w:val="000000"/>
        </w:rPr>
        <w:t xml:space="preserve">a desire to see </w:t>
      </w:r>
      <w:r w:rsidRPr="008A7738">
        <w:rPr>
          <w:color w:val="000000"/>
        </w:rPr>
        <w:t xml:space="preserve">various types of </w:t>
      </w:r>
      <w:r w:rsidR="006948FC">
        <w:rPr>
          <w:color w:val="000000"/>
        </w:rPr>
        <w:t xml:space="preserve">rule changes to existing </w:t>
      </w:r>
      <w:r w:rsidRPr="008A7738">
        <w:rPr>
          <w:color w:val="000000"/>
        </w:rPr>
        <w:t xml:space="preserve">commuter </w:t>
      </w:r>
      <w:r w:rsidR="006948FC">
        <w:rPr>
          <w:color w:val="000000"/>
        </w:rPr>
        <w:t xml:space="preserve">discount </w:t>
      </w:r>
      <w:r w:rsidRPr="008A7738">
        <w:rPr>
          <w:color w:val="000000"/>
        </w:rPr>
        <w:t xml:space="preserve">ticket packages </w:t>
      </w:r>
      <w:r w:rsidR="006948FC">
        <w:rPr>
          <w:color w:val="000000"/>
        </w:rPr>
        <w:t>tariff rules,</w:t>
      </w:r>
      <w:r w:rsidRPr="008A7738">
        <w:rPr>
          <w:color w:val="000000"/>
        </w:rPr>
        <w:t xml:space="preserve"> greater accessibility for persons with disabilities, increased dock safety, and the ability to take pets </w:t>
      </w:r>
      <w:r w:rsidR="006948FC">
        <w:rPr>
          <w:color w:val="000000"/>
        </w:rPr>
        <w:t xml:space="preserve">into the passenger compartment of the </w:t>
      </w:r>
      <w:r w:rsidRPr="008A7738">
        <w:rPr>
          <w:color w:val="000000"/>
        </w:rPr>
        <w:t>boat.</w:t>
      </w:r>
    </w:p>
    <w:p w:rsidR="008A7738" w:rsidRPr="008A7738" w:rsidRDefault="008A7738" w:rsidP="008A7738">
      <w:pPr>
        <w:spacing w:before="120" w:after="120"/>
        <w:rPr>
          <w:color w:val="000000"/>
        </w:rPr>
      </w:pPr>
      <w:r w:rsidRPr="008A7738">
        <w:rPr>
          <w:color w:val="000000"/>
        </w:rPr>
        <w:t>Up-lake property owners want flag stops in the winter. Three of the five up-lake people who commented said allowing another boat to provide service would take care of the issue. One up-lake property owner proposed a service charge for flag stops.</w:t>
      </w:r>
    </w:p>
    <w:p w:rsidR="008A7738" w:rsidRPr="008A7738" w:rsidRDefault="008A7738" w:rsidP="008A7738">
      <w:pPr>
        <w:pStyle w:val="NoSpacing"/>
        <w:spacing w:before="120" w:after="120" w:line="276" w:lineRule="auto"/>
        <w:rPr>
          <w:rFonts w:ascii="Times New Roman" w:hAnsi="Times New Roman" w:cs="Times New Roman"/>
          <w:color w:val="000000"/>
          <w:sz w:val="24"/>
          <w:szCs w:val="24"/>
        </w:rPr>
      </w:pPr>
      <w:r w:rsidRPr="008A7738">
        <w:rPr>
          <w:rFonts w:ascii="Times New Roman" w:hAnsi="Times New Roman" w:cs="Times New Roman"/>
          <w:color w:val="000000"/>
          <w:sz w:val="24"/>
          <w:szCs w:val="24"/>
        </w:rPr>
        <w:t xml:space="preserve">The six Manson residents who commented want the boat to stop in Manson. About half of them said they thought allowing competition would accomplish this, though no one said whether they felt the service should be regulated. </w:t>
      </w:r>
    </w:p>
    <w:p w:rsidR="008A7738" w:rsidRPr="008A7738" w:rsidRDefault="008A7738" w:rsidP="008A7738">
      <w:pPr>
        <w:pStyle w:val="NoSpacing"/>
        <w:spacing w:before="120" w:after="120" w:line="276" w:lineRule="auto"/>
        <w:rPr>
          <w:rFonts w:ascii="Times New Roman" w:hAnsi="Times New Roman" w:cs="Times New Roman"/>
          <w:sz w:val="24"/>
          <w:szCs w:val="24"/>
        </w:rPr>
      </w:pPr>
      <w:r w:rsidRPr="008A7738">
        <w:rPr>
          <w:rFonts w:ascii="Times New Roman" w:hAnsi="Times New Roman" w:cs="Times New Roman"/>
          <w:sz w:val="24"/>
          <w:szCs w:val="24"/>
        </w:rPr>
        <w:t xml:space="preserve">Two-thirds of the twenty nine out-of-area comments </w:t>
      </w:r>
      <w:r w:rsidR="006948FC">
        <w:rPr>
          <w:rFonts w:ascii="Times New Roman" w:hAnsi="Times New Roman" w:cs="Times New Roman"/>
          <w:sz w:val="24"/>
          <w:szCs w:val="24"/>
        </w:rPr>
        <w:t>we</w:t>
      </w:r>
      <w:r w:rsidRPr="008A7738">
        <w:rPr>
          <w:rFonts w:ascii="Times New Roman" w:hAnsi="Times New Roman" w:cs="Times New Roman"/>
          <w:sz w:val="24"/>
          <w:szCs w:val="24"/>
        </w:rPr>
        <w:t xml:space="preserve">re from people who have traveled to </w:t>
      </w:r>
      <w:proofErr w:type="spellStart"/>
      <w:r w:rsidRPr="008A7738">
        <w:rPr>
          <w:rFonts w:ascii="Times New Roman" w:hAnsi="Times New Roman" w:cs="Times New Roman"/>
          <w:sz w:val="24"/>
          <w:szCs w:val="24"/>
        </w:rPr>
        <w:t>Stehekin</w:t>
      </w:r>
      <w:proofErr w:type="spellEnd"/>
      <w:r w:rsidRPr="008A7738">
        <w:rPr>
          <w:rFonts w:ascii="Times New Roman" w:hAnsi="Times New Roman" w:cs="Times New Roman"/>
          <w:sz w:val="24"/>
          <w:szCs w:val="24"/>
        </w:rPr>
        <w:t xml:space="preserve"> via the ferry. Almost all of these people would like to see more boat service on the lake; many believe regulated competition is needed. A few people mentioned that they would like all boat service on the lake to be deregulated.</w:t>
      </w:r>
    </w:p>
    <w:p w:rsidR="006948FC" w:rsidRDefault="008A7738" w:rsidP="008A7738">
      <w:pPr>
        <w:spacing w:before="120" w:after="120"/>
      </w:pPr>
      <w:r w:rsidRPr="00AF5E0E">
        <w:rPr>
          <w:i/>
          <w:u w:val="single"/>
        </w:rPr>
        <w:t xml:space="preserve">What is it about the ferry service on Lake Chelan that you would want to see remain the same and why? </w:t>
      </w:r>
      <w:r w:rsidRPr="008A7738">
        <w:t>- The president of Lake Chelan Recreation said existing service is more than sufficient during all months; and in May, June, September and October there is “over-service.” He said</w:t>
      </w:r>
      <w:r w:rsidR="006948FC">
        <w:t>;</w:t>
      </w:r>
    </w:p>
    <w:p w:rsidR="006948FC" w:rsidRDefault="008A7738" w:rsidP="006948FC">
      <w:pPr>
        <w:spacing w:before="120" w:after="120" w:line="240" w:lineRule="auto"/>
        <w:ind w:left="720"/>
      </w:pPr>
      <w:r w:rsidRPr="008A7738">
        <w:t xml:space="preserve"> “</w:t>
      </w:r>
      <w:r w:rsidR="00394CAE">
        <w:t>[T]</w:t>
      </w:r>
      <w:r w:rsidRPr="008A7738">
        <w:t xml:space="preserve">he months with over-service are the months with the greatest potential for growth. During most of these months </w:t>
      </w:r>
      <w:proofErr w:type="spellStart"/>
      <w:r w:rsidRPr="008A7738">
        <w:t>Stehekin</w:t>
      </w:r>
      <w:proofErr w:type="spellEnd"/>
      <w:r w:rsidRPr="008A7738">
        <w:t xml:space="preserve"> businesses are open. During the other months, facilities are closed or offer very minimal services.” </w:t>
      </w:r>
    </w:p>
    <w:p w:rsidR="0043542F" w:rsidRDefault="008A7738" w:rsidP="008A7738">
      <w:pPr>
        <w:spacing w:before="120" w:after="120"/>
      </w:pPr>
      <w:r w:rsidRPr="008A7738">
        <w:t xml:space="preserve">Regarding safety issues, he said </w:t>
      </w:r>
      <w:r w:rsidR="0043542F">
        <w:t xml:space="preserve">that </w:t>
      </w:r>
      <w:r w:rsidRPr="008A7738">
        <w:t>the Lake Chelan Boat Company</w:t>
      </w:r>
      <w:r w:rsidR="0043542F">
        <w:t>;</w:t>
      </w:r>
    </w:p>
    <w:p w:rsidR="008A7738" w:rsidRPr="008A7738" w:rsidRDefault="008A7738" w:rsidP="0043542F">
      <w:pPr>
        <w:spacing w:before="120" w:after="120" w:line="240" w:lineRule="auto"/>
        <w:ind w:left="720"/>
      </w:pPr>
      <w:r w:rsidRPr="008A7738">
        <w:lastRenderedPageBreak/>
        <w:t xml:space="preserve"> “</w:t>
      </w:r>
      <w:r w:rsidR="0043542F">
        <w:t>…</w:t>
      </w:r>
      <w:r w:rsidRPr="008A7738">
        <w:t xml:space="preserve">operates with the mindset that there is always a vessel at the dock (fueled and ready to go), and/or another vessel on the water running a schedule that could assist a vessel in distress.” </w:t>
      </w:r>
    </w:p>
    <w:p w:rsidR="008A7738" w:rsidRPr="008A7738" w:rsidRDefault="008A7738" w:rsidP="008A7738">
      <w:pPr>
        <w:pStyle w:val="NoSpacing"/>
        <w:spacing w:before="120" w:after="120" w:line="276" w:lineRule="auto"/>
        <w:rPr>
          <w:rFonts w:ascii="Times New Roman" w:hAnsi="Times New Roman" w:cs="Times New Roman"/>
          <w:sz w:val="24"/>
          <w:szCs w:val="24"/>
        </w:rPr>
      </w:pPr>
      <w:r w:rsidRPr="008A7738">
        <w:rPr>
          <w:rFonts w:ascii="Times New Roman" w:hAnsi="Times New Roman" w:cs="Times New Roman"/>
          <w:sz w:val="24"/>
          <w:szCs w:val="24"/>
        </w:rPr>
        <w:t xml:space="preserve">Regarding the need for more boats to provide service to </w:t>
      </w:r>
      <w:proofErr w:type="spellStart"/>
      <w:r w:rsidRPr="008A7738">
        <w:rPr>
          <w:rFonts w:ascii="Times New Roman" w:hAnsi="Times New Roman" w:cs="Times New Roman"/>
          <w:sz w:val="24"/>
          <w:szCs w:val="24"/>
        </w:rPr>
        <w:t>Stehekin</w:t>
      </w:r>
      <w:proofErr w:type="spellEnd"/>
      <w:r w:rsidRPr="008A7738">
        <w:rPr>
          <w:rFonts w:ascii="Times New Roman" w:hAnsi="Times New Roman" w:cs="Times New Roman"/>
          <w:sz w:val="24"/>
          <w:szCs w:val="24"/>
        </w:rPr>
        <w:t xml:space="preserve"> in the winter, a boat company employee said </w:t>
      </w:r>
      <w:proofErr w:type="spellStart"/>
      <w:r w:rsidRPr="008A7738">
        <w:rPr>
          <w:rFonts w:ascii="Times New Roman" w:hAnsi="Times New Roman" w:cs="Times New Roman"/>
          <w:sz w:val="24"/>
          <w:szCs w:val="24"/>
        </w:rPr>
        <w:t>Stehekin</w:t>
      </w:r>
      <w:proofErr w:type="spellEnd"/>
      <w:r w:rsidRPr="008A7738">
        <w:rPr>
          <w:rFonts w:ascii="Times New Roman" w:hAnsi="Times New Roman" w:cs="Times New Roman"/>
          <w:sz w:val="24"/>
          <w:szCs w:val="24"/>
        </w:rPr>
        <w:t xml:space="preserve"> has</w:t>
      </w:r>
      <w:r w:rsidR="00394CAE">
        <w:rPr>
          <w:rFonts w:ascii="Times New Roman" w:hAnsi="Times New Roman" w:cs="Times New Roman"/>
          <w:sz w:val="24"/>
          <w:szCs w:val="24"/>
        </w:rPr>
        <w:t xml:space="preserve"> not</w:t>
      </w:r>
      <w:r w:rsidRPr="008A7738">
        <w:rPr>
          <w:rFonts w:ascii="Times New Roman" w:hAnsi="Times New Roman" w:cs="Times New Roman"/>
          <w:sz w:val="24"/>
          <w:szCs w:val="24"/>
        </w:rPr>
        <w:t xml:space="preserve"> been open for winter activities in the 20 years he has worked for the boat company. He explained that the steel-hulled boat that is able to facilitate flag stops is not a good boat for the winter runs because it takes four hours each way, and would have to run in the dark</w:t>
      </w:r>
      <w:r w:rsidR="0043542F">
        <w:rPr>
          <w:rFonts w:ascii="Times New Roman" w:hAnsi="Times New Roman" w:cs="Times New Roman"/>
          <w:sz w:val="24"/>
          <w:szCs w:val="24"/>
        </w:rPr>
        <w:t xml:space="preserve">; </w:t>
      </w:r>
      <w:r w:rsidRPr="008A7738">
        <w:rPr>
          <w:rFonts w:ascii="Times New Roman" w:hAnsi="Times New Roman" w:cs="Times New Roman"/>
          <w:sz w:val="24"/>
          <w:szCs w:val="24"/>
        </w:rPr>
        <w:t xml:space="preserve">a safety issue. </w:t>
      </w:r>
    </w:p>
    <w:p w:rsidR="0043542F" w:rsidRDefault="008A7738" w:rsidP="008A7738">
      <w:pPr>
        <w:pStyle w:val="NoSpacing"/>
        <w:spacing w:before="120" w:after="120" w:line="276" w:lineRule="auto"/>
        <w:rPr>
          <w:rFonts w:ascii="Times New Roman" w:hAnsi="Times New Roman" w:cs="Times New Roman"/>
          <w:sz w:val="24"/>
          <w:szCs w:val="24"/>
        </w:rPr>
      </w:pPr>
      <w:r w:rsidRPr="008A7738">
        <w:rPr>
          <w:rFonts w:ascii="Times New Roman" w:hAnsi="Times New Roman" w:cs="Times New Roman"/>
          <w:sz w:val="24"/>
          <w:szCs w:val="24"/>
        </w:rPr>
        <w:t xml:space="preserve">A representative from the </w:t>
      </w:r>
      <w:r w:rsidR="0043542F">
        <w:rPr>
          <w:rFonts w:ascii="Times New Roman" w:hAnsi="Times New Roman" w:cs="Times New Roman"/>
          <w:sz w:val="24"/>
          <w:szCs w:val="24"/>
        </w:rPr>
        <w:t>US Army Corps of Engineers said;</w:t>
      </w:r>
      <w:r w:rsidRPr="008A7738">
        <w:rPr>
          <w:rFonts w:ascii="Times New Roman" w:hAnsi="Times New Roman" w:cs="Times New Roman"/>
          <w:sz w:val="24"/>
          <w:szCs w:val="24"/>
        </w:rPr>
        <w:t xml:space="preserve"> </w:t>
      </w:r>
    </w:p>
    <w:p w:rsidR="008A7738" w:rsidRPr="008A7738" w:rsidRDefault="008A7738" w:rsidP="000A6BCA">
      <w:pPr>
        <w:pStyle w:val="NoSpacing"/>
        <w:spacing w:before="120" w:after="120"/>
        <w:ind w:left="720"/>
        <w:rPr>
          <w:rFonts w:ascii="Times New Roman" w:hAnsi="Times New Roman" w:cs="Times New Roman"/>
          <w:sz w:val="24"/>
          <w:szCs w:val="24"/>
        </w:rPr>
      </w:pPr>
      <w:r w:rsidRPr="008A7738">
        <w:rPr>
          <w:rFonts w:ascii="Times New Roman" w:hAnsi="Times New Roman" w:cs="Times New Roman"/>
          <w:sz w:val="24"/>
          <w:szCs w:val="24"/>
        </w:rPr>
        <w:t>“</w:t>
      </w:r>
      <w:r w:rsidRPr="008A7738">
        <w:rPr>
          <w:rFonts w:ascii="Times New Roman" w:hAnsi="Times New Roman" w:cs="Times New Roman"/>
          <w:color w:val="000000"/>
          <w:sz w:val="24"/>
          <w:szCs w:val="24"/>
        </w:rPr>
        <w:t xml:space="preserve">Our agency uses the current transportation system when we have work in the </w:t>
      </w:r>
      <w:proofErr w:type="spellStart"/>
      <w:r w:rsidRPr="008A7738">
        <w:rPr>
          <w:rFonts w:ascii="Times New Roman" w:hAnsi="Times New Roman" w:cs="Times New Roman"/>
          <w:color w:val="000000"/>
          <w:sz w:val="24"/>
          <w:szCs w:val="24"/>
        </w:rPr>
        <w:t>Stehekin</w:t>
      </w:r>
      <w:proofErr w:type="spellEnd"/>
      <w:r w:rsidRPr="008A7738">
        <w:rPr>
          <w:rFonts w:ascii="Times New Roman" w:hAnsi="Times New Roman" w:cs="Times New Roman"/>
          <w:color w:val="000000"/>
          <w:sz w:val="24"/>
          <w:szCs w:val="24"/>
        </w:rPr>
        <w:t xml:space="preserve"> area. We would want the system to always have regularly scheduled safe public transportation to </w:t>
      </w:r>
      <w:proofErr w:type="spellStart"/>
      <w:r w:rsidRPr="008A7738">
        <w:rPr>
          <w:rFonts w:ascii="Times New Roman" w:hAnsi="Times New Roman" w:cs="Times New Roman"/>
          <w:color w:val="000000"/>
          <w:sz w:val="24"/>
          <w:szCs w:val="24"/>
        </w:rPr>
        <w:t>Stehekin</w:t>
      </w:r>
      <w:proofErr w:type="spellEnd"/>
      <w:r w:rsidRPr="008A7738">
        <w:rPr>
          <w:rFonts w:ascii="Times New Roman" w:hAnsi="Times New Roman" w:cs="Times New Roman"/>
          <w:color w:val="000000"/>
          <w:sz w:val="24"/>
          <w:szCs w:val="24"/>
        </w:rPr>
        <w:t>. The current system works well as far as scheduling for our needs.”</w:t>
      </w:r>
    </w:p>
    <w:p w:rsidR="000A6BCA" w:rsidRDefault="000A6BCA">
      <w:pPr>
        <w:rPr>
          <w:rFonts w:eastAsiaTheme="majorEastAsia"/>
          <w:bCs/>
          <w:color w:val="0D0D0D" w:themeColor="text1" w:themeTint="F2"/>
        </w:rPr>
      </w:pPr>
      <w:r>
        <w:rPr>
          <w:b/>
          <w:color w:val="0D0D0D" w:themeColor="text1" w:themeTint="F2"/>
        </w:rPr>
        <w:br w:type="page"/>
      </w:r>
    </w:p>
    <w:p w:rsidR="004B0A5B" w:rsidRPr="00B020A5" w:rsidRDefault="004B0A5B" w:rsidP="000A6BCA">
      <w:pPr>
        <w:pStyle w:val="Heading1"/>
        <w:numPr>
          <w:ilvl w:val="0"/>
          <w:numId w:val="23"/>
        </w:numPr>
        <w:spacing w:before="120" w:after="120"/>
        <w:rPr>
          <w:rFonts w:ascii="Times New Roman" w:hAnsi="Times New Roman" w:cs="Times New Roman"/>
          <w:b w:val="0"/>
          <w:color w:val="0D0D0D" w:themeColor="text1" w:themeTint="F2"/>
          <w:sz w:val="24"/>
          <w:szCs w:val="24"/>
        </w:rPr>
      </w:pPr>
      <w:bookmarkStart w:id="15" w:name="_Toc251051555"/>
      <w:r w:rsidRPr="00B020A5">
        <w:rPr>
          <w:rFonts w:ascii="Times New Roman" w:hAnsi="Times New Roman" w:cs="Times New Roman"/>
          <w:b w:val="0"/>
          <w:color w:val="0D0D0D" w:themeColor="text1" w:themeTint="F2"/>
          <w:sz w:val="24"/>
          <w:szCs w:val="24"/>
        </w:rPr>
        <w:lastRenderedPageBreak/>
        <w:t xml:space="preserve">COMMISSION </w:t>
      </w:r>
      <w:r>
        <w:rPr>
          <w:rFonts w:ascii="Times New Roman" w:hAnsi="Times New Roman" w:cs="Times New Roman"/>
          <w:b w:val="0"/>
          <w:color w:val="0D0D0D" w:themeColor="text1" w:themeTint="F2"/>
          <w:sz w:val="24"/>
          <w:szCs w:val="24"/>
        </w:rPr>
        <w:t>RECOMMENDATIONS</w:t>
      </w:r>
      <w:bookmarkEnd w:id="15"/>
    </w:p>
    <w:p w:rsidR="000A6BCA" w:rsidRDefault="000A6BCA" w:rsidP="00174B76">
      <w:pPr>
        <w:spacing w:before="120" w:after="120"/>
      </w:pPr>
      <w:r w:rsidRPr="006D2DA4">
        <w:t xml:space="preserve">The question of whether and how to regulate commercial ferries on Lake Chelan has been before the commission repeatedly since 1927. In each case, the </w:t>
      </w:r>
      <w:r w:rsidR="00174B76">
        <w:t>c</w:t>
      </w:r>
      <w:r w:rsidRPr="006D2DA4">
        <w:t>ommission has sought to ensure that residents who rely on ferry service have access to safest, most regular, and most reliable service possible.</w:t>
      </w:r>
      <w:r>
        <w:t xml:space="preserve"> </w:t>
      </w:r>
      <w:r w:rsidRPr="006D2DA4">
        <w:t xml:space="preserve"> </w:t>
      </w:r>
    </w:p>
    <w:p w:rsidR="000A6BCA" w:rsidRDefault="000A6BCA" w:rsidP="00174B76">
      <w:pPr>
        <w:spacing w:before="120" w:after="120"/>
      </w:pPr>
      <w:r w:rsidRPr="006D2DA4">
        <w:t>Under current law, the Lake Chelan Boat Company has an exclusive right to provide commercial ferry service on Lake Chelan. That right, in the form of a certificate issued by the UTC, cannot be revoked as long as the company provides “reasonable and adequate” service and compl</w:t>
      </w:r>
      <w:r>
        <w:t>ies</w:t>
      </w:r>
      <w:r w:rsidRPr="006D2DA4">
        <w:t xml:space="preserve"> with law and commission regulations.</w:t>
      </w:r>
    </w:p>
    <w:p w:rsidR="000A6BCA" w:rsidRDefault="000A6BCA" w:rsidP="00174B76">
      <w:pPr>
        <w:spacing w:before="120" w:after="120"/>
      </w:pPr>
      <w:r>
        <w:t>We have reviewed the comments submitted, the testimony taken at two public hearings, and the commission’s cases since 1927 addressing ferry service on Lake Chelan. We acknowledge that s</w:t>
      </w:r>
      <w:r w:rsidRPr="006D2DA4">
        <w:t>ome customers of the Lake Chelan Boat Company, and some prospective customers, have legitimate desires for service levels above those now offered. These include:</w:t>
      </w:r>
    </w:p>
    <w:p w:rsidR="000A6BCA" w:rsidRDefault="000A6BCA" w:rsidP="00174B76">
      <w:pPr>
        <w:pStyle w:val="ListParagraph"/>
        <w:numPr>
          <w:ilvl w:val="1"/>
          <w:numId w:val="34"/>
        </w:numPr>
        <w:spacing w:before="120" w:after="120"/>
        <w:contextualSpacing w:val="0"/>
      </w:pPr>
      <w:r w:rsidRPr="006D2DA4">
        <w:t>People who live along the lake and would like additional “flag stops”;</w:t>
      </w:r>
    </w:p>
    <w:p w:rsidR="000A6BCA" w:rsidRDefault="000A6BCA" w:rsidP="00174B76">
      <w:pPr>
        <w:pStyle w:val="ListParagraph"/>
        <w:numPr>
          <w:ilvl w:val="1"/>
          <w:numId w:val="34"/>
        </w:numPr>
        <w:spacing w:before="120" w:after="120"/>
        <w:contextualSpacing w:val="0"/>
      </w:pPr>
      <w:r w:rsidRPr="006D2DA4">
        <w:t>Residents in or near Manson who would like a regular stop at Manson, and</w:t>
      </w:r>
    </w:p>
    <w:p w:rsidR="000A6BCA" w:rsidRPr="006D2DA4" w:rsidRDefault="000A6BCA" w:rsidP="00174B76">
      <w:pPr>
        <w:pStyle w:val="ListParagraph"/>
        <w:numPr>
          <w:ilvl w:val="1"/>
          <w:numId w:val="34"/>
        </w:numPr>
        <w:spacing w:before="120" w:after="120"/>
        <w:contextualSpacing w:val="0"/>
      </w:pPr>
      <w:r w:rsidRPr="006D2DA4">
        <w:t xml:space="preserve">Residents of </w:t>
      </w:r>
      <w:proofErr w:type="spellStart"/>
      <w:r w:rsidRPr="006D2DA4">
        <w:t>Stehekin</w:t>
      </w:r>
      <w:proofErr w:type="spellEnd"/>
      <w:r w:rsidRPr="006D2DA4">
        <w:t xml:space="preserve"> who, from time to time, seek to take advantage of services available only in the city of Chelan, and who would like to avoid the two or three-day trip to access those services.</w:t>
      </w:r>
    </w:p>
    <w:p w:rsidR="000A6BCA" w:rsidRDefault="000A6BCA" w:rsidP="00174B76">
      <w:pPr>
        <w:spacing w:before="120" w:after="120"/>
      </w:pPr>
      <w:r>
        <w:t xml:space="preserve">We also acknowledge a lack of consensus as to whether ferry service on the lake should be deregulated, and as to whether accommodation should be made for an additional ferry service provider to operate there. While some </w:t>
      </w:r>
      <w:proofErr w:type="spellStart"/>
      <w:r>
        <w:t>Stehekin</w:t>
      </w:r>
      <w:proofErr w:type="spellEnd"/>
      <w:r>
        <w:t xml:space="preserve"> residents and visitors argue for minimal regulation, others there, including residents, the National Park Service (the up-lake area’s largest employer), and the National Forest Service, as well as residents and employees of nearby Holden Village, argue for continued regulation to ensure the continuation of current service levels, which they say are reasonable and adequate, though perhaps not optimal.  </w:t>
      </w:r>
      <w:r w:rsidRPr="006D2DA4">
        <w:t xml:space="preserve">   </w:t>
      </w:r>
    </w:p>
    <w:p w:rsidR="000A6BCA" w:rsidRDefault="000A6BCA" w:rsidP="00174B76">
      <w:pPr>
        <w:spacing w:before="120" w:after="120"/>
      </w:pPr>
      <w:r>
        <w:t>As discussed above, w</w:t>
      </w:r>
      <w:r w:rsidRPr="006D2DA4">
        <w:t xml:space="preserve">hether a service is “reasonable and adequate” depends on a number of factors, including the company’s </w:t>
      </w:r>
      <w:r>
        <w:t xml:space="preserve">potential customer base, its costs, its actual and potential </w:t>
      </w:r>
      <w:r w:rsidRPr="006D2DA4">
        <w:t>revenues</w:t>
      </w:r>
      <w:r>
        <w:t>,</w:t>
      </w:r>
      <w:r w:rsidRPr="006D2DA4">
        <w:t xml:space="preserve"> and the service to be provided.  </w:t>
      </w:r>
      <w:r>
        <w:t xml:space="preserve">As discussed above, </w:t>
      </w:r>
      <w:r w:rsidRPr="006D2DA4">
        <w:t>the small population of the communities along Lake Chelan, the long distances involved, and the costs of commercial ferry operations</w:t>
      </w:r>
      <w:r>
        <w:t xml:space="preserve"> all suggest that </w:t>
      </w:r>
      <w:r w:rsidRPr="006D2DA4">
        <w:t xml:space="preserve">it is not possible at this time for the Lake Chelan Boat Company to increase services without a significant increase in rates and/or ridership. </w:t>
      </w:r>
    </w:p>
    <w:p w:rsidR="000A6BCA" w:rsidRDefault="000A6BCA" w:rsidP="00174B76">
      <w:pPr>
        <w:spacing w:before="120" w:after="120"/>
      </w:pPr>
      <w:r w:rsidRPr="006D2DA4">
        <w:t xml:space="preserve">Because the commission would likely find the company under these circumstances to be providing </w:t>
      </w:r>
      <w:r>
        <w:t>“</w:t>
      </w:r>
      <w:r w:rsidRPr="006D2DA4">
        <w:t>reasonable and adequate</w:t>
      </w:r>
      <w:r>
        <w:t>”</w:t>
      </w:r>
      <w:r w:rsidRPr="006D2DA4">
        <w:t xml:space="preserve"> service, it is likely not possible under current law to carve out room for another </w:t>
      </w:r>
      <w:r>
        <w:t xml:space="preserve">operator </w:t>
      </w:r>
      <w:r w:rsidRPr="006D2DA4">
        <w:t xml:space="preserve">to provide the higher level of services some residents and prospective customers would want.  </w:t>
      </w:r>
    </w:p>
    <w:p w:rsidR="000A6BCA" w:rsidRDefault="000A6BCA" w:rsidP="00174B76">
      <w:pPr>
        <w:spacing w:before="120" w:after="120"/>
      </w:pPr>
      <w:r>
        <w:t xml:space="preserve">Moreover, </w:t>
      </w:r>
      <w:r w:rsidRPr="006D2DA4">
        <w:t xml:space="preserve">as a matter of economics, it is not desirable to suggest a change in legislation </w:t>
      </w:r>
      <w:r>
        <w:t xml:space="preserve">or regulations </w:t>
      </w:r>
      <w:r w:rsidRPr="006D2DA4">
        <w:t>that would allow other entrants into the Lake Chelan ferry market. It is unlikely that</w:t>
      </w:r>
      <w:r>
        <w:t xml:space="preserve"> </w:t>
      </w:r>
      <w:r>
        <w:lastRenderedPageBreak/>
        <w:t>another commercial venture could operate profitably providing niche services without also taking customers from the incumbent ferry operator, thereby putting at risk the incumbent’s ability to provide essential, albeit basic, services.</w:t>
      </w:r>
    </w:p>
    <w:p w:rsidR="000A6BCA" w:rsidRDefault="000A6BCA" w:rsidP="00174B76">
      <w:pPr>
        <w:spacing w:before="120" w:after="120"/>
      </w:pPr>
      <w:r>
        <w:t xml:space="preserve">Specifically, we envision three scenarios in which competitors would operate. </w:t>
      </w:r>
    </w:p>
    <w:p w:rsidR="000A6BCA" w:rsidRPr="007D680D" w:rsidRDefault="000A6BCA" w:rsidP="00174B76">
      <w:pPr>
        <w:spacing w:before="120" w:after="120"/>
        <w:rPr>
          <w:i/>
        </w:rPr>
      </w:pPr>
      <w:r>
        <w:rPr>
          <w:i/>
        </w:rPr>
        <w:t xml:space="preserve">Scenario 1: </w:t>
      </w:r>
      <w:r w:rsidRPr="006D4F9B">
        <w:rPr>
          <w:i/>
        </w:rPr>
        <w:t>Niche services provided by competitors</w:t>
      </w:r>
    </w:p>
    <w:p w:rsidR="000A6BCA" w:rsidRDefault="000A6BCA" w:rsidP="00174B76">
      <w:pPr>
        <w:spacing w:before="120" w:after="120"/>
      </w:pPr>
      <w:r>
        <w:t xml:space="preserve">In the first scenario, a competitor would be allowed to operate a niche service, that is, for example, a summer-only or a holiday-only service. In this case, the new entrant would be at a competitive advantage over the incumbent, who is burdened with the obligation to operate year-round and provide basic, essential service, including service at times when ridership is low and not remunerative. This obligation is not shared by the new entrant. As a result, the incumbent would lose customers and revenues to the new entrant, but would have to continue to meet its obligations under its tariff.  </w:t>
      </w:r>
    </w:p>
    <w:p w:rsidR="000A6BCA" w:rsidRDefault="000A6BCA" w:rsidP="00174B76">
      <w:pPr>
        <w:spacing w:before="120" w:after="120"/>
      </w:pPr>
      <w:r>
        <w:t xml:space="preserve">To make up the lost revenue and still provide basic service, the incumbent would have to petition the UTC to raise fares for remaining customers and/or further reduce the number of trips. That would create </w:t>
      </w:r>
      <w:proofErr w:type="gramStart"/>
      <w:r>
        <w:t>its own</w:t>
      </w:r>
      <w:proofErr w:type="gramEnd"/>
      <w:r>
        <w:t xml:space="preserve"> set of problems. Higher rates would likely result in hardship for the incumbent’s captive customers – those who require services not provided by the niche provider and for whom the incumbent’s service is the only available option. NPS, NFS, and Holden Village officials all commented that they relied on the year-round, regularly-scheduled service. The likely effect of allowing additional companies to “cherry pick” the most lucrative parts of the incumbent’s service offerings would be to raise costs or reduce the availability of the incumbent’s remaining services for those without other service options. The incumbent would also see reduced discretionary travel, both among </w:t>
      </w:r>
      <w:proofErr w:type="spellStart"/>
      <w:r>
        <w:t>Stehekin</w:t>
      </w:r>
      <w:proofErr w:type="spellEnd"/>
      <w:r>
        <w:t xml:space="preserve"> residents who, deterred by costs, would make fewer trips to Chelan, and tourists, also deterred by costs, who would forego visits to </w:t>
      </w:r>
      <w:proofErr w:type="spellStart"/>
      <w:r>
        <w:t>Stehekin</w:t>
      </w:r>
      <w:proofErr w:type="spellEnd"/>
      <w:r>
        <w:t xml:space="preserve"> in favor of visits to more convenient locales.   </w:t>
      </w:r>
    </w:p>
    <w:p w:rsidR="000A6BCA" w:rsidRDefault="000A6BCA" w:rsidP="00174B76">
      <w:pPr>
        <w:spacing w:before="120" w:after="120"/>
      </w:pPr>
      <w:r>
        <w:t xml:space="preserve">Moreover, as we have seen with other kinds of regulated service, areas with small customer bases are at higher risk of seeing a “death spiral” of repeated rate increases (and service reductions) followed by reduced ridership followed by more rate increases (and more service reductions). Eventually, the incumbent may be forced to raise rates to a level above what its customers can bear and may cease operation entirely. While another provider may be willing to step in to provide year-round, regularly-scheduled service, it would face the same economics if faced with competition from niche providers. </w:t>
      </w:r>
    </w:p>
    <w:p w:rsidR="000A6BCA" w:rsidRDefault="000A6BCA" w:rsidP="00174B76">
      <w:pPr>
        <w:spacing w:before="120" w:after="120"/>
        <w:rPr>
          <w:i/>
        </w:rPr>
      </w:pPr>
      <w:r>
        <w:rPr>
          <w:i/>
        </w:rPr>
        <w:t xml:space="preserve">Scenario 2: Full service by </w:t>
      </w:r>
      <w:r w:rsidRPr="006D4F9B">
        <w:rPr>
          <w:i/>
        </w:rPr>
        <w:t>a second provider</w:t>
      </w:r>
    </w:p>
    <w:p w:rsidR="000A6BCA" w:rsidRDefault="000A6BCA" w:rsidP="00174B76">
      <w:pPr>
        <w:spacing w:before="120" w:after="120"/>
      </w:pPr>
      <w:r>
        <w:t xml:space="preserve">In the second scenario, the UTC (or Legislature) would authorize a second service provider subject to the same obligations as the first. Because the UTC would set the rates and imposes the same minimum service requirements on both certificated ferry services, competition would largely be based on other factors, such as convenience of schedule, on-board amenities, good will or other intangibles. </w:t>
      </w:r>
    </w:p>
    <w:p w:rsidR="000A6BCA" w:rsidRDefault="000A6BCA" w:rsidP="00174B76">
      <w:pPr>
        <w:spacing w:before="120" w:after="120"/>
      </w:pPr>
      <w:r>
        <w:lastRenderedPageBreak/>
        <w:t xml:space="preserve">This scenario would be uneconomical for both companies and their customers. First, the new entrant would have to duplicate the infrastructure of the incumbent, and </w:t>
      </w:r>
      <w:proofErr w:type="gramStart"/>
      <w:r>
        <w:t>these capital</w:t>
      </w:r>
      <w:proofErr w:type="gramEnd"/>
      <w:r>
        <w:t xml:space="preserve"> and operating costs would be reflected in rates. Unless ridership were to double, an assumption we would not be willing to make given the distances involved and small population of the up-lake communities, both companies would see ridership below what the incumbent currently serves.  Under this scenario, revenues for both companies would be insufficient to cover expenses, even with significant rate increases for both companies. One or the other company would cease operations, and face high stranded costs in doing so.  It is unlikely the UTC would find the certification of a second provider in this scenario to be in the public interest.    </w:t>
      </w:r>
    </w:p>
    <w:p w:rsidR="000A6BCA" w:rsidRDefault="000A6BCA" w:rsidP="00F41DF4">
      <w:pPr>
        <w:widowControl w:val="0"/>
        <w:autoSpaceDE w:val="0"/>
        <w:autoSpaceDN w:val="0"/>
        <w:adjustRightInd w:val="0"/>
        <w:spacing w:before="120" w:after="120"/>
        <w:rPr>
          <w:color w:val="000000" w:themeColor="text1"/>
        </w:rPr>
      </w:pPr>
      <w:r>
        <w:rPr>
          <w:color w:val="000000" w:themeColor="text1"/>
        </w:rPr>
        <w:t xml:space="preserve">As discussed above, the UTC has never granted a certificate to an applicant proposing </w:t>
      </w:r>
      <w:r w:rsidRPr="00FC6F14">
        <w:rPr>
          <w:color w:val="000000" w:themeColor="text1"/>
        </w:rPr>
        <w:t>com</w:t>
      </w:r>
      <w:r>
        <w:rPr>
          <w:color w:val="000000" w:themeColor="text1"/>
        </w:rPr>
        <w:t xml:space="preserve">petitive commercial </w:t>
      </w:r>
      <w:r w:rsidRPr="00FC6F14">
        <w:rPr>
          <w:color w:val="000000" w:themeColor="text1"/>
        </w:rPr>
        <w:t xml:space="preserve">ferry </w:t>
      </w:r>
      <w:r>
        <w:rPr>
          <w:color w:val="000000" w:themeColor="text1"/>
        </w:rPr>
        <w:t>service. However, t</w:t>
      </w:r>
      <w:r w:rsidRPr="00FC6F14">
        <w:rPr>
          <w:color w:val="000000" w:themeColor="text1"/>
        </w:rPr>
        <w:t xml:space="preserve">he commission </w:t>
      </w:r>
      <w:r>
        <w:rPr>
          <w:color w:val="000000" w:themeColor="text1"/>
        </w:rPr>
        <w:t xml:space="preserve">did once </w:t>
      </w:r>
      <w:r w:rsidRPr="00FC6F14">
        <w:rPr>
          <w:color w:val="000000" w:themeColor="text1"/>
        </w:rPr>
        <w:t xml:space="preserve">grant a certificate to an </w:t>
      </w:r>
      <w:r>
        <w:rPr>
          <w:color w:val="000000" w:themeColor="text1"/>
        </w:rPr>
        <w:t xml:space="preserve">auto transportation </w:t>
      </w:r>
      <w:r w:rsidRPr="00FC6F14">
        <w:rPr>
          <w:color w:val="000000" w:themeColor="text1"/>
        </w:rPr>
        <w:t>applicant propos</w:t>
      </w:r>
      <w:r>
        <w:rPr>
          <w:color w:val="000000" w:themeColor="text1"/>
        </w:rPr>
        <w:t>ing</w:t>
      </w:r>
      <w:r w:rsidRPr="00FC6F14">
        <w:rPr>
          <w:color w:val="000000" w:themeColor="text1"/>
        </w:rPr>
        <w:t xml:space="preserve"> to compete with an incumbent certificate holder</w:t>
      </w:r>
      <w:r>
        <w:rPr>
          <w:color w:val="000000" w:themeColor="text1"/>
        </w:rPr>
        <w:t xml:space="preserve"> on the grounds that “</w:t>
      </w:r>
      <w:r w:rsidRPr="00FC6F14">
        <w:rPr>
          <w:color w:val="000000" w:themeColor="text1"/>
        </w:rPr>
        <w:t>the existing certificate holder has failed or refused to furnish reasonable and adequate service.”</w:t>
      </w:r>
      <w:r>
        <w:rPr>
          <w:color w:val="000000" w:themeColor="text1"/>
        </w:rPr>
        <w:t xml:space="preserve"> Th</w:t>
      </w:r>
      <w:r w:rsidR="00174B76">
        <w:rPr>
          <w:color w:val="000000" w:themeColor="text1"/>
        </w:rPr>
        <w:t>e</w:t>
      </w:r>
      <w:r>
        <w:rPr>
          <w:color w:val="000000" w:themeColor="text1"/>
        </w:rPr>
        <w:t xml:space="preserve"> facts of that case were unique, and in our minds, distinguishable from those on Lake Chelan. There, the incumbent made no attempt to provide evidence that it was economically unfeasible to provide the service proposed by the new applicant. That case involved airport bus servic</w:t>
      </w:r>
      <w:r w:rsidRPr="00FC6F14">
        <w:rPr>
          <w:color w:val="000000" w:themeColor="text1"/>
        </w:rPr>
        <w:t>e</w:t>
      </w:r>
      <w:r>
        <w:rPr>
          <w:color w:val="000000" w:themeColor="text1"/>
        </w:rPr>
        <w:t xml:space="preserve">, for which the smaller start-up costs and lower operating costs mean a considerably lower risk </w:t>
      </w:r>
      <w:proofErr w:type="gramStart"/>
      <w:r>
        <w:rPr>
          <w:color w:val="000000" w:themeColor="text1"/>
        </w:rPr>
        <w:t>that customers</w:t>
      </w:r>
      <w:proofErr w:type="gramEnd"/>
      <w:r>
        <w:rPr>
          <w:color w:val="000000" w:themeColor="text1"/>
        </w:rPr>
        <w:t xml:space="preserve"> would be left without any service if a provider ceased operations. The companies operated in a highly-populous and growing urban and suburban territory, where both companies had potential to increase ridership. </w:t>
      </w:r>
    </w:p>
    <w:p w:rsidR="000A6BCA" w:rsidRDefault="000A6BCA" w:rsidP="00F41DF4">
      <w:pPr>
        <w:widowControl w:val="0"/>
        <w:autoSpaceDE w:val="0"/>
        <w:autoSpaceDN w:val="0"/>
        <w:adjustRightInd w:val="0"/>
        <w:spacing w:before="120" w:after="120"/>
        <w:rPr>
          <w:color w:val="000000" w:themeColor="text1"/>
        </w:rPr>
      </w:pPr>
      <w:r>
        <w:rPr>
          <w:color w:val="000000" w:themeColor="text1"/>
        </w:rPr>
        <w:t>By contrast, t</w:t>
      </w:r>
      <w:r w:rsidRPr="00FC6F14">
        <w:rPr>
          <w:color w:val="000000" w:themeColor="text1"/>
        </w:rPr>
        <w:t xml:space="preserve">he geography of Lake Chelan and the economics of year-round passenger ferry service along a </w:t>
      </w:r>
      <w:r w:rsidR="00EB23E5" w:rsidRPr="00FC6F14">
        <w:rPr>
          <w:color w:val="000000" w:themeColor="text1"/>
        </w:rPr>
        <w:t>f</w:t>
      </w:r>
      <w:r w:rsidR="00EB23E5">
        <w:rPr>
          <w:color w:val="000000" w:themeColor="text1"/>
        </w:rPr>
        <w:t>ifty-one</w:t>
      </w:r>
      <w:r w:rsidRPr="00FC6F14">
        <w:rPr>
          <w:color w:val="000000" w:themeColor="text1"/>
        </w:rPr>
        <w:t xml:space="preserve">-mile </w:t>
      </w:r>
      <w:r>
        <w:rPr>
          <w:color w:val="000000" w:themeColor="text1"/>
        </w:rPr>
        <w:t xml:space="preserve">(one-way) </w:t>
      </w:r>
      <w:r w:rsidRPr="00FC6F14">
        <w:rPr>
          <w:color w:val="000000" w:themeColor="text1"/>
        </w:rPr>
        <w:t xml:space="preserve">route with few potential docking locations may offer little practical opportunity for </w:t>
      </w:r>
      <w:r>
        <w:rPr>
          <w:color w:val="000000" w:themeColor="text1"/>
        </w:rPr>
        <w:t xml:space="preserve">non-exclusive regulated </w:t>
      </w:r>
      <w:r w:rsidRPr="00FC6F14">
        <w:rPr>
          <w:color w:val="000000" w:themeColor="text1"/>
        </w:rPr>
        <w:t xml:space="preserve">ferry </w:t>
      </w:r>
      <w:r>
        <w:rPr>
          <w:color w:val="000000" w:themeColor="text1"/>
        </w:rPr>
        <w:t xml:space="preserve">operations. While we are not prepared to evaluate the reasonableness or adequacy the incumbent’s service outside of a full evidentiary proceeding, at first blush we believe the conditions on Lake Chelan are far different from those present in the airport bus case.  </w:t>
      </w:r>
    </w:p>
    <w:p w:rsidR="000A6BCA" w:rsidRPr="008371E0" w:rsidRDefault="000A6BCA" w:rsidP="00174B76">
      <w:pPr>
        <w:spacing w:before="120" w:after="120"/>
        <w:rPr>
          <w:i/>
        </w:rPr>
      </w:pPr>
      <w:r w:rsidRPr="006D4F9B">
        <w:rPr>
          <w:i/>
        </w:rPr>
        <w:t>Scenario 3: Full deregulation</w:t>
      </w:r>
    </w:p>
    <w:p w:rsidR="000A6BCA" w:rsidRDefault="000A6BCA" w:rsidP="00174B76">
      <w:pPr>
        <w:spacing w:before="120" w:after="120"/>
        <w:rPr>
          <w:color w:val="000000"/>
        </w:rPr>
      </w:pPr>
      <w:r>
        <w:t>In the third scenario, the UTC would fully deregulate passenger ferry service on the lake and, as one commenter phrased it, let Lake Chelan “</w:t>
      </w:r>
      <w:r w:rsidRPr="008A7738">
        <w:rPr>
          <w:color w:val="000000"/>
        </w:rPr>
        <w:t>be a free enterprise area that will thrive in the future.</w:t>
      </w:r>
      <w:r>
        <w:rPr>
          <w:color w:val="000000"/>
        </w:rPr>
        <w:t>”</w:t>
      </w:r>
    </w:p>
    <w:p w:rsidR="000A6BCA" w:rsidRDefault="000A6BCA" w:rsidP="00174B76">
      <w:pPr>
        <w:spacing w:before="120" w:after="120"/>
        <w:rPr>
          <w:color w:val="000000"/>
        </w:rPr>
      </w:pPr>
      <w:r>
        <w:rPr>
          <w:color w:val="000000"/>
        </w:rPr>
        <w:t>Economists and policy makers have debated the merits of regulating transportation services since the nineteenth century, and the discussion continues today. In 1921, the Washington State Department of Public Works, the predecessor agency to the current UTC, discussed the rationale for ferry regulation on Lake Chelan this way:</w:t>
      </w:r>
    </w:p>
    <w:p w:rsidR="000A6BCA" w:rsidRPr="002B37B8" w:rsidRDefault="00EB23E5" w:rsidP="00EB23E5">
      <w:pPr>
        <w:spacing w:before="120" w:after="120" w:line="240" w:lineRule="auto"/>
        <w:ind w:left="720"/>
      </w:pPr>
      <w:r>
        <w:t>“</w:t>
      </w:r>
      <w:r w:rsidR="000A6BCA" w:rsidRPr="00FC2352">
        <w:t xml:space="preserve">Boat traffic in almost every part of the State of Washington is largely seasonal. A very large proportion of the traffic occurs during the summer months for the benefit of campers and tourists who desire to visit various points of interest and who ride the boats for the mere pleasure which it affords. There is a certain amount of traffic, however, which must be cared for by some carrier during the winter months and after the tourist </w:t>
      </w:r>
      <w:r w:rsidR="000A6BCA" w:rsidRPr="00FC2352">
        <w:lastRenderedPageBreak/>
        <w:t>and camping travel has ceased. If we were to permit companies to come upon the routes of the boat lines who furnish year-round service and skim off the cream of the business during the summer months when the traffic is heavy and the operation of the boats cheap and pleasant, it would result in bankrupting the boat lines that assume the duty of furnishing an all-year-round service.</w:t>
      </w:r>
      <w:r>
        <w:t>”</w:t>
      </w:r>
      <w:r w:rsidR="000A6BCA">
        <w:rPr>
          <w:rStyle w:val="FootnoteReference"/>
        </w:rPr>
        <w:footnoteReference w:id="53"/>
      </w:r>
    </w:p>
    <w:p w:rsidR="000A6BCA" w:rsidRDefault="000A6BCA" w:rsidP="00174B76">
      <w:pPr>
        <w:spacing w:before="120" w:after="120"/>
        <w:rPr>
          <w:color w:val="000000"/>
        </w:rPr>
      </w:pPr>
      <w:r>
        <w:rPr>
          <w:color w:val="000000"/>
        </w:rPr>
        <w:t>To this day, this rationale still underpins the UTC’s continued regulation of transportation services.</w:t>
      </w:r>
    </w:p>
    <w:p w:rsidR="000A6BCA" w:rsidRDefault="000A6BCA" w:rsidP="00174B76">
      <w:pPr>
        <w:spacing w:before="120" w:after="120"/>
        <w:rPr>
          <w:color w:val="000000"/>
        </w:rPr>
      </w:pPr>
      <w:r>
        <w:rPr>
          <w:color w:val="000000"/>
        </w:rPr>
        <w:t xml:space="preserve">In the 1970s and 1980s, economists and policy makers at the federal level advocated for the elimination of regulation of transportation services. They argued that deregulation would lead to a healthy competitive environment, with increased service offerings and pricing and service options. Congress responded by deregulating a number of transportation services, including airlines, intercity buses, and railroads. </w:t>
      </w:r>
    </w:p>
    <w:p w:rsidR="000A6BCA" w:rsidRDefault="000A6BCA" w:rsidP="00174B76">
      <w:pPr>
        <w:spacing w:before="120" w:after="120"/>
        <w:rPr>
          <w:color w:val="000000"/>
        </w:rPr>
      </w:pPr>
      <w:r>
        <w:rPr>
          <w:color w:val="000000"/>
        </w:rPr>
        <w:t>While it is not the purpose of this report to discuss the success or lack of success of those efforts, we do note a general consensus that deregulation has had the most adverse effect on smaller communities and rural areas, which lack economies of scale to attract risk capital or generate revenue sufficient to ensure profitability. One report stated, “While deregulation has created a class of beneficiaries, consumers in small towns and rural communities are not among them. Today, in many instances, they pay much higher prices for poorer service.”</w:t>
      </w:r>
      <w:r>
        <w:rPr>
          <w:rStyle w:val="FootnoteReference"/>
          <w:color w:val="000000"/>
        </w:rPr>
        <w:footnoteReference w:id="54"/>
      </w:r>
      <w:r>
        <w:rPr>
          <w:color w:val="000000"/>
        </w:rPr>
        <w:t xml:space="preserve"> It cited research showing that in the five years following the Bus Regulatory Reform Act of 1982, more than 4,500 small towns lost service, while fewer than 900 gained it. In the decade after the Staggers Rail Act of 1990, more than 1,200 communities lost rail service.</w:t>
      </w:r>
      <w:r>
        <w:rPr>
          <w:rStyle w:val="FootnoteReference"/>
          <w:color w:val="000000"/>
        </w:rPr>
        <w:footnoteReference w:id="55"/>
      </w:r>
      <w:r>
        <w:rPr>
          <w:color w:val="000000"/>
        </w:rPr>
        <w:t xml:space="preserve"> Even the leading proponent of transportation deregulation, Alfred Kahn, warned against removing economic regulation of services to small towns, saying “I’m not sure I ever would have deregulated the buses because the bus is a lifeline to many small communities for people just to get to the doctor or to the Social Security office.”</w:t>
      </w:r>
      <w:r>
        <w:rPr>
          <w:rStyle w:val="FootnoteReference"/>
          <w:color w:val="000000"/>
        </w:rPr>
        <w:footnoteReference w:id="56"/>
      </w:r>
    </w:p>
    <w:p w:rsidR="000A6BCA" w:rsidRDefault="000A6BCA" w:rsidP="00174B76">
      <w:pPr>
        <w:spacing w:before="120" w:after="120"/>
      </w:pPr>
      <w:r>
        <w:t xml:space="preserve">Like buses prior to deregulation, the ferry services provided by the Lake Chelan Boat Company provide a lifeline to the communities of </w:t>
      </w:r>
      <w:proofErr w:type="spellStart"/>
      <w:r>
        <w:t>Stehekin</w:t>
      </w:r>
      <w:proofErr w:type="spellEnd"/>
      <w:r>
        <w:t xml:space="preserve"> and Holden Village. Faced with the question posed in 1921 – would these communities be adequately served by unregulated passenger ferry operators?</w:t>
      </w:r>
      <w:r w:rsidRPr="00076A00">
        <w:t xml:space="preserve"> </w:t>
      </w:r>
      <w:r>
        <w:t xml:space="preserve">– </w:t>
      </w:r>
      <w:proofErr w:type="gramStart"/>
      <w:r>
        <w:t>the</w:t>
      </w:r>
      <w:proofErr w:type="gramEnd"/>
      <w:r>
        <w:t xml:space="preserve"> present commission could not say with confidence that they would.</w:t>
      </w:r>
    </w:p>
    <w:p w:rsidR="000A6BCA" w:rsidRDefault="000A6BCA" w:rsidP="00174B76">
      <w:pPr>
        <w:spacing w:before="120" w:after="120"/>
      </w:pPr>
      <w:r>
        <w:t>In the short term, it is conceivable, and perhaps likely, tha</w:t>
      </w:r>
      <w:r w:rsidR="00F41DF4">
        <w:t xml:space="preserve">t during the busy summer months, </w:t>
      </w:r>
      <w:r>
        <w:t xml:space="preserve">customers would enjoy the benefits of competition among boat operators, who would lower fares and improve service to make their offerings more attractive to potential customers. During these periods, tourism may even increase as prices fall.  </w:t>
      </w:r>
    </w:p>
    <w:p w:rsidR="000A6BCA" w:rsidRDefault="000A6BCA" w:rsidP="00174B76">
      <w:pPr>
        <w:spacing w:before="120" w:after="120"/>
      </w:pPr>
      <w:r>
        <w:lastRenderedPageBreak/>
        <w:t xml:space="preserve">But we agree with our predecessors that, just as the intercity bus operators did in the 1980s, ferry operators would cease all unprofitable activities. With no legal obligation to serve, they would reduce or eliminate services during the winter months, or during times when fuel prices are high, or during times when more attractive business opportunities arise for the use of their boats or docking facilities. Even if revenues during the summer months would allow the operators revenue to serve year-round, they could not be expected to do so if such activities were unprofitable and they were under no obligation to provide them. In any event, it is not clear that summer operations would subsidize winter service if the operators were to lose market share during those months to seasonal competitors. </w:t>
      </w:r>
    </w:p>
    <w:p w:rsidR="000A6BCA" w:rsidRDefault="000A6BCA" w:rsidP="00174B76">
      <w:pPr>
        <w:spacing w:before="120" w:after="120"/>
      </w:pPr>
      <w:r>
        <w:t xml:space="preserve">Moreover, the issue of safety must be considered. Because the purchase, maintenance and operation of ferry service is a costly venture (the purchase of the Lady Express alone was a $1 million transaction) we doubt that the opportunity to provide ferry service on Lake Chelan will attract more than a few operators that the commission would deem “fit, willing and able” to provide service under current standards. While one commenter mentioned the availability of a 40-foot that could carry 20 passengers, the operation of ferry service must also take into account proper training, adequate insurance, drug testing for crew members, the ability to handle freight, and legal agreements to access docks and landings.    </w:t>
      </w:r>
    </w:p>
    <w:p w:rsidR="000A6BCA" w:rsidRDefault="000A6BCA" w:rsidP="00174B76">
      <w:pPr>
        <w:spacing w:before="120" w:after="120"/>
      </w:pPr>
      <w:r>
        <w:t xml:space="preserve">For these reasons, the commission does not recommend at this time any changes to the state laws dealing with commercial ferry regulation as it pertains to Lake Chelan. The current system ensures that basic, year-round passenger transportation is provided between Chelan and the communities of </w:t>
      </w:r>
      <w:proofErr w:type="spellStart"/>
      <w:r>
        <w:t>Stehekin</w:t>
      </w:r>
      <w:proofErr w:type="spellEnd"/>
      <w:r>
        <w:t xml:space="preserve"> and Holden Village, the residents of which have no reasonable alternatives to ferry service for travelling to other locales. </w:t>
      </w:r>
    </w:p>
    <w:p w:rsidR="000A6BCA" w:rsidRDefault="000A6BCA" w:rsidP="00174B76">
      <w:pPr>
        <w:spacing w:before="120" w:after="120"/>
      </w:pPr>
      <w:r>
        <w:t>It may be that increased traffic in the future will enable the incumbent to provide more frequent service to customers and potential customers. The commission should continue to monitor the company’s operations on a periodic basis and make recommendations for such expanded service where appropriate.</w:t>
      </w:r>
      <w:r>
        <w:rPr>
          <w:rStyle w:val="FootnoteReference"/>
        </w:rPr>
        <w:footnoteReference w:id="57"/>
      </w:r>
      <w:r>
        <w:t xml:space="preserve"> </w:t>
      </w:r>
      <w:r>
        <w:tab/>
        <w:t xml:space="preserve">     </w:t>
      </w:r>
      <w:r w:rsidRPr="006D2DA4">
        <w:t xml:space="preserve">               </w:t>
      </w:r>
    </w:p>
    <w:p w:rsidR="004B0A5B" w:rsidRDefault="004B0A5B">
      <w:r>
        <w:br w:type="page"/>
      </w:r>
    </w:p>
    <w:p w:rsidR="00150636" w:rsidRDefault="00150636" w:rsidP="003771D7">
      <w:pPr>
        <w:spacing w:before="120" w:after="120"/>
        <w:sectPr w:rsidR="00150636" w:rsidSect="00150636">
          <w:headerReference w:type="default" r:id="rId28"/>
          <w:footerReference w:type="first" r:id="rId29"/>
          <w:pgSz w:w="12240" w:h="15840" w:code="1"/>
          <w:pgMar w:top="1440" w:right="1440" w:bottom="900" w:left="1440" w:header="720" w:footer="720" w:gutter="0"/>
          <w:cols w:space="720"/>
          <w:titlePg/>
          <w:docGrid w:linePitch="360"/>
        </w:sectPr>
      </w:pPr>
    </w:p>
    <w:p w:rsidR="003771D7" w:rsidRDefault="003771D7" w:rsidP="003771D7">
      <w:pPr>
        <w:spacing w:before="120" w:after="120"/>
      </w:pPr>
    </w:p>
    <w:p w:rsidR="00150636" w:rsidRDefault="00150636" w:rsidP="003771D7">
      <w:pPr>
        <w:spacing w:before="120" w:after="120"/>
      </w:pPr>
    </w:p>
    <w:p w:rsidR="00150636" w:rsidRDefault="00150636" w:rsidP="003771D7">
      <w:pPr>
        <w:spacing w:before="120" w:after="120"/>
      </w:pPr>
    </w:p>
    <w:p w:rsidR="00150636" w:rsidRDefault="00150636" w:rsidP="003771D7">
      <w:pPr>
        <w:spacing w:before="120" w:after="120"/>
      </w:pPr>
    </w:p>
    <w:p w:rsidR="00150636" w:rsidRDefault="00150636" w:rsidP="003771D7">
      <w:pPr>
        <w:spacing w:before="120" w:after="120"/>
      </w:pPr>
    </w:p>
    <w:p w:rsidR="00150636" w:rsidRDefault="00150636" w:rsidP="003771D7">
      <w:pPr>
        <w:spacing w:before="120" w:after="120"/>
      </w:pPr>
    </w:p>
    <w:p w:rsidR="00150636" w:rsidRDefault="00150636" w:rsidP="003771D7">
      <w:pPr>
        <w:spacing w:before="120" w:after="120"/>
      </w:pPr>
    </w:p>
    <w:p w:rsidR="00150636" w:rsidRDefault="00150636" w:rsidP="003771D7">
      <w:pPr>
        <w:spacing w:before="120" w:after="120"/>
      </w:pPr>
    </w:p>
    <w:p w:rsidR="00150636" w:rsidRDefault="00150636" w:rsidP="003771D7">
      <w:pPr>
        <w:spacing w:before="120" w:after="120"/>
      </w:pPr>
    </w:p>
    <w:p w:rsidR="00150636" w:rsidRDefault="00150636" w:rsidP="003771D7">
      <w:pPr>
        <w:spacing w:before="120" w:after="120"/>
      </w:pPr>
    </w:p>
    <w:p w:rsidR="00150636" w:rsidRDefault="00150636" w:rsidP="003771D7">
      <w:pPr>
        <w:spacing w:before="120" w:after="120"/>
      </w:pPr>
    </w:p>
    <w:p w:rsidR="00150636" w:rsidRDefault="00150636" w:rsidP="00150636">
      <w:pPr>
        <w:spacing w:before="120" w:after="120"/>
        <w:jc w:val="center"/>
        <w:rPr>
          <w:b/>
          <w:sz w:val="44"/>
          <w:szCs w:val="44"/>
        </w:rPr>
        <w:sectPr w:rsidR="00150636" w:rsidSect="0072704E">
          <w:headerReference w:type="first" r:id="rId30"/>
          <w:pgSz w:w="12240" w:h="15840" w:code="1"/>
          <w:pgMar w:top="1440" w:right="1440" w:bottom="1260" w:left="1440" w:header="720" w:footer="720" w:gutter="0"/>
          <w:cols w:space="720"/>
          <w:titlePg/>
          <w:docGrid w:linePitch="360"/>
        </w:sectPr>
      </w:pPr>
      <w:r>
        <w:rPr>
          <w:b/>
          <w:sz w:val="44"/>
          <w:szCs w:val="44"/>
        </w:rPr>
        <w:t>Appendi</w:t>
      </w:r>
      <w:r w:rsidR="004B0A5B">
        <w:rPr>
          <w:b/>
          <w:sz w:val="44"/>
          <w:szCs w:val="44"/>
        </w:rPr>
        <w:t>ces</w:t>
      </w:r>
    </w:p>
    <w:p w:rsidR="00150636" w:rsidRPr="00C25F33" w:rsidRDefault="00C25F33" w:rsidP="00C25F33">
      <w:pPr>
        <w:spacing w:before="120" w:after="120"/>
        <w:rPr>
          <w:b/>
        </w:rPr>
      </w:pPr>
      <w:r>
        <w:rPr>
          <w:b/>
          <w:noProof/>
        </w:rPr>
        <w:lastRenderedPageBreak/>
        <w:drawing>
          <wp:inline distT="0" distB="0" distL="0" distR="0">
            <wp:extent cx="5943600" cy="699143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943600" cy="6991435"/>
                    </a:xfrm>
                    <a:prstGeom prst="rect">
                      <a:avLst/>
                    </a:prstGeom>
                    <a:noFill/>
                    <a:ln w="9525">
                      <a:noFill/>
                      <a:miter lim="800000"/>
                      <a:headEnd/>
                      <a:tailEnd/>
                    </a:ln>
                  </pic:spPr>
                </pic:pic>
              </a:graphicData>
            </a:graphic>
          </wp:inline>
        </w:drawing>
      </w:r>
    </w:p>
    <w:p w:rsidR="00150636" w:rsidRDefault="00150636" w:rsidP="003771D7">
      <w:pPr>
        <w:spacing w:before="120" w:after="120"/>
      </w:pPr>
    </w:p>
    <w:p w:rsidR="00150636" w:rsidRDefault="00150636" w:rsidP="003771D7">
      <w:pPr>
        <w:spacing w:before="120" w:after="120"/>
      </w:pPr>
    </w:p>
    <w:p w:rsidR="00150636" w:rsidRDefault="00150636" w:rsidP="003771D7">
      <w:pPr>
        <w:spacing w:before="120" w:after="120"/>
      </w:pPr>
    </w:p>
    <w:p w:rsidR="00150636" w:rsidRDefault="00150636" w:rsidP="003771D7">
      <w:pPr>
        <w:spacing w:before="120" w:after="120"/>
      </w:pPr>
    </w:p>
    <w:p w:rsidR="00150636" w:rsidRDefault="00C25F33" w:rsidP="003771D7">
      <w:pPr>
        <w:spacing w:before="120" w:after="120"/>
      </w:pPr>
      <w:r>
        <w:rPr>
          <w:noProof/>
        </w:rPr>
        <w:lastRenderedPageBreak/>
        <w:drawing>
          <wp:inline distT="0" distB="0" distL="0" distR="0">
            <wp:extent cx="5943600" cy="8009417"/>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943600" cy="8009417"/>
                    </a:xfrm>
                    <a:prstGeom prst="rect">
                      <a:avLst/>
                    </a:prstGeom>
                    <a:noFill/>
                    <a:ln w="9525">
                      <a:noFill/>
                      <a:miter lim="800000"/>
                      <a:headEnd/>
                      <a:tailEnd/>
                    </a:ln>
                  </pic:spPr>
                </pic:pic>
              </a:graphicData>
            </a:graphic>
          </wp:inline>
        </w:drawing>
      </w:r>
    </w:p>
    <w:p w:rsidR="00034D00" w:rsidRDefault="00034D00" w:rsidP="003771D7">
      <w:pPr>
        <w:spacing w:before="120" w:after="120"/>
      </w:pPr>
      <w:r>
        <w:rPr>
          <w:noProof/>
        </w:rPr>
        <w:lastRenderedPageBreak/>
        <w:drawing>
          <wp:inline distT="0" distB="0" distL="0" distR="0">
            <wp:extent cx="5943600" cy="7974403"/>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943600" cy="7974403"/>
                    </a:xfrm>
                    <a:prstGeom prst="rect">
                      <a:avLst/>
                    </a:prstGeom>
                    <a:noFill/>
                    <a:ln w="9525">
                      <a:noFill/>
                      <a:miter lim="800000"/>
                      <a:headEnd/>
                      <a:tailEnd/>
                    </a:ln>
                  </pic:spPr>
                </pic:pic>
              </a:graphicData>
            </a:graphic>
          </wp:inline>
        </w:drawing>
      </w:r>
    </w:p>
    <w:p w:rsidR="00034D00" w:rsidRDefault="00034D00">
      <w:r>
        <w:br w:type="page"/>
      </w:r>
    </w:p>
    <w:p w:rsidR="00034D00" w:rsidRDefault="00034D00" w:rsidP="003771D7">
      <w:pPr>
        <w:spacing w:before="120" w:after="120"/>
      </w:pPr>
      <w:r>
        <w:rPr>
          <w:noProof/>
        </w:rPr>
        <w:lastRenderedPageBreak/>
        <w:drawing>
          <wp:inline distT="0" distB="0" distL="0" distR="0">
            <wp:extent cx="5943600" cy="7866785"/>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943600" cy="7866785"/>
                    </a:xfrm>
                    <a:prstGeom prst="rect">
                      <a:avLst/>
                    </a:prstGeom>
                    <a:noFill/>
                    <a:ln w="9525">
                      <a:noFill/>
                      <a:miter lim="800000"/>
                      <a:headEnd/>
                      <a:tailEnd/>
                    </a:ln>
                  </pic:spPr>
                </pic:pic>
              </a:graphicData>
            </a:graphic>
          </wp:inline>
        </w:drawing>
      </w:r>
    </w:p>
    <w:p w:rsidR="00034D00" w:rsidRDefault="00034D00">
      <w:r>
        <w:br w:type="page"/>
      </w:r>
    </w:p>
    <w:p w:rsidR="00034D00" w:rsidRDefault="00034D00" w:rsidP="003771D7">
      <w:pPr>
        <w:spacing w:before="120" w:after="120"/>
      </w:pPr>
      <w:r>
        <w:rPr>
          <w:noProof/>
        </w:rPr>
        <w:lastRenderedPageBreak/>
        <w:drawing>
          <wp:inline distT="0" distB="0" distL="0" distR="0">
            <wp:extent cx="5943600" cy="7864239"/>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943600" cy="7864239"/>
                    </a:xfrm>
                    <a:prstGeom prst="rect">
                      <a:avLst/>
                    </a:prstGeom>
                    <a:noFill/>
                    <a:ln w="9525">
                      <a:noFill/>
                      <a:miter lim="800000"/>
                      <a:headEnd/>
                      <a:tailEnd/>
                    </a:ln>
                  </pic:spPr>
                </pic:pic>
              </a:graphicData>
            </a:graphic>
          </wp:inline>
        </w:drawing>
      </w:r>
    </w:p>
    <w:p w:rsidR="00034D00" w:rsidRDefault="00034D00">
      <w:r>
        <w:br w:type="page"/>
      </w:r>
    </w:p>
    <w:p w:rsidR="00034D00" w:rsidRDefault="00034D00" w:rsidP="003771D7">
      <w:pPr>
        <w:spacing w:before="120" w:after="120"/>
      </w:pPr>
      <w:r>
        <w:rPr>
          <w:noProof/>
        </w:rPr>
        <w:lastRenderedPageBreak/>
        <w:drawing>
          <wp:inline distT="0" distB="0" distL="0" distR="0">
            <wp:extent cx="5943600" cy="7864239"/>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943600" cy="7864239"/>
                    </a:xfrm>
                    <a:prstGeom prst="rect">
                      <a:avLst/>
                    </a:prstGeom>
                    <a:noFill/>
                    <a:ln w="9525">
                      <a:noFill/>
                      <a:miter lim="800000"/>
                      <a:headEnd/>
                      <a:tailEnd/>
                    </a:ln>
                  </pic:spPr>
                </pic:pic>
              </a:graphicData>
            </a:graphic>
          </wp:inline>
        </w:drawing>
      </w:r>
    </w:p>
    <w:p w:rsidR="00034D00" w:rsidRDefault="00034D00">
      <w:r>
        <w:br w:type="page"/>
      </w:r>
    </w:p>
    <w:p w:rsidR="00150636" w:rsidRDefault="00034D00" w:rsidP="003771D7">
      <w:pPr>
        <w:spacing w:before="120" w:after="120"/>
      </w:pPr>
      <w:r>
        <w:rPr>
          <w:noProof/>
        </w:rPr>
        <w:lastRenderedPageBreak/>
        <w:drawing>
          <wp:inline distT="0" distB="0" distL="0" distR="0">
            <wp:extent cx="5943600" cy="4087828"/>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943600" cy="4087828"/>
                    </a:xfrm>
                    <a:prstGeom prst="rect">
                      <a:avLst/>
                    </a:prstGeom>
                    <a:noFill/>
                    <a:ln w="9525">
                      <a:noFill/>
                      <a:miter lim="800000"/>
                      <a:headEnd/>
                      <a:tailEnd/>
                    </a:ln>
                  </pic:spPr>
                </pic:pic>
              </a:graphicData>
            </a:graphic>
          </wp:inline>
        </w:drawing>
      </w:r>
    </w:p>
    <w:p w:rsidR="009F3A07" w:rsidRDefault="009F3A07" w:rsidP="003771D7">
      <w:pPr>
        <w:spacing w:before="120" w:after="120"/>
        <w:sectPr w:rsidR="009F3A07" w:rsidSect="00520907">
          <w:headerReference w:type="default" r:id="rId38"/>
          <w:headerReference w:type="first" r:id="rId39"/>
          <w:pgSz w:w="12240" w:h="15840" w:code="1"/>
          <w:pgMar w:top="1440" w:right="1440" w:bottom="1260" w:left="1440" w:header="432" w:footer="720" w:gutter="0"/>
          <w:cols w:space="720"/>
          <w:titlePg/>
          <w:docGrid w:linePitch="360"/>
        </w:sectPr>
      </w:pPr>
    </w:p>
    <w:tbl>
      <w:tblPr>
        <w:tblW w:w="5000" w:type="pct"/>
        <w:tblCellSpacing w:w="0" w:type="dxa"/>
        <w:tblCellMar>
          <w:left w:w="0" w:type="dxa"/>
          <w:right w:w="75" w:type="dxa"/>
        </w:tblCellMar>
        <w:tblLook w:val="04A0" w:firstRow="1" w:lastRow="0" w:firstColumn="1" w:lastColumn="0" w:noHBand="0" w:noVBand="1"/>
      </w:tblPr>
      <w:tblGrid>
        <w:gridCol w:w="9354"/>
        <w:gridCol w:w="81"/>
      </w:tblGrid>
      <w:tr w:rsidR="009F3A07" w:rsidTr="009F3A07">
        <w:trPr>
          <w:tblCellSpacing w:w="0" w:type="dxa"/>
        </w:trPr>
        <w:tc>
          <w:tcPr>
            <w:tcW w:w="0" w:type="auto"/>
            <w:vAlign w:val="bottom"/>
            <w:hideMark/>
          </w:tcPr>
          <w:p w:rsidR="009F3A07" w:rsidRPr="00C35A66" w:rsidRDefault="009F3A07" w:rsidP="00C35A66">
            <w:pPr>
              <w:rPr>
                <w:b/>
              </w:rPr>
            </w:pPr>
            <w:r w:rsidRPr="00C35A66">
              <w:rPr>
                <w:b/>
              </w:rPr>
              <w:lastRenderedPageBreak/>
              <w:t>RCW 81.84.010</w:t>
            </w:r>
            <w:r w:rsidR="000018C4" w:rsidRPr="00C35A66">
              <w:rPr>
                <w:b/>
              </w:rPr>
              <w:t xml:space="preserve"> </w:t>
            </w:r>
            <w:r w:rsidRPr="00C35A66">
              <w:rPr>
                <w:b/>
              </w:rPr>
              <w:t>Certificate of convenience and necessity required — Recreation exemption — Service initiation — Progress reports</w:t>
            </w:r>
          </w:p>
        </w:tc>
        <w:tc>
          <w:tcPr>
            <w:tcW w:w="0" w:type="auto"/>
            <w:noWrap/>
            <w:hideMark/>
          </w:tcPr>
          <w:p w:rsidR="009F3A07" w:rsidRDefault="009F3A07">
            <w:pPr>
              <w:jc w:val="right"/>
              <w:rPr>
                <w:rFonts w:ascii="Arial" w:hAnsi="Arial" w:cs="Arial"/>
              </w:rPr>
            </w:pPr>
          </w:p>
        </w:tc>
      </w:tr>
    </w:tbl>
    <w:p w:rsidR="000018C4" w:rsidRPr="000018C4" w:rsidRDefault="009F3A07" w:rsidP="000018C4">
      <w:pPr>
        <w:pStyle w:val="NormalWeb"/>
        <w:numPr>
          <w:ilvl w:val="0"/>
          <w:numId w:val="30"/>
        </w:numPr>
        <w:spacing w:before="120" w:beforeAutospacing="0" w:after="120" w:afterAutospacing="0"/>
      </w:pPr>
      <w:r w:rsidRPr="000018C4">
        <w:t>A commercial ferry may not operate any vessel or ferry for the public use for hire between fixed termini or over a regular route upon the waters within this state, including the rivers and lakes and Puget Sound, without first applying for and obtaining from the commission a certificate declaring that public convenience and necessity require such operation. Service authorized by certificates issued to a commercial ferry operator must be exercised by the operator in a manner consistent with the conditions established in the certificate and tariff filed under chapter 81.28 RCW. However, a certificate is not required for a vessel primarily engaged in transporting freight other than vehicles, whose gross earnings from the transportation of passengers or vehicles, or both, are not more than ten percent of the total gross annual earnings of such vessel.</w:t>
      </w:r>
    </w:p>
    <w:p w:rsidR="000018C4" w:rsidRPr="000018C4" w:rsidRDefault="009F3A07" w:rsidP="000018C4">
      <w:pPr>
        <w:pStyle w:val="NormalWeb"/>
        <w:numPr>
          <w:ilvl w:val="0"/>
          <w:numId w:val="30"/>
        </w:numPr>
        <w:spacing w:before="120" w:beforeAutospacing="0" w:after="120" w:afterAutospacing="0"/>
      </w:pPr>
      <w:r w:rsidRPr="000018C4">
        <w:t>If the commission finds, after a hearing, that an existing or a proposed commercial ferry service does not serve an essential transportation purpose and is solely for recreation, the commission may, by order, exempt that service from the requirements of certification and regulation under this chapter. If the nonessential service is a proposed service not already provided by an existing certificate holder, the commission must also find, after notice to any existing certificate holder operating within the same territory and an opportunity to be heard, that the proposed service would not adversely affect the rates or services of any existing certificate holder.</w:t>
      </w:r>
    </w:p>
    <w:p w:rsidR="000018C4" w:rsidRPr="000018C4" w:rsidRDefault="009F3A07" w:rsidP="000018C4">
      <w:pPr>
        <w:pStyle w:val="NormalWeb"/>
        <w:numPr>
          <w:ilvl w:val="0"/>
          <w:numId w:val="30"/>
        </w:numPr>
        <w:spacing w:before="120" w:beforeAutospacing="0" w:after="120" w:afterAutospacing="0"/>
      </w:pPr>
      <w:r w:rsidRPr="000018C4">
        <w:t>This section does not affect the right of any county public transportation benefit area or other public agency within this state to construct, condemn, purchase, operate, or maintain, itself or by contract, agreement, or lease, with any person, firm, or corporation, ferries or boats across the waters within this state, including rivers and lakes and Puget Sound, if the operation is not over the same route or between the same districts being served by a certificate holder without first acquiring the rights granted to the certificate holder under the certificate.</w:t>
      </w:r>
    </w:p>
    <w:p w:rsidR="009F3A07" w:rsidRPr="000018C4" w:rsidRDefault="009F3A07" w:rsidP="000018C4">
      <w:pPr>
        <w:pStyle w:val="NormalWeb"/>
        <w:numPr>
          <w:ilvl w:val="0"/>
          <w:numId w:val="30"/>
        </w:numPr>
        <w:spacing w:before="120" w:beforeAutospacing="0" w:after="120" w:afterAutospacing="0"/>
      </w:pPr>
      <w:r w:rsidRPr="000018C4">
        <w:t xml:space="preserve">The holder of a certificate of public convenience and necessity granted under this chapter must initiate service within five years of obtaining the certificate, except that the holder of a certificate of public convenience and necessity for passenger-only ferry service in Puget Sound must initiate service within twenty months of obtaining the certificate. The certificate holder shall report to the commission every six months after the certificate is granted on the progress of the certificated route. The reports shall include, but not be limited to, the progress of environmental impact, parking, </w:t>
      </w:r>
      <w:proofErr w:type="gramStart"/>
      <w:r w:rsidRPr="000018C4">
        <w:t>local</w:t>
      </w:r>
      <w:proofErr w:type="gramEnd"/>
      <w:r w:rsidRPr="000018C4">
        <w:t xml:space="preserve"> government land use, docking, and financing considerations. Except in the case of passenger-only ferry service in Puget Sound, if service has not been initiated within five years of obtaining the certificate, the commission may extend the certificate on a twelve-month basis for up to three years if the six-month progress reports indicate there is significant advancement toward initiating service. </w:t>
      </w:r>
    </w:p>
    <w:p w:rsidR="001A3D16" w:rsidRDefault="009F3A07" w:rsidP="001A3D16">
      <w:pPr>
        <w:pStyle w:val="NormalWeb"/>
        <w:rPr>
          <w:rFonts w:ascii="Arial" w:hAnsi="Arial" w:cs="Arial"/>
          <w:sz w:val="15"/>
          <w:szCs w:val="15"/>
        </w:rPr>
      </w:pPr>
      <w:proofErr w:type="gramStart"/>
      <w:r>
        <w:rPr>
          <w:rFonts w:ascii="Arial" w:hAnsi="Arial" w:cs="Arial"/>
          <w:sz w:val="15"/>
          <w:szCs w:val="15"/>
        </w:rPr>
        <w:t>[2009 c 557 § 2; 2007 c 234 § 92.</w:t>
      </w:r>
      <w:proofErr w:type="gramEnd"/>
      <w:r>
        <w:rPr>
          <w:rFonts w:ascii="Arial" w:hAnsi="Arial" w:cs="Arial"/>
          <w:sz w:val="15"/>
          <w:szCs w:val="15"/>
        </w:rPr>
        <w:t xml:space="preserve"> Prior: 2003 c 373 § 4; 2003 c 83 § 211; 1993 c 427 § 2; 1961 c 14 § </w:t>
      </w:r>
      <w:r w:rsidRPr="009F3A07">
        <w:rPr>
          <w:rFonts w:ascii="Arial" w:hAnsi="Arial" w:cs="Arial"/>
          <w:sz w:val="15"/>
          <w:szCs w:val="15"/>
        </w:rPr>
        <w:t>81.84.010</w:t>
      </w:r>
      <w:r>
        <w:rPr>
          <w:rFonts w:ascii="Arial" w:hAnsi="Arial" w:cs="Arial"/>
          <w:sz w:val="15"/>
          <w:szCs w:val="15"/>
        </w:rPr>
        <w:t xml:space="preserve">; prior: 1950 </w:t>
      </w:r>
      <w:proofErr w:type="spellStart"/>
      <w:r>
        <w:rPr>
          <w:rFonts w:ascii="Arial" w:hAnsi="Arial" w:cs="Arial"/>
          <w:sz w:val="15"/>
          <w:szCs w:val="15"/>
        </w:rPr>
        <w:t>ex.s</w:t>
      </w:r>
      <w:proofErr w:type="spellEnd"/>
      <w:r>
        <w:rPr>
          <w:rFonts w:ascii="Arial" w:hAnsi="Arial" w:cs="Arial"/>
          <w:sz w:val="15"/>
          <w:szCs w:val="15"/>
        </w:rPr>
        <w:t xml:space="preserve">. </w:t>
      </w:r>
      <w:proofErr w:type="gramStart"/>
      <w:r>
        <w:rPr>
          <w:rFonts w:ascii="Arial" w:hAnsi="Arial" w:cs="Arial"/>
          <w:sz w:val="15"/>
          <w:szCs w:val="15"/>
        </w:rPr>
        <w:t>c</w:t>
      </w:r>
      <w:proofErr w:type="gramEnd"/>
      <w:r>
        <w:rPr>
          <w:rFonts w:ascii="Arial" w:hAnsi="Arial" w:cs="Arial"/>
          <w:sz w:val="15"/>
          <w:szCs w:val="15"/>
        </w:rPr>
        <w:t xml:space="preserve"> 6 § 1, part; 1927 c 248 § 1, part; RRS § 10361-1, part.]</w:t>
      </w:r>
    </w:p>
    <w:p w:rsidR="001A3D16" w:rsidRDefault="001A3D16" w:rsidP="001A3D16">
      <w:pPr>
        <w:pStyle w:val="NormalWeb"/>
        <w:rPr>
          <w:rFonts w:ascii="Arial" w:hAnsi="Arial" w:cs="Arial"/>
          <w:sz w:val="15"/>
          <w:szCs w:val="15"/>
        </w:rPr>
      </w:pPr>
    </w:p>
    <w:p w:rsidR="00117DC6" w:rsidRDefault="00117DC6" w:rsidP="00117DC6">
      <w:pPr>
        <w:pStyle w:val="NormalWeb"/>
        <w:rPr>
          <w:rFonts w:ascii="Arial" w:hAnsi="Arial" w:cs="Arial"/>
          <w:sz w:val="15"/>
          <w:szCs w:val="15"/>
        </w:rPr>
        <w:sectPr w:rsidR="00117DC6" w:rsidSect="009F3A07">
          <w:headerReference w:type="default" r:id="rId40"/>
          <w:headerReference w:type="first" r:id="rId41"/>
          <w:pgSz w:w="12240" w:h="15840" w:code="1"/>
          <w:pgMar w:top="1440" w:right="1440" w:bottom="1260" w:left="1440" w:header="720" w:footer="720" w:gutter="0"/>
          <w:cols w:space="720"/>
          <w:docGrid w:linePitch="360"/>
        </w:sectPr>
      </w:pPr>
    </w:p>
    <w:p w:rsidR="00C021BD" w:rsidRDefault="00C021BD" w:rsidP="00117DC6">
      <w:pPr>
        <w:pStyle w:val="NormalWeb"/>
        <w:rPr>
          <w:rFonts w:ascii="Arial" w:hAnsi="Arial" w:cs="Arial"/>
          <w:sz w:val="15"/>
          <w:szCs w:val="15"/>
        </w:rPr>
      </w:pPr>
      <w:r>
        <w:rPr>
          <w:rFonts w:ascii="Arial" w:hAnsi="Arial" w:cs="Arial"/>
          <w:noProof/>
          <w:sz w:val="15"/>
          <w:szCs w:val="15"/>
        </w:rPr>
        <w:lastRenderedPageBreak/>
        <w:drawing>
          <wp:inline distT="0" distB="0" distL="0" distR="0">
            <wp:extent cx="5553075" cy="7362825"/>
            <wp:effectExtent l="19050" t="0" r="952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553075" cy="7362825"/>
                    </a:xfrm>
                    <a:prstGeom prst="rect">
                      <a:avLst/>
                    </a:prstGeom>
                    <a:noFill/>
                    <a:ln w="9525">
                      <a:noFill/>
                      <a:miter lim="800000"/>
                      <a:headEnd/>
                      <a:tailEnd/>
                    </a:ln>
                  </pic:spPr>
                </pic:pic>
              </a:graphicData>
            </a:graphic>
          </wp:inline>
        </w:drawing>
      </w:r>
    </w:p>
    <w:p w:rsidR="00C021BD" w:rsidRDefault="00C021BD">
      <w:pPr>
        <w:rPr>
          <w:rFonts w:ascii="Arial" w:eastAsia="Times New Roman" w:hAnsi="Arial" w:cs="Arial"/>
          <w:sz w:val="15"/>
          <w:szCs w:val="15"/>
        </w:rPr>
      </w:pPr>
      <w:r>
        <w:rPr>
          <w:rFonts w:ascii="Arial" w:hAnsi="Arial" w:cs="Arial"/>
          <w:sz w:val="15"/>
          <w:szCs w:val="15"/>
        </w:rPr>
        <w:br w:type="page"/>
      </w:r>
    </w:p>
    <w:p w:rsidR="001A3D16" w:rsidRPr="00C021BD" w:rsidRDefault="00C021BD" w:rsidP="00C021BD">
      <w:pPr>
        <w:rPr>
          <w:rFonts w:ascii="Arial" w:hAnsi="Arial" w:cs="Arial"/>
          <w:sz w:val="15"/>
          <w:szCs w:val="15"/>
        </w:rPr>
        <w:sectPr w:rsidR="001A3D16" w:rsidRPr="00C021BD" w:rsidSect="009F3A07">
          <w:headerReference w:type="default" r:id="rId43"/>
          <w:pgSz w:w="12240" w:h="15840" w:code="1"/>
          <w:pgMar w:top="1440" w:right="1440" w:bottom="1260" w:left="1440" w:header="720" w:footer="720" w:gutter="0"/>
          <w:cols w:space="720"/>
          <w:docGrid w:linePitch="360"/>
        </w:sectPr>
      </w:pPr>
      <w:r>
        <w:rPr>
          <w:rFonts w:ascii="Arial" w:hAnsi="Arial" w:cs="Arial"/>
          <w:noProof/>
          <w:sz w:val="15"/>
          <w:szCs w:val="15"/>
        </w:rPr>
        <w:lastRenderedPageBreak/>
        <w:drawing>
          <wp:inline distT="0" distB="0" distL="0" distR="0">
            <wp:extent cx="5781675" cy="8086725"/>
            <wp:effectExtent l="19050" t="0" r="9525"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781675" cy="8086725"/>
                    </a:xfrm>
                    <a:prstGeom prst="rect">
                      <a:avLst/>
                    </a:prstGeom>
                    <a:noFill/>
                    <a:ln w="9525">
                      <a:noFill/>
                      <a:miter lim="800000"/>
                      <a:headEnd/>
                      <a:tailEnd/>
                    </a:ln>
                  </pic:spPr>
                </pic:pic>
              </a:graphicData>
            </a:graphic>
          </wp:inline>
        </w:drawing>
      </w:r>
    </w:p>
    <w:p w:rsidR="001A3D16" w:rsidRPr="001A3D16" w:rsidRDefault="001A3D16" w:rsidP="001A3D16">
      <w:pPr>
        <w:pStyle w:val="NormalWeb"/>
        <w:rPr>
          <w:rFonts w:ascii="Arial" w:hAnsi="Arial" w:cs="Arial"/>
          <w:sz w:val="15"/>
          <w:szCs w:val="15"/>
        </w:rPr>
        <w:sectPr w:rsidR="001A3D16" w:rsidRPr="001A3D16" w:rsidSect="009F3A07">
          <w:headerReference w:type="default" r:id="rId45"/>
          <w:pgSz w:w="12240" w:h="15840" w:code="1"/>
          <w:pgMar w:top="1440" w:right="1440" w:bottom="1260" w:left="1440" w:header="720" w:footer="720" w:gutter="0"/>
          <w:cols w:space="720"/>
          <w:docGrid w:linePitch="360"/>
        </w:sectPr>
      </w:pPr>
      <w:r>
        <w:rPr>
          <w:rFonts w:ascii="Arial" w:hAnsi="Arial" w:cs="Arial"/>
          <w:noProof/>
          <w:sz w:val="15"/>
          <w:szCs w:val="15"/>
        </w:rPr>
        <w:lastRenderedPageBreak/>
        <w:drawing>
          <wp:inline distT="0" distB="0" distL="0" distR="0">
            <wp:extent cx="5943600" cy="7796409"/>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943600" cy="7796409"/>
                    </a:xfrm>
                    <a:prstGeom prst="rect">
                      <a:avLst/>
                    </a:prstGeom>
                    <a:noFill/>
                    <a:ln w="9525">
                      <a:noFill/>
                      <a:miter lim="800000"/>
                      <a:headEnd/>
                      <a:tailEnd/>
                    </a:ln>
                  </pic:spPr>
                </pic:pic>
              </a:graphicData>
            </a:graphic>
          </wp:inline>
        </w:drawing>
      </w:r>
    </w:p>
    <w:p w:rsidR="00E26381" w:rsidRDefault="00E26381" w:rsidP="003771D7">
      <w:pPr>
        <w:spacing w:before="120" w:after="120"/>
      </w:pPr>
      <w:r>
        <w:rPr>
          <w:noProof/>
        </w:rPr>
        <w:lastRenderedPageBreak/>
        <w:drawing>
          <wp:inline distT="0" distB="0" distL="0" distR="0">
            <wp:extent cx="5943600" cy="7687814"/>
            <wp:effectExtent l="1905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5943600" cy="7687814"/>
                    </a:xfrm>
                    <a:prstGeom prst="rect">
                      <a:avLst/>
                    </a:prstGeom>
                    <a:noFill/>
                    <a:ln w="9525">
                      <a:noFill/>
                      <a:miter lim="800000"/>
                      <a:headEnd/>
                      <a:tailEnd/>
                    </a:ln>
                  </pic:spPr>
                </pic:pic>
              </a:graphicData>
            </a:graphic>
          </wp:inline>
        </w:drawing>
      </w:r>
    </w:p>
    <w:p w:rsidR="00E26381" w:rsidRDefault="00E26381">
      <w:r>
        <w:br w:type="page"/>
      </w:r>
    </w:p>
    <w:p w:rsidR="00E26381" w:rsidRDefault="00E26381" w:rsidP="003771D7">
      <w:pPr>
        <w:spacing w:before="120" w:after="120"/>
      </w:pPr>
      <w:r>
        <w:rPr>
          <w:noProof/>
        </w:rPr>
        <w:lastRenderedPageBreak/>
        <w:drawing>
          <wp:inline distT="0" distB="0" distL="0" distR="0">
            <wp:extent cx="5943600" cy="7915499"/>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srcRect/>
                    <a:stretch>
                      <a:fillRect/>
                    </a:stretch>
                  </pic:blipFill>
                  <pic:spPr bwMode="auto">
                    <a:xfrm>
                      <a:off x="0" y="0"/>
                      <a:ext cx="5943600" cy="7915499"/>
                    </a:xfrm>
                    <a:prstGeom prst="rect">
                      <a:avLst/>
                    </a:prstGeom>
                    <a:noFill/>
                    <a:ln w="9525">
                      <a:noFill/>
                      <a:miter lim="800000"/>
                      <a:headEnd/>
                      <a:tailEnd/>
                    </a:ln>
                  </pic:spPr>
                </pic:pic>
              </a:graphicData>
            </a:graphic>
          </wp:inline>
        </w:drawing>
      </w:r>
    </w:p>
    <w:p w:rsidR="00E26381" w:rsidRDefault="00E26381">
      <w:r>
        <w:br w:type="page"/>
      </w:r>
    </w:p>
    <w:p w:rsidR="00E26381" w:rsidRDefault="00E26381" w:rsidP="003771D7">
      <w:pPr>
        <w:spacing w:before="120" w:after="120"/>
      </w:pPr>
      <w:r>
        <w:rPr>
          <w:noProof/>
        </w:rPr>
        <w:lastRenderedPageBreak/>
        <w:drawing>
          <wp:inline distT="0" distB="0" distL="0" distR="0">
            <wp:extent cx="5943600" cy="7875501"/>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5943600" cy="7875501"/>
                    </a:xfrm>
                    <a:prstGeom prst="rect">
                      <a:avLst/>
                    </a:prstGeom>
                    <a:noFill/>
                    <a:ln w="9525">
                      <a:noFill/>
                      <a:miter lim="800000"/>
                      <a:headEnd/>
                      <a:tailEnd/>
                    </a:ln>
                  </pic:spPr>
                </pic:pic>
              </a:graphicData>
            </a:graphic>
          </wp:inline>
        </w:drawing>
      </w:r>
    </w:p>
    <w:p w:rsidR="00E26381" w:rsidRDefault="00E26381">
      <w:r>
        <w:br w:type="page"/>
      </w:r>
    </w:p>
    <w:p w:rsidR="00E26381" w:rsidRDefault="00E26381" w:rsidP="003771D7">
      <w:pPr>
        <w:spacing w:before="120" w:after="120"/>
      </w:pPr>
      <w:r>
        <w:rPr>
          <w:noProof/>
        </w:rPr>
        <w:lastRenderedPageBreak/>
        <w:drawing>
          <wp:inline distT="0" distB="0" distL="0" distR="0">
            <wp:extent cx="5943600" cy="7835998"/>
            <wp:effectExtent l="1905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srcRect/>
                    <a:stretch>
                      <a:fillRect/>
                    </a:stretch>
                  </pic:blipFill>
                  <pic:spPr bwMode="auto">
                    <a:xfrm>
                      <a:off x="0" y="0"/>
                      <a:ext cx="5943600" cy="7835998"/>
                    </a:xfrm>
                    <a:prstGeom prst="rect">
                      <a:avLst/>
                    </a:prstGeom>
                    <a:noFill/>
                    <a:ln w="9525">
                      <a:noFill/>
                      <a:miter lim="800000"/>
                      <a:headEnd/>
                      <a:tailEnd/>
                    </a:ln>
                  </pic:spPr>
                </pic:pic>
              </a:graphicData>
            </a:graphic>
          </wp:inline>
        </w:drawing>
      </w:r>
    </w:p>
    <w:p w:rsidR="00E26381" w:rsidRDefault="00E26381">
      <w:r>
        <w:br w:type="page"/>
      </w:r>
    </w:p>
    <w:p w:rsidR="00E26381" w:rsidRDefault="00E26381" w:rsidP="003771D7">
      <w:pPr>
        <w:spacing w:before="120" w:after="120"/>
      </w:pPr>
      <w:r>
        <w:rPr>
          <w:noProof/>
        </w:rPr>
        <w:lastRenderedPageBreak/>
        <w:drawing>
          <wp:inline distT="0" distB="0" distL="0" distR="0">
            <wp:extent cx="5943600" cy="7801553"/>
            <wp:effectExtent l="1905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5943600" cy="7801553"/>
                    </a:xfrm>
                    <a:prstGeom prst="rect">
                      <a:avLst/>
                    </a:prstGeom>
                    <a:noFill/>
                    <a:ln w="9525">
                      <a:noFill/>
                      <a:miter lim="800000"/>
                      <a:headEnd/>
                      <a:tailEnd/>
                    </a:ln>
                  </pic:spPr>
                </pic:pic>
              </a:graphicData>
            </a:graphic>
          </wp:inline>
        </w:drawing>
      </w:r>
    </w:p>
    <w:p w:rsidR="00E26381" w:rsidRDefault="00E26381">
      <w:r>
        <w:br w:type="page"/>
      </w:r>
    </w:p>
    <w:p w:rsidR="00E26381" w:rsidRDefault="00E26381" w:rsidP="003771D7">
      <w:pPr>
        <w:spacing w:before="120" w:after="120"/>
      </w:pPr>
      <w:r>
        <w:rPr>
          <w:noProof/>
        </w:rPr>
        <w:lastRenderedPageBreak/>
        <w:drawing>
          <wp:inline distT="0" distB="0" distL="0" distR="0">
            <wp:extent cx="5943600" cy="7621156"/>
            <wp:effectExtent l="19050" t="0" r="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5943600" cy="7621156"/>
                    </a:xfrm>
                    <a:prstGeom prst="rect">
                      <a:avLst/>
                    </a:prstGeom>
                    <a:noFill/>
                    <a:ln w="9525">
                      <a:noFill/>
                      <a:miter lim="800000"/>
                      <a:headEnd/>
                      <a:tailEnd/>
                    </a:ln>
                  </pic:spPr>
                </pic:pic>
              </a:graphicData>
            </a:graphic>
          </wp:inline>
        </w:drawing>
      </w:r>
    </w:p>
    <w:p w:rsidR="00E26381" w:rsidRDefault="00E26381">
      <w:r>
        <w:br w:type="page"/>
      </w:r>
    </w:p>
    <w:p w:rsidR="00E26381" w:rsidRDefault="00E26381" w:rsidP="003771D7">
      <w:pPr>
        <w:spacing w:before="120" w:after="120"/>
      </w:pPr>
      <w:r>
        <w:rPr>
          <w:noProof/>
        </w:rPr>
        <w:lastRenderedPageBreak/>
        <w:drawing>
          <wp:inline distT="0" distB="0" distL="0" distR="0">
            <wp:extent cx="5943600" cy="7644302"/>
            <wp:effectExtent l="1905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5943600" cy="7644302"/>
                    </a:xfrm>
                    <a:prstGeom prst="rect">
                      <a:avLst/>
                    </a:prstGeom>
                    <a:noFill/>
                    <a:ln w="9525">
                      <a:noFill/>
                      <a:miter lim="800000"/>
                      <a:headEnd/>
                      <a:tailEnd/>
                    </a:ln>
                  </pic:spPr>
                </pic:pic>
              </a:graphicData>
            </a:graphic>
          </wp:inline>
        </w:drawing>
      </w:r>
    </w:p>
    <w:p w:rsidR="00E26381" w:rsidRDefault="00E26381">
      <w:r>
        <w:br w:type="page"/>
      </w:r>
    </w:p>
    <w:p w:rsidR="00E26381" w:rsidRDefault="00E26381" w:rsidP="003771D7">
      <w:pPr>
        <w:spacing w:before="120" w:after="120"/>
      </w:pPr>
      <w:r>
        <w:rPr>
          <w:noProof/>
        </w:rPr>
        <w:lastRenderedPageBreak/>
        <w:drawing>
          <wp:inline distT="0" distB="0" distL="0" distR="0">
            <wp:extent cx="5943600" cy="7646894"/>
            <wp:effectExtent l="19050" t="0" r="0"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5943600" cy="7646894"/>
                    </a:xfrm>
                    <a:prstGeom prst="rect">
                      <a:avLst/>
                    </a:prstGeom>
                    <a:noFill/>
                    <a:ln w="9525">
                      <a:noFill/>
                      <a:miter lim="800000"/>
                      <a:headEnd/>
                      <a:tailEnd/>
                    </a:ln>
                  </pic:spPr>
                </pic:pic>
              </a:graphicData>
            </a:graphic>
          </wp:inline>
        </w:drawing>
      </w:r>
    </w:p>
    <w:p w:rsidR="00E26381" w:rsidRDefault="00E26381">
      <w:r>
        <w:br w:type="page"/>
      </w:r>
    </w:p>
    <w:p w:rsidR="00E26381" w:rsidRDefault="00E26381" w:rsidP="003771D7">
      <w:pPr>
        <w:spacing w:before="120" w:after="120"/>
      </w:pPr>
      <w:r>
        <w:rPr>
          <w:noProof/>
        </w:rPr>
        <w:lastRenderedPageBreak/>
        <w:drawing>
          <wp:inline distT="0" distB="0" distL="0" distR="0">
            <wp:extent cx="5943600" cy="7773822"/>
            <wp:effectExtent l="19050" t="0" r="0"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5943600" cy="7773822"/>
                    </a:xfrm>
                    <a:prstGeom prst="rect">
                      <a:avLst/>
                    </a:prstGeom>
                    <a:noFill/>
                    <a:ln w="9525">
                      <a:noFill/>
                      <a:miter lim="800000"/>
                      <a:headEnd/>
                      <a:tailEnd/>
                    </a:ln>
                  </pic:spPr>
                </pic:pic>
              </a:graphicData>
            </a:graphic>
          </wp:inline>
        </w:drawing>
      </w:r>
    </w:p>
    <w:p w:rsidR="00E26381" w:rsidRDefault="00E26381">
      <w:r>
        <w:br w:type="page"/>
      </w:r>
    </w:p>
    <w:p w:rsidR="00E26381" w:rsidRDefault="00E26381" w:rsidP="003771D7">
      <w:pPr>
        <w:spacing w:before="120" w:after="120"/>
      </w:pPr>
      <w:r>
        <w:rPr>
          <w:noProof/>
        </w:rPr>
        <w:lastRenderedPageBreak/>
        <w:drawing>
          <wp:inline distT="0" distB="0" distL="0" distR="0">
            <wp:extent cx="5943600" cy="7760461"/>
            <wp:effectExtent l="1905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5943600" cy="7760461"/>
                    </a:xfrm>
                    <a:prstGeom prst="rect">
                      <a:avLst/>
                    </a:prstGeom>
                    <a:noFill/>
                    <a:ln w="9525">
                      <a:noFill/>
                      <a:miter lim="800000"/>
                      <a:headEnd/>
                      <a:tailEnd/>
                    </a:ln>
                  </pic:spPr>
                </pic:pic>
              </a:graphicData>
            </a:graphic>
          </wp:inline>
        </w:drawing>
      </w:r>
    </w:p>
    <w:p w:rsidR="00E26381" w:rsidRDefault="00E26381">
      <w:r>
        <w:br w:type="page"/>
      </w:r>
    </w:p>
    <w:p w:rsidR="00E26381" w:rsidRDefault="00E26381" w:rsidP="003771D7">
      <w:pPr>
        <w:spacing w:before="120" w:after="120"/>
      </w:pPr>
      <w:r>
        <w:rPr>
          <w:noProof/>
        </w:rPr>
        <w:lastRenderedPageBreak/>
        <w:drawing>
          <wp:inline distT="0" distB="0" distL="0" distR="0">
            <wp:extent cx="5943600" cy="7778721"/>
            <wp:effectExtent l="19050" t="0" r="0"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srcRect/>
                    <a:stretch>
                      <a:fillRect/>
                    </a:stretch>
                  </pic:blipFill>
                  <pic:spPr bwMode="auto">
                    <a:xfrm>
                      <a:off x="0" y="0"/>
                      <a:ext cx="5943600" cy="7778721"/>
                    </a:xfrm>
                    <a:prstGeom prst="rect">
                      <a:avLst/>
                    </a:prstGeom>
                    <a:noFill/>
                    <a:ln w="9525">
                      <a:noFill/>
                      <a:miter lim="800000"/>
                      <a:headEnd/>
                      <a:tailEnd/>
                    </a:ln>
                  </pic:spPr>
                </pic:pic>
              </a:graphicData>
            </a:graphic>
          </wp:inline>
        </w:drawing>
      </w:r>
    </w:p>
    <w:p w:rsidR="00E26381" w:rsidRDefault="00E26381">
      <w:r>
        <w:br w:type="page"/>
      </w:r>
    </w:p>
    <w:p w:rsidR="00E26381" w:rsidRDefault="00E26381" w:rsidP="003771D7">
      <w:pPr>
        <w:spacing w:before="120" w:after="120"/>
      </w:pPr>
      <w:r>
        <w:rPr>
          <w:noProof/>
        </w:rPr>
        <w:lastRenderedPageBreak/>
        <w:drawing>
          <wp:inline distT="0" distB="0" distL="0" distR="0">
            <wp:extent cx="5943600" cy="7851760"/>
            <wp:effectExtent l="19050" t="0" r="0"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srcRect/>
                    <a:stretch>
                      <a:fillRect/>
                    </a:stretch>
                  </pic:blipFill>
                  <pic:spPr bwMode="auto">
                    <a:xfrm>
                      <a:off x="0" y="0"/>
                      <a:ext cx="5943600" cy="7851760"/>
                    </a:xfrm>
                    <a:prstGeom prst="rect">
                      <a:avLst/>
                    </a:prstGeom>
                    <a:noFill/>
                    <a:ln w="9525">
                      <a:noFill/>
                      <a:miter lim="800000"/>
                      <a:headEnd/>
                      <a:tailEnd/>
                    </a:ln>
                  </pic:spPr>
                </pic:pic>
              </a:graphicData>
            </a:graphic>
          </wp:inline>
        </w:drawing>
      </w:r>
    </w:p>
    <w:p w:rsidR="00E26381" w:rsidRDefault="00E26381">
      <w:r>
        <w:br w:type="page"/>
      </w:r>
    </w:p>
    <w:p w:rsidR="0094151A" w:rsidRDefault="00E26381" w:rsidP="003771D7">
      <w:pPr>
        <w:spacing w:before="120" w:after="120"/>
        <w:sectPr w:rsidR="0094151A" w:rsidSect="009F3A07">
          <w:headerReference w:type="default" r:id="rId59"/>
          <w:pgSz w:w="12240" w:h="15840" w:code="1"/>
          <w:pgMar w:top="1440" w:right="1440" w:bottom="1260" w:left="1440" w:header="720" w:footer="720" w:gutter="0"/>
          <w:cols w:space="720"/>
          <w:docGrid w:linePitch="360"/>
        </w:sectPr>
      </w:pPr>
      <w:r>
        <w:rPr>
          <w:noProof/>
        </w:rPr>
        <w:lastRenderedPageBreak/>
        <w:drawing>
          <wp:inline distT="0" distB="0" distL="0" distR="0">
            <wp:extent cx="5943600" cy="7984080"/>
            <wp:effectExtent l="19050" t="0" r="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5943600" cy="7984080"/>
                    </a:xfrm>
                    <a:prstGeom prst="rect">
                      <a:avLst/>
                    </a:prstGeom>
                    <a:noFill/>
                    <a:ln w="9525">
                      <a:noFill/>
                      <a:miter lim="800000"/>
                      <a:headEnd/>
                      <a:tailEnd/>
                    </a:ln>
                  </pic:spPr>
                </pic:pic>
              </a:graphicData>
            </a:graphic>
          </wp:inline>
        </w:drawing>
      </w:r>
    </w:p>
    <w:p w:rsidR="009F3A07" w:rsidRPr="003771D7" w:rsidRDefault="0094151A" w:rsidP="0094151A">
      <w:pPr>
        <w:spacing w:before="120" w:after="120"/>
        <w:jc w:val="center"/>
      </w:pPr>
      <w:r>
        <w:rPr>
          <w:noProof/>
        </w:rPr>
        <w:lastRenderedPageBreak/>
        <w:drawing>
          <wp:inline distT="0" distB="0" distL="0" distR="0">
            <wp:extent cx="8695855" cy="5876925"/>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8696345" cy="5877256"/>
                    </a:xfrm>
                    <a:prstGeom prst="rect">
                      <a:avLst/>
                    </a:prstGeom>
                    <a:noFill/>
                    <a:ln w="9525">
                      <a:noFill/>
                      <a:miter lim="800000"/>
                      <a:headEnd/>
                      <a:tailEnd/>
                    </a:ln>
                  </pic:spPr>
                </pic:pic>
              </a:graphicData>
            </a:graphic>
          </wp:inline>
        </w:drawing>
      </w:r>
    </w:p>
    <w:sectPr w:rsidR="009F3A07" w:rsidRPr="003771D7" w:rsidSect="0094151A">
      <w:headerReference w:type="default" r:id="rId62"/>
      <w:pgSz w:w="15840" w:h="12240" w:orient="landscape" w:code="1"/>
      <w:pgMar w:top="1440" w:right="1440" w:bottom="144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563" w:rsidRDefault="00026563" w:rsidP="006A65D9">
      <w:pPr>
        <w:spacing w:after="0" w:line="240" w:lineRule="auto"/>
      </w:pPr>
      <w:r>
        <w:separator/>
      </w:r>
    </w:p>
  </w:endnote>
  <w:endnote w:type="continuationSeparator" w:id="0">
    <w:p w:rsidR="00026563" w:rsidRDefault="00026563" w:rsidP="006A6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47099"/>
      <w:docPartObj>
        <w:docPartGallery w:val="Page Numbers (Bottom of Page)"/>
        <w:docPartUnique/>
      </w:docPartObj>
    </w:sdtPr>
    <w:sdtEndPr/>
    <w:sdtContent>
      <w:sdt>
        <w:sdtPr>
          <w:id w:val="565050477"/>
          <w:docPartObj>
            <w:docPartGallery w:val="Page Numbers (Top of Page)"/>
            <w:docPartUnique/>
          </w:docPartObj>
        </w:sdtPr>
        <w:sdtEndPr/>
        <w:sdtContent>
          <w:p w:rsidR="000A6BCA" w:rsidRDefault="000A6BCA" w:rsidP="00150636">
            <w:pPr>
              <w:pStyle w:val="Footer"/>
              <w:spacing w:before="120"/>
              <w:jc w:val="center"/>
            </w:pPr>
            <w:r>
              <w:t xml:space="preserve">Page </w:t>
            </w:r>
            <w:r w:rsidR="00864ABA">
              <w:rPr>
                <w:b/>
              </w:rPr>
              <w:fldChar w:fldCharType="begin"/>
            </w:r>
            <w:r>
              <w:rPr>
                <w:b/>
              </w:rPr>
              <w:instrText xml:space="preserve"> PAGE </w:instrText>
            </w:r>
            <w:r w:rsidR="00864ABA">
              <w:rPr>
                <w:b/>
              </w:rPr>
              <w:fldChar w:fldCharType="separate"/>
            </w:r>
            <w:r w:rsidR="00ED63D8">
              <w:rPr>
                <w:b/>
                <w:noProof/>
              </w:rPr>
              <w:t>61</w:t>
            </w:r>
            <w:r w:rsidR="00864ABA">
              <w:rPr>
                <w:b/>
              </w:rPr>
              <w:fldChar w:fldCharType="end"/>
            </w:r>
            <w:r>
              <w:t xml:space="preserve"> of </w:t>
            </w:r>
            <w:r w:rsidR="00864ABA">
              <w:rPr>
                <w:b/>
              </w:rPr>
              <w:fldChar w:fldCharType="begin"/>
            </w:r>
            <w:r>
              <w:rPr>
                <w:b/>
              </w:rPr>
              <w:instrText xml:space="preserve"> NUMPAGES  </w:instrText>
            </w:r>
            <w:r w:rsidR="00864ABA">
              <w:rPr>
                <w:b/>
              </w:rPr>
              <w:fldChar w:fldCharType="separate"/>
            </w:r>
            <w:r w:rsidR="00ED63D8">
              <w:rPr>
                <w:b/>
                <w:noProof/>
              </w:rPr>
              <w:t>61</w:t>
            </w:r>
            <w:r w:rsidR="00864ABA">
              <w:rPr>
                <w:b/>
              </w:rPr>
              <w:fldChar w:fldCharType="end"/>
            </w:r>
          </w:p>
        </w:sdtContent>
      </w:sdt>
    </w:sdtContent>
  </w:sdt>
  <w:p w:rsidR="000A6BCA" w:rsidRDefault="000A6B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BCA" w:rsidRDefault="000A6BCA">
    <w:pPr>
      <w:pStyle w:val="Footer"/>
      <w:jc w:val="center"/>
    </w:pPr>
  </w:p>
  <w:p w:rsidR="000A6BCA" w:rsidRDefault="000A6BCA" w:rsidP="00DB36A3">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BCA" w:rsidRDefault="000A6BCA">
    <w:pPr>
      <w:pStyle w:val="Footer"/>
      <w:jc w:val="center"/>
    </w:pPr>
  </w:p>
  <w:p w:rsidR="000A6BCA" w:rsidRDefault="000A6BCA" w:rsidP="00DB36A3">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47102"/>
      <w:docPartObj>
        <w:docPartGallery w:val="Page Numbers (Bottom of Page)"/>
        <w:docPartUnique/>
      </w:docPartObj>
    </w:sdtPr>
    <w:sdtEndPr/>
    <w:sdtContent>
      <w:sdt>
        <w:sdtPr>
          <w:id w:val="202047103"/>
          <w:docPartObj>
            <w:docPartGallery w:val="Page Numbers (Top of Page)"/>
            <w:docPartUnique/>
          </w:docPartObj>
        </w:sdtPr>
        <w:sdtEndPr/>
        <w:sdtContent>
          <w:p w:rsidR="000A6BCA" w:rsidRDefault="000A6BCA" w:rsidP="00C25F33">
            <w:pPr>
              <w:pStyle w:val="Footer"/>
              <w:spacing w:before="120"/>
              <w:jc w:val="center"/>
            </w:pPr>
            <w:r>
              <w:t xml:space="preserve">Page </w:t>
            </w:r>
            <w:r w:rsidR="00864ABA">
              <w:rPr>
                <w:b/>
              </w:rPr>
              <w:fldChar w:fldCharType="begin"/>
            </w:r>
            <w:r>
              <w:rPr>
                <w:b/>
              </w:rPr>
              <w:instrText xml:space="preserve"> PAGE </w:instrText>
            </w:r>
            <w:r w:rsidR="00864ABA">
              <w:rPr>
                <w:b/>
              </w:rPr>
              <w:fldChar w:fldCharType="separate"/>
            </w:r>
            <w:r w:rsidR="00ED63D8">
              <w:rPr>
                <w:b/>
                <w:noProof/>
              </w:rPr>
              <w:t>37</w:t>
            </w:r>
            <w:r w:rsidR="00864ABA">
              <w:rPr>
                <w:b/>
              </w:rPr>
              <w:fldChar w:fldCharType="end"/>
            </w:r>
            <w:r>
              <w:t xml:space="preserve"> of </w:t>
            </w:r>
            <w:r w:rsidR="00864ABA">
              <w:rPr>
                <w:b/>
              </w:rPr>
              <w:fldChar w:fldCharType="begin"/>
            </w:r>
            <w:r>
              <w:rPr>
                <w:b/>
              </w:rPr>
              <w:instrText xml:space="preserve"> NUMPAGES  </w:instrText>
            </w:r>
            <w:r w:rsidR="00864ABA">
              <w:rPr>
                <w:b/>
              </w:rPr>
              <w:fldChar w:fldCharType="separate"/>
            </w:r>
            <w:r w:rsidR="00ED63D8">
              <w:rPr>
                <w:b/>
                <w:noProof/>
              </w:rPr>
              <w:t>37</w:t>
            </w:r>
            <w:r w:rsidR="00864ABA">
              <w:rPr>
                <w:b/>
              </w:rPr>
              <w:fldChar w:fldCharType="end"/>
            </w:r>
          </w:p>
        </w:sdtContent>
      </w:sdt>
    </w:sdtContent>
  </w:sdt>
  <w:p w:rsidR="000A6BCA" w:rsidRDefault="000A6BCA" w:rsidP="00DB36A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563" w:rsidRDefault="00026563" w:rsidP="006A65D9">
      <w:pPr>
        <w:spacing w:after="0" w:line="240" w:lineRule="auto"/>
      </w:pPr>
      <w:r>
        <w:separator/>
      </w:r>
    </w:p>
  </w:footnote>
  <w:footnote w:type="continuationSeparator" w:id="0">
    <w:p w:rsidR="00026563" w:rsidRDefault="00026563" w:rsidP="006A65D9">
      <w:pPr>
        <w:spacing w:after="0" w:line="240" w:lineRule="auto"/>
      </w:pPr>
      <w:r>
        <w:continuationSeparator/>
      </w:r>
    </w:p>
  </w:footnote>
  <w:footnote w:id="1">
    <w:p w:rsidR="000A6BCA" w:rsidRDefault="000A6BCA" w:rsidP="000518A8">
      <w:pPr>
        <w:spacing w:after="0" w:line="240" w:lineRule="auto"/>
      </w:pPr>
      <w:r w:rsidRPr="0066398B">
        <w:rPr>
          <w:rStyle w:val="FootnoteReference"/>
          <w:sz w:val="20"/>
          <w:szCs w:val="20"/>
        </w:rPr>
        <w:footnoteRef/>
      </w:r>
      <w:r w:rsidRPr="0066398B">
        <w:rPr>
          <w:sz w:val="20"/>
          <w:szCs w:val="20"/>
        </w:rPr>
        <w:t xml:space="preserve"> </w:t>
      </w:r>
      <w:proofErr w:type="gramStart"/>
      <w:r>
        <w:rPr>
          <w:i/>
          <w:sz w:val="20"/>
          <w:szCs w:val="20"/>
        </w:rPr>
        <w:t>Third</w:t>
      </w:r>
      <w:r w:rsidRPr="0066398B">
        <w:rPr>
          <w:i/>
          <w:sz w:val="20"/>
          <w:szCs w:val="20"/>
        </w:rPr>
        <w:t xml:space="preserve"> Annual Report of the Public Service Commission of Washington</w:t>
      </w:r>
      <w:r>
        <w:rPr>
          <w:i/>
          <w:sz w:val="20"/>
          <w:szCs w:val="20"/>
        </w:rPr>
        <w:t xml:space="preserve"> 204-211 </w:t>
      </w:r>
      <w:r>
        <w:rPr>
          <w:sz w:val="20"/>
          <w:szCs w:val="20"/>
        </w:rPr>
        <w:t>(1913).</w:t>
      </w:r>
      <w:proofErr w:type="gramEnd"/>
    </w:p>
  </w:footnote>
  <w:footnote w:id="2">
    <w:p w:rsidR="000A6BCA" w:rsidRDefault="000A6BCA" w:rsidP="000518A8">
      <w:pPr>
        <w:spacing w:after="0" w:line="240" w:lineRule="auto"/>
      </w:pPr>
      <w:r w:rsidRPr="0066398B">
        <w:rPr>
          <w:rStyle w:val="FootnoteReference"/>
          <w:sz w:val="20"/>
          <w:szCs w:val="20"/>
        </w:rPr>
        <w:footnoteRef/>
      </w:r>
      <w:r w:rsidRPr="0066398B">
        <w:rPr>
          <w:sz w:val="20"/>
          <w:szCs w:val="20"/>
        </w:rPr>
        <w:t xml:space="preserve"> </w:t>
      </w:r>
      <w:proofErr w:type="gramStart"/>
      <w:r w:rsidRPr="0066398B">
        <w:rPr>
          <w:i/>
          <w:sz w:val="20"/>
          <w:szCs w:val="20"/>
        </w:rPr>
        <w:t>Second Annual Report of the Public Service Commission of Washington</w:t>
      </w:r>
      <w:r>
        <w:rPr>
          <w:i/>
          <w:sz w:val="20"/>
          <w:szCs w:val="20"/>
        </w:rPr>
        <w:t xml:space="preserve"> </w:t>
      </w:r>
      <w:r>
        <w:rPr>
          <w:sz w:val="20"/>
          <w:szCs w:val="20"/>
        </w:rPr>
        <w:t>98 (1912).</w:t>
      </w:r>
      <w:proofErr w:type="gramEnd"/>
    </w:p>
  </w:footnote>
  <w:footnote w:id="3">
    <w:p w:rsidR="000A6BCA" w:rsidRDefault="000A6BCA" w:rsidP="000518A8">
      <w:pPr>
        <w:pStyle w:val="FootnoteText"/>
      </w:pPr>
      <w:r>
        <w:rPr>
          <w:rStyle w:val="FootnoteReference"/>
        </w:rPr>
        <w:footnoteRef/>
      </w:r>
      <w:r>
        <w:t xml:space="preserve"> </w:t>
      </w:r>
      <w:proofErr w:type="gramStart"/>
      <w:r w:rsidRPr="00D6233D">
        <w:rPr>
          <w:i/>
        </w:rPr>
        <w:t>Fourth Annual Report of the Public Service Commission of Washington 325</w:t>
      </w:r>
      <w:r>
        <w:t xml:space="preserve"> (1914).</w:t>
      </w:r>
      <w:proofErr w:type="gramEnd"/>
    </w:p>
  </w:footnote>
  <w:footnote w:id="4">
    <w:p w:rsidR="000A6BCA" w:rsidRDefault="000A6BCA" w:rsidP="000518A8">
      <w:pPr>
        <w:pStyle w:val="FootnoteText"/>
      </w:pPr>
      <w:r>
        <w:rPr>
          <w:rStyle w:val="FootnoteReference"/>
        </w:rPr>
        <w:footnoteRef/>
      </w:r>
      <w:r>
        <w:t xml:space="preserve"> </w:t>
      </w:r>
      <w:proofErr w:type="gramStart"/>
      <w:r>
        <w:rPr>
          <w:i/>
        </w:rPr>
        <w:t xml:space="preserve">Fifth Annual Report of the Public Service Commission of Washington 254 </w:t>
      </w:r>
      <w:r w:rsidRPr="00D6233D">
        <w:t>(1916)</w:t>
      </w:r>
      <w:r>
        <w:t>.</w:t>
      </w:r>
      <w:proofErr w:type="gramEnd"/>
    </w:p>
  </w:footnote>
  <w:footnote w:id="5">
    <w:p w:rsidR="000A6BCA" w:rsidRDefault="000A6BCA" w:rsidP="000518A8">
      <w:pPr>
        <w:spacing w:after="0" w:line="240" w:lineRule="auto"/>
      </w:pPr>
      <w:r w:rsidRPr="0066398B">
        <w:rPr>
          <w:rStyle w:val="FootnoteReference"/>
          <w:sz w:val="20"/>
          <w:szCs w:val="20"/>
        </w:rPr>
        <w:footnoteRef/>
      </w:r>
      <w:r w:rsidRPr="0066398B">
        <w:rPr>
          <w:sz w:val="20"/>
          <w:szCs w:val="20"/>
        </w:rPr>
        <w:t xml:space="preserve"> </w:t>
      </w:r>
      <w:r w:rsidRPr="0066398B">
        <w:rPr>
          <w:i/>
          <w:sz w:val="20"/>
          <w:szCs w:val="20"/>
        </w:rPr>
        <w:t>First Annual Report of the Department of Public Works of Washington</w:t>
      </w:r>
      <w:r>
        <w:rPr>
          <w:i/>
          <w:sz w:val="20"/>
          <w:szCs w:val="20"/>
        </w:rPr>
        <w:t xml:space="preserve"> </w:t>
      </w:r>
      <w:r w:rsidRPr="004F1B61">
        <w:rPr>
          <w:i/>
          <w:sz w:val="20"/>
          <w:szCs w:val="20"/>
        </w:rPr>
        <w:t>216</w:t>
      </w:r>
      <w:r>
        <w:rPr>
          <w:sz w:val="20"/>
          <w:szCs w:val="20"/>
        </w:rPr>
        <w:t xml:space="preserve"> (1921) (containing copy of order in Docket No. 5254).</w:t>
      </w:r>
    </w:p>
  </w:footnote>
  <w:footnote w:id="6">
    <w:p w:rsidR="000A6BCA" w:rsidRDefault="000A6BCA" w:rsidP="000518A8">
      <w:pPr>
        <w:spacing w:after="0" w:line="240" w:lineRule="auto"/>
      </w:pPr>
      <w:r w:rsidRPr="0066398B">
        <w:rPr>
          <w:rStyle w:val="FootnoteReference"/>
          <w:sz w:val="20"/>
          <w:szCs w:val="20"/>
        </w:rPr>
        <w:footnoteRef/>
      </w:r>
      <w:r w:rsidRPr="0066398B">
        <w:rPr>
          <w:sz w:val="20"/>
          <w:szCs w:val="20"/>
        </w:rPr>
        <w:t xml:space="preserve"> </w:t>
      </w:r>
      <w:r>
        <w:rPr>
          <w:i/>
          <w:sz w:val="20"/>
          <w:szCs w:val="20"/>
        </w:rPr>
        <w:t>Id.</w:t>
      </w:r>
    </w:p>
  </w:footnote>
  <w:footnote w:id="7">
    <w:p w:rsidR="000A6BCA" w:rsidRDefault="000A6BCA" w:rsidP="000518A8">
      <w:pPr>
        <w:pStyle w:val="FootnoteText"/>
      </w:pPr>
      <w:r>
        <w:rPr>
          <w:rStyle w:val="FootnoteReference"/>
        </w:rPr>
        <w:footnoteRef/>
      </w:r>
      <w:r>
        <w:t xml:space="preserve"> Chapter 248, Laws of 1927.</w:t>
      </w:r>
    </w:p>
  </w:footnote>
  <w:footnote w:id="8">
    <w:p w:rsidR="000A6BCA" w:rsidRPr="00105F6E" w:rsidRDefault="000A6BCA" w:rsidP="000518A8">
      <w:pPr>
        <w:pStyle w:val="FootnoteText"/>
        <w:rPr>
          <w:i/>
        </w:rPr>
      </w:pPr>
      <w:r>
        <w:rPr>
          <w:rStyle w:val="FootnoteReference"/>
        </w:rPr>
        <w:footnoteRef/>
      </w:r>
      <w:r>
        <w:t xml:space="preserve"> </w:t>
      </w:r>
      <w:r w:rsidRPr="00105F6E">
        <w:rPr>
          <w:i/>
        </w:rPr>
        <w:t>Id.</w:t>
      </w:r>
    </w:p>
  </w:footnote>
  <w:footnote w:id="9">
    <w:p w:rsidR="000A6BCA" w:rsidRPr="00A552C3" w:rsidRDefault="000A6BCA" w:rsidP="000518A8">
      <w:pPr>
        <w:spacing w:after="0" w:line="240" w:lineRule="auto"/>
      </w:pPr>
      <w:r>
        <w:rPr>
          <w:rStyle w:val="FootnoteReference"/>
        </w:rPr>
        <w:footnoteRef/>
      </w:r>
      <w:r>
        <w:t xml:space="preserve"> </w:t>
      </w:r>
      <w:proofErr w:type="gramStart"/>
      <w:r w:rsidRPr="00EC2F32">
        <w:rPr>
          <w:i/>
          <w:sz w:val="20"/>
          <w:szCs w:val="20"/>
        </w:rPr>
        <w:t xml:space="preserve">Seventh Annual Report of the Department of Public Works of Washington </w:t>
      </w:r>
      <w:r w:rsidRPr="00EC2F32">
        <w:rPr>
          <w:sz w:val="20"/>
          <w:szCs w:val="20"/>
        </w:rPr>
        <w:t>344 (1928)</w:t>
      </w:r>
      <w:r>
        <w:rPr>
          <w:sz w:val="20"/>
          <w:szCs w:val="20"/>
        </w:rPr>
        <w:t>.</w:t>
      </w:r>
      <w:proofErr w:type="gramEnd"/>
    </w:p>
    <w:p w:rsidR="000A6BCA" w:rsidRDefault="000A6BCA" w:rsidP="000518A8">
      <w:pPr>
        <w:pStyle w:val="FootnoteText"/>
      </w:pPr>
    </w:p>
  </w:footnote>
  <w:footnote w:id="10">
    <w:p w:rsidR="000A6BCA" w:rsidRDefault="000A6BCA" w:rsidP="000518A8">
      <w:pPr>
        <w:pStyle w:val="FootnoteText"/>
      </w:pPr>
      <w:r>
        <w:rPr>
          <w:rStyle w:val="FootnoteReference"/>
        </w:rPr>
        <w:footnoteRef/>
      </w:r>
      <w:r>
        <w:t xml:space="preserve"> </w:t>
      </w:r>
      <w:r w:rsidRPr="009F56F5">
        <w:rPr>
          <w:i/>
        </w:rPr>
        <w:t xml:space="preserve">In re Application of Harlan J. Eggleston, d/b/a </w:t>
      </w:r>
      <w:proofErr w:type="spellStart"/>
      <w:r w:rsidRPr="009F56F5">
        <w:rPr>
          <w:i/>
        </w:rPr>
        <w:t>Stehekin</w:t>
      </w:r>
      <w:proofErr w:type="spellEnd"/>
      <w:r w:rsidRPr="009F56F5">
        <w:rPr>
          <w:i/>
        </w:rPr>
        <w:t xml:space="preserve"> Ferry,</w:t>
      </w:r>
      <w:r>
        <w:t xml:space="preserve"> Order Denying Application, Order S.B.C. No. 290, Hearing  No. SBC-135 (Feb. 1954).</w:t>
      </w:r>
    </w:p>
  </w:footnote>
  <w:footnote w:id="11">
    <w:p w:rsidR="000A6BCA" w:rsidRDefault="000A6BCA" w:rsidP="000518A8">
      <w:pPr>
        <w:pStyle w:val="FootnoteText"/>
      </w:pPr>
      <w:r>
        <w:rPr>
          <w:rStyle w:val="FootnoteReference"/>
        </w:rPr>
        <w:footnoteRef/>
      </w:r>
      <w:r>
        <w:t xml:space="preserve"> </w:t>
      </w:r>
      <w:r w:rsidRPr="00CC571E">
        <w:rPr>
          <w:i/>
        </w:rPr>
        <w:t>In the Matter of the Application of North Cascades Marine Travel, Inc.,</w:t>
      </w:r>
      <w:r>
        <w:t xml:space="preserve"> Examiner’s Proposed Order Denying Application, Order S.B.C. No. 356, Hearing No. B-260 (June 1972).</w:t>
      </w:r>
    </w:p>
  </w:footnote>
  <w:footnote w:id="12">
    <w:p w:rsidR="000A6BCA" w:rsidRDefault="000A6BCA" w:rsidP="000518A8">
      <w:pPr>
        <w:pStyle w:val="FootnoteText"/>
      </w:pPr>
      <w:r>
        <w:rPr>
          <w:rStyle w:val="FootnoteReference"/>
        </w:rPr>
        <w:footnoteRef/>
      </w:r>
      <w:r>
        <w:t xml:space="preserve"> </w:t>
      </w:r>
      <w:r w:rsidRPr="00745AAB">
        <w:rPr>
          <w:i/>
        </w:rPr>
        <w:t xml:space="preserve">In re Application of Virgil M. and Frances M. </w:t>
      </w:r>
      <w:proofErr w:type="spellStart"/>
      <w:r w:rsidRPr="00745AAB">
        <w:rPr>
          <w:i/>
        </w:rPr>
        <w:t>McClosky</w:t>
      </w:r>
      <w:proofErr w:type="spellEnd"/>
      <w:r w:rsidRPr="00745AAB">
        <w:rPr>
          <w:i/>
        </w:rPr>
        <w:t>, d/b/a Wilderness Boat Co.,</w:t>
      </w:r>
      <w:r>
        <w:t xml:space="preserve"> Proposed Order Denying Application, Order S.B.C. No. 362, Hearing No. B-262 (March 1977).</w:t>
      </w:r>
    </w:p>
  </w:footnote>
  <w:footnote w:id="13">
    <w:p w:rsidR="000A6BCA" w:rsidRDefault="000A6BCA" w:rsidP="000518A8">
      <w:pPr>
        <w:pStyle w:val="FootnoteText"/>
      </w:pPr>
      <w:r>
        <w:rPr>
          <w:rStyle w:val="FootnoteReference"/>
        </w:rPr>
        <w:footnoteRef/>
      </w:r>
      <w:r w:rsidRPr="00C9743A">
        <w:rPr>
          <w:i/>
        </w:rPr>
        <w:t xml:space="preserve">In the Matter of the Application of James Courtney d/b/a/ </w:t>
      </w:r>
      <w:proofErr w:type="spellStart"/>
      <w:r w:rsidRPr="00C9743A">
        <w:rPr>
          <w:i/>
        </w:rPr>
        <w:t>Stehekin</w:t>
      </w:r>
      <w:proofErr w:type="spellEnd"/>
      <w:r w:rsidRPr="00C9743A">
        <w:rPr>
          <w:i/>
        </w:rPr>
        <w:t xml:space="preserve"> Boat Service,</w:t>
      </w:r>
      <w:r>
        <w:t xml:space="preserve"> Commission Decision and Order Denying Review; Affirming and Adopting Initial Order, S.B.C. Order No. 549, Hearing No. B-78659 (Aug 1998).</w:t>
      </w:r>
    </w:p>
  </w:footnote>
  <w:footnote w:id="14">
    <w:p w:rsidR="000A6BCA" w:rsidRDefault="000A6BCA" w:rsidP="000518A8">
      <w:pPr>
        <w:pStyle w:val="FootnoteText"/>
      </w:pPr>
      <w:r>
        <w:rPr>
          <w:rStyle w:val="FootnoteReference"/>
        </w:rPr>
        <w:footnoteRef/>
      </w:r>
      <w:r>
        <w:t xml:space="preserve"> Id.</w:t>
      </w:r>
    </w:p>
    <w:p w:rsidR="000A6BCA" w:rsidRDefault="000A6BCA" w:rsidP="000518A8">
      <w:pPr>
        <w:pStyle w:val="FootnoteText"/>
      </w:pPr>
    </w:p>
  </w:footnote>
  <w:footnote w:id="15">
    <w:p w:rsidR="000A6BCA" w:rsidRPr="00FC6F14" w:rsidRDefault="000A6BCA" w:rsidP="00BD09D1">
      <w:pPr>
        <w:pStyle w:val="FootnoteText"/>
        <w:rPr>
          <w:color w:val="000000" w:themeColor="text1"/>
        </w:rPr>
      </w:pPr>
      <w:r w:rsidRPr="00FC6F14">
        <w:rPr>
          <w:rStyle w:val="FootnoteReference"/>
          <w:color w:val="000000" w:themeColor="text1"/>
        </w:rPr>
        <w:footnoteRef/>
      </w:r>
      <w:r w:rsidRPr="00FC6F14">
        <w:rPr>
          <w:color w:val="000000" w:themeColor="text1"/>
        </w:rPr>
        <w:t xml:space="preserve"> </w:t>
      </w:r>
      <w:proofErr w:type="gramStart"/>
      <w:r w:rsidRPr="00FC6F14">
        <w:rPr>
          <w:color w:val="000000" w:themeColor="text1"/>
        </w:rPr>
        <w:t>RCW 81.04.010.</w:t>
      </w:r>
      <w:proofErr w:type="gramEnd"/>
      <w:r w:rsidRPr="00FC6F14">
        <w:rPr>
          <w:color w:val="000000" w:themeColor="text1"/>
        </w:rPr>
        <w:t xml:space="preserve"> </w:t>
      </w:r>
    </w:p>
  </w:footnote>
  <w:footnote w:id="16">
    <w:p w:rsidR="000A6BCA" w:rsidRPr="00FC6F14" w:rsidRDefault="000A6BCA" w:rsidP="00BD09D1">
      <w:pPr>
        <w:pStyle w:val="FootnoteText"/>
        <w:rPr>
          <w:color w:val="000000" w:themeColor="text1"/>
        </w:rPr>
      </w:pPr>
      <w:r w:rsidRPr="00FC6F14">
        <w:rPr>
          <w:rStyle w:val="FootnoteReference"/>
          <w:color w:val="000000" w:themeColor="text1"/>
        </w:rPr>
        <w:footnoteRef/>
      </w:r>
      <w:r w:rsidRPr="00FC6F14">
        <w:rPr>
          <w:color w:val="000000" w:themeColor="text1"/>
        </w:rPr>
        <w:t xml:space="preserve"> </w:t>
      </w:r>
      <w:proofErr w:type="gramStart"/>
      <w:r w:rsidRPr="00FC6F14">
        <w:rPr>
          <w:color w:val="000000" w:themeColor="text1"/>
        </w:rPr>
        <w:t>RCW 81.04.510.</w:t>
      </w:r>
      <w:proofErr w:type="gramEnd"/>
    </w:p>
  </w:footnote>
  <w:footnote w:id="17">
    <w:p w:rsidR="000A6BCA" w:rsidRPr="00FC6F14" w:rsidRDefault="000A6BCA" w:rsidP="00BD09D1">
      <w:pPr>
        <w:pStyle w:val="FootnoteText"/>
        <w:rPr>
          <w:color w:val="000000" w:themeColor="text1"/>
        </w:rPr>
      </w:pPr>
      <w:r w:rsidRPr="00FC6F14">
        <w:rPr>
          <w:rStyle w:val="FootnoteReference"/>
          <w:color w:val="000000" w:themeColor="text1"/>
        </w:rPr>
        <w:footnoteRef/>
      </w:r>
      <w:r w:rsidRPr="00FC6F14">
        <w:rPr>
          <w:color w:val="000000" w:themeColor="text1"/>
        </w:rPr>
        <w:t xml:space="preserve"> RCW 81.04.260, RCW 34.05.578.</w:t>
      </w:r>
    </w:p>
  </w:footnote>
  <w:footnote w:id="18">
    <w:p w:rsidR="000A6BCA" w:rsidRPr="00FC6F14" w:rsidRDefault="000A6BCA" w:rsidP="00BD09D1">
      <w:pPr>
        <w:spacing w:after="0" w:line="240" w:lineRule="auto"/>
        <w:rPr>
          <w:color w:val="000000" w:themeColor="text1"/>
          <w:sz w:val="20"/>
          <w:szCs w:val="20"/>
        </w:rPr>
      </w:pPr>
      <w:r w:rsidRPr="00FC6F14">
        <w:rPr>
          <w:rStyle w:val="FootnoteReference"/>
          <w:color w:val="000000" w:themeColor="text1"/>
        </w:rPr>
        <w:footnoteRef/>
      </w:r>
      <w:r w:rsidRPr="00FC6F14">
        <w:rPr>
          <w:color w:val="000000" w:themeColor="text1"/>
          <w:sz w:val="20"/>
          <w:szCs w:val="20"/>
        </w:rPr>
        <w:t xml:space="preserve"> </w:t>
      </w:r>
      <w:proofErr w:type="gramStart"/>
      <w:r w:rsidRPr="00FC6F14">
        <w:rPr>
          <w:color w:val="000000" w:themeColor="text1"/>
          <w:sz w:val="20"/>
          <w:szCs w:val="20"/>
        </w:rPr>
        <w:t>RCW 81.84.020(2).</w:t>
      </w:r>
      <w:proofErr w:type="gramEnd"/>
    </w:p>
  </w:footnote>
  <w:footnote w:id="19">
    <w:p w:rsidR="000A6BCA" w:rsidRPr="00FC6F14" w:rsidRDefault="000A6BCA" w:rsidP="00BD09D1">
      <w:pPr>
        <w:pStyle w:val="FootnoteText"/>
        <w:rPr>
          <w:color w:val="000000" w:themeColor="text1"/>
        </w:rPr>
      </w:pPr>
      <w:r w:rsidRPr="00FC6F14">
        <w:rPr>
          <w:rStyle w:val="FootnoteReference"/>
          <w:color w:val="000000" w:themeColor="text1"/>
        </w:rPr>
        <w:footnoteRef/>
      </w:r>
      <w:r w:rsidRPr="00FC6F14">
        <w:rPr>
          <w:color w:val="000000" w:themeColor="text1"/>
        </w:rPr>
        <w:t xml:space="preserve"> </w:t>
      </w:r>
      <w:proofErr w:type="gramStart"/>
      <w:r w:rsidRPr="00FC6F14">
        <w:rPr>
          <w:color w:val="000000" w:themeColor="text1"/>
        </w:rPr>
        <w:t>RCW 81.04.010(12).</w:t>
      </w:r>
      <w:proofErr w:type="gramEnd"/>
    </w:p>
  </w:footnote>
  <w:footnote w:id="20">
    <w:p w:rsidR="000A6BCA" w:rsidRPr="00FC6F14" w:rsidRDefault="000A6BCA" w:rsidP="00BD09D1">
      <w:pPr>
        <w:pStyle w:val="FootnoteText"/>
        <w:rPr>
          <w:color w:val="000000" w:themeColor="text1"/>
        </w:rPr>
      </w:pPr>
      <w:r w:rsidRPr="00FC6F14">
        <w:rPr>
          <w:rStyle w:val="FootnoteReference"/>
          <w:color w:val="000000" w:themeColor="text1"/>
        </w:rPr>
        <w:footnoteRef/>
      </w:r>
      <w:r w:rsidRPr="00FC6F14">
        <w:rPr>
          <w:color w:val="000000" w:themeColor="text1"/>
        </w:rPr>
        <w:t xml:space="preserve"> </w:t>
      </w:r>
      <w:proofErr w:type="gramStart"/>
      <w:r w:rsidRPr="00FC6F14">
        <w:rPr>
          <w:color w:val="000000" w:themeColor="text1"/>
        </w:rPr>
        <w:t>RCW 81.84.010(1).</w:t>
      </w:r>
      <w:proofErr w:type="gramEnd"/>
      <w:r w:rsidRPr="00FC6F14">
        <w:rPr>
          <w:color w:val="000000" w:themeColor="text1"/>
        </w:rPr>
        <w:t xml:space="preserve">  </w:t>
      </w:r>
    </w:p>
  </w:footnote>
  <w:footnote w:id="21">
    <w:p w:rsidR="000A6BCA" w:rsidRPr="00FC6F14" w:rsidRDefault="000A6BCA" w:rsidP="00BD09D1">
      <w:pPr>
        <w:pStyle w:val="FootnoteText"/>
        <w:rPr>
          <w:i/>
          <w:color w:val="000000" w:themeColor="text1"/>
        </w:rPr>
      </w:pPr>
      <w:r w:rsidRPr="00FC6F14">
        <w:rPr>
          <w:rStyle w:val="FootnoteReference"/>
          <w:color w:val="000000" w:themeColor="text1"/>
        </w:rPr>
        <w:footnoteRef/>
      </w:r>
      <w:r w:rsidRPr="00FC6F14">
        <w:rPr>
          <w:color w:val="000000" w:themeColor="text1"/>
        </w:rPr>
        <w:t xml:space="preserve"> </w:t>
      </w:r>
      <w:r w:rsidRPr="00FC6F14">
        <w:rPr>
          <w:i/>
          <w:color w:val="000000" w:themeColor="text1"/>
        </w:rPr>
        <w:t xml:space="preserve">But see Kitsap County Transp. Co. v. Manitou Beach-Agate Pass Ferry </w:t>
      </w:r>
      <w:proofErr w:type="spellStart"/>
      <w:r w:rsidRPr="00FC6F14">
        <w:rPr>
          <w:i/>
          <w:color w:val="000000" w:themeColor="text1"/>
        </w:rPr>
        <w:t>Ass’n</w:t>
      </w:r>
      <w:proofErr w:type="spellEnd"/>
      <w:r w:rsidRPr="00FC6F14">
        <w:rPr>
          <w:i/>
          <w:color w:val="000000" w:themeColor="text1"/>
        </w:rPr>
        <w:t>, et al.</w:t>
      </w:r>
      <w:r w:rsidRPr="00FC6F14">
        <w:rPr>
          <w:bCs/>
          <w:color w:val="000000" w:themeColor="text1"/>
        </w:rPr>
        <w:t>, 176 Wash. 486, 489-90, 30 P.2d 233 (1934) (enjoining an alleged charter party arrangement under which members of an association of passengers desiring automobile ferry service between points already served by a certificated passenger-only ferry).</w:t>
      </w:r>
    </w:p>
  </w:footnote>
  <w:footnote w:id="22">
    <w:p w:rsidR="000A6BCA" w:rsidRPr="00FC6F14" w:rsidRDefault="000A6BCA" w:rsidP="00BD09D1">
      <w:pPr>
        <w:pStyle w:val="FootnoteText"/>
        <w:rPr>
          <w:color w:val="000000" w:themeColor="text1"/>
        </w:rPr>
      </w:pPr>
      <w:r w:rsidRPr="00FC6F14">
        <w:rPr>
          <w:rStyle w:val="FootnoteReference"/>
          <w:color w:val="000000" w:themeColor="text1"/>
        </w:rPr>
        <w:footnoteRef/>
      </w:r>
      <w:r w:rsidRPr="00FC6F14">
        <w:rPr>
          <w:color w:val="000000" w:themeColor="text1"/>
        </w:rPr>
        <w:t xml:space="preserve"> </w:t>
      </w:r>
      <w:r w:rsidRPr="00FC6F14">
        <w:rPr>
          <w:i/>
          <w:color w:val="000000" w:themeColor="text1"/>
        </w:rPr>
        <w:t xml:space="preserve">See </w:t>
      </w:r>
      <w:r w:rsidRPr="00FC6F14">
        <w:rPr>
          <w:color w:val="000000" w:themeColor="text1"/>
        </w:rPr>
        <w:t xml:space="preserve">WAC 480-51-022 (exempt vessels and operations).  </w:t>
      </w:r>
    </w:p>
  </w:footnote>
  <w:footnote w:id="23">
    <w:p w:rsidR="000A6BCA" w:rsidRPr="00FC6F14" w:rsidRDefault="000A6BCA" w:rsidP="00BD09D1">
      <w:pPr>
        <w:pStyle w:val="FootnoteText"/>
        <w:rPr>
          <w:color w:val="000000" w:themeColor="text1"/>
        </w:rPr>
      </w:pPr>
      <w:r w:rsidRPr="00FC6F14">
        <w:rPr>
          <w:rStyle w:val="FootnoteReference"/>
          <w:color w:val="000000" w:themeColor="text1"/>
        </w:rPr>
        <w:footnoteRef/>
      </w:r>
      <w:r w:rsidRPr="00FC6F14">
        <w:rPr>
          <w:color w:val="000000" w:themeColor="text1"/>
        </w:rPr>
        <w:t xml:space="preserve"> </w:t>
      </w:r>
      <w:proofErr w:type="gramStart"/>
      <w:r w:rsidRPr="00FC6F14">
        <w:rPr>
          <w:color w:val="000000" w:themeColor="text1"/>
        </w:rPr>
        <w:t xml:space="preserve">Laws of 1995, </w:t>
      </w:r>
      <w:proofErr w:type="spellStart"/>
      <w:r w:rsidRPr="00FC6F14">
        <w:rPr>
          <w:color w:val="000000" w:themeColor="text1"/>
        </w:rPr>
        <w:t>ch.</w:t>
      </w:r>
      <w:proofErr w:type="spellEnd"/>
      <w:r w:rsidRPr="00FC6F14">
        <w:rPr>
          <w:color w:val="000000" w:themeColor="text1"/>
        </w:rPr>
        <w:t xml:space="preserve"> 361.</w:t>
      </w:r>
      <w:proofErr w:type="gramEnd"/>
      <w:r w:rsidRPr="00FC6F14">
        <w:rPr>
          <w:color w:val="000000" w:themeColor="text1"/>
        </w:rPr>
        <w:t xml:space="preserve">  </w:t>
      </w:r>
    </w:p>
  </w:footnote>
  <w:footnote w:id="24">
    <w:p w:rsidR="000A6BCA" w:rsidRPr="00FC6F14" w:rsidRDefault="000A6BCA" w:rsidP="00BD09D1">
      <w:pPr>
        <w:pStyle w:val="FootnoteText"/>
        <w:rPr>
          <w:color w:val="000000" w:themeColor="text1"/>
        </w:rPr>
      </w:pPr>
      <w:r w:rsidRPr="00FC6F14">
        <w:rPr>
          <w:rStyle w:val="FootnoteReference"/>
          <w:color w:val="000000" w:themeColor="text1"/>
        </w:rPr>
        <w:footnoteRef/>
      </w:r>
      <w:r w:rsidRPr="00FC6F14">
        <w:rPr>
          <w:color w:val="000000" w:themeColor="text1"/>
        </w:rPr>
        <w:t xml:space="preserve"> </w:t>
      </w:r>
      <w:proofErr w:type="gramStart"/>
      <w:r w:rsidRPr="00FC6F14">
        <w:rPr>
          <w:i/>
          <w:color w:val="000000" w:themeColor="text1"/>
        </w:rPr>
        <w:t>Id.</w:t>
      </w:r>
      <w:r w:rsidRPr="00FC6F14">
        <w:rPr>
          <w:color w:val="000000" w:themeColor="text1"/>
        </w:rPr>
        <w:t xml:space="preserve"> § 3.</w:t>
      </w:r>
      <w:proofErr w:type="gramEnd"/>
    </w:p>
  </w:footnote>
  <w:footnote w:id="25">
    <w:p w:rsidR="000A6BCA" w:rsidRPr="00FC6F14" w:rsidRDefault="000A6BCA" w:rsidP="00BD09D1">
      <w:pPr>
        <w:pStyle w:val="FootnoteText"/>
        <w:rPr>
          <w:color w:val="000000" w:themeColor="text1"/>
        </w:rPr>
      </w:pPr>
      <w:r w:rsidRPr="00FC6F14">
        <w:rPr>
          <w:rStyle w:val="FootnoteReference"/>
          <w:color w:val="000000" w:themeColor="text1"/>
        </w:rPr>
        <w:footnoteRef/>
      </w:r>
      <w:r w:rsidRPr="00FC6F14">
        <w:rPr>
          <w:color w:val="000000" w:themeColor="text1"/>
        </w:rPr>
        <w:t xml:space="preserve"> </w:t>
      </w:r>
      <w:proofErr w:type="gramStart"/>
      <w:r w:rsidRPr="00FC6F14">
        <w:rPr>
          <w:i/>
          <w:color w:val="000000" w:themeColor="text1"/>
        </w:rPr>
        <w:t>Id.</w:t>
      </w:r>
      <w:r w:rsidRPr="00FC6F14">
        <w:rPr>
          <w:color w:val="000000" w:themeColor="text1"/>
        </w:rPr>
        <w:t xml:space="preserve"> § 4.</w:t>
      </w:r>
      <w:proofErr w:type="gramEnd"/>
      <w:r w:rsidRPr="00FC6F14">
        <w:rPr>
          <w:color w:val="000000" w:themeColor="text1"/>
        </w:rPr>
        <w:t xml:space="preserve">  </w:t>
      </w:r>
    </w:p>
  </w:footnote>
  <w:footnote w:id="26">
    <w:p w:rsidR="000A6BCA" w:rsidRPr="00FC6F14" w:rsidRDefault="000A6BCA" w:rsidP="00BD09D1">
      <w:pPr>
        <w:pStyle w:val="FootnoteText"/>
        <w:rPr>
          <w:color w:val="000000" w:themeColor="text1"/>
        </w:rPr>
      </w:pPr>
      <w:r w:rsidRPr="00FC6F14">
        <w:rPr>
          <w:rStyle w:val="FootnoteReference"/>
          <w:color w:val="000000" w:themeColor="text1"/>
        </w:rPr>
        <w:footnoteRef/>
      </w:r>
      <w:r w:rsidRPr="00FC6F14">
        <w:rPr>
          <w:color w:val="000000" w:themeColor="text1"/>
        </w:rPr>
        <w:t xml:space="preserve"> RCW 81.28, RCW 81.04. </w:t>
      </w:r>
    </w:p>
  </w:footnote>
  <w:footnote w:id="27">
    <w:p w:rsidR="000A6BCA" w:rsidRPr="00FC6F14" w:rsidRDefault="000A6BCA" w:rsidP="00BD09D1">
      <w:pPr>
        <w:pStyle w:val="FootnoteText"/>
        <w:rPr>
          <w:color w:val="000000" w:themeColor="text1"/>
        </w:rPr>
      </w:pPr>
      <w:r w:rsidRPr="00FC6F14">
        <w:rPr>
          <w:rStyle w:val="FootnoteReference"/>
          <w:color w:val="000000" w:themeColor="text1"/>
        </w:rPr>
        <w:footnoteRef/>
      </w:r>
      <w:r w:rsidRPr="00FC6F14">
        <w:rPr>
          <w:color w:val="000000" w:themeColor="text1"/>
        </w:rPr>
        <w:t xml:space="preserve"> </w:t>
      </w:r>
      <w:proofErr w:type="gramStart"/>
      <w:r w:rsidRPr="00FC6F14">
        <w:rPr>
          <w:color w:val="000000" w:themeColor="text1"/>
        </w:rPr>
        <w:t>RCW 81.28.040, 080.</w:t>
      </w:r>
      <w:proofErr w:type="gramEnd"/>
    </w:p>
  </w:footnote>
  <w:footnote w:id="28">
    <w:p w:rsidR="000A6BCA" w:rsidRPr="00FC6F14" w:rsidRDefault="000A6BCA" w:rsidP="00BD09D1">
      <w:pPr>
        <w:pStyle w:val="FootnoteText"/>
        <w:rPr>
          <w:color w:val="000000" w:themeColor="text1"/>
        </w:rPr>
      </w:pPr>
      <w:r w:rsidRPr="00FC6F14">
        <w:rPr>
          <w:rStyle w:val="FootnoteReference"/>
          <w:color w:val="000000" w:themeColor="text1"/>
        </w:rPr>
        <w:footnoteRef/>
      </w:r>
      <w:r w:rsidRPr="00FC6F14">
        <w:rPr>
          <w:color w:val="000000" w:themeColor="text1"/>
        </w:rPr>
        <w:t xml:space="preserve"> </w:t>
      </w:r>
      <w:proofErr w:type="gramStart"/>
      <w:r w:rsidRPr="00FC6F14">
        <w:rPr>
          <w:color w:val="000000" w:themeColor="text1"/>
        </w:rPr>
        <w:t>RCW 81.28.050.</w:t>
      </w:r>
      <w:proofErr w:type="gramEnd"/>
    </w:p>
  </w:footnote>
  <w:footnote w:id="29">
    <w:p w:rsidR="000A6BCA" w:rsidRPr="00FC6F14" w:rsidRDefault="000A6BCA" w:rsidP="00BD09D1">
      <w:pPr>
        <w:pStyle w:val="FootnoteText"/>
        <w:rPr>
          <w:color w:val="000000" w:themeColor="text1"/>
        </w:rPr>
      </w:pPr>
      <w:r w:rsidRPr="00FC6F14">
        <w:rPr>
          <w:rStyle w:val="FootnoteReference"/>
          <w:color w:val="000000" w:themeColor="text1"/>
        </w:rPr>
        <w:footnoteRef/>
      </w:r>
      <w:r w:rsidRPr="00FC6F14">
        <w:rPr>
          <w:color w:val="000000" w:themeColor="text1"/>
        </w:rPr>
        <w:t xml:space="preserve"> </w:t>
      </w:r>
      <w:proofErr w:type="gramStart"/>
      <w:r w:rsidRPr="00FC6F14">
        <w:rPr>
          <w:color w:val="000000" w:themeColor="text1"/>
        </w:rPr>
        <w:t>RCW 81.04.130.</w:t>
      </w:r>
      <w:proofErr w:type="gramEnd"/>
    </w:p>
  </w:footnote>
  <w:footnote w:id="30">
    <w:p w:rsidR="000A6BCA" w:rsidRPr="00FC6F14" w:rsidRDefault="000A6BCA" w:rsidP="00BD09D1">
      <w:pPr>
        <w:pStyle w:val="FootnoteText"/>
        <w:rPr>
          <w:color w:val="000000" w:themeColor="text1"/>
        </w:rPr>
      </w:pPr>
      <w:r w:rsidRPr="00FC6F14">
        <w:rPr>
          <w:rStyle w:val="FootnoteReference"/>
          <w:color w:val="000000" w:themeColor="text1"/>
        </w:rPr>
        <w:footnoteRef/>
      </w:r>
      <w:r w:rsidRPr="00FC6F14">
        <w:rPr>
          <w:color w:val="000000" w:themeColor="text1"/>
        </w:rPr>
        <w:t xml:space="preserve"> </w:t>
      </w:r>
      <w:proofErr w:type="gramStart"/>
      <w:r w:rsidRPr="00FC6F14">
        <w:rPr>
          <w:color w:val="000000" w:themeColor="text1"/>
        </w:rPr>
        <w:t>RCW 81.84.060.</w:t>
      </w:r>
      <w:proofErr w:type="gramEnd"/>
    </w:p>
  </w:footnote>
  <w:footnote w:id="31">
    <w:p w:rsidR="000A6BCA" w:rsidRPr="00FC6F14" w:rsidRDefault="000A6BCA" w:rsidP="00BD09D1">
      <w:pPr>
        <w:pStyle w:val="FootnoteText"/>
        <w:rPr>
          <w:color w:val="000000" w:themeColor="text1"/>
        </w:rPr>
      </w:pPr>
      <w:r w:rsidRPr="00FC6F14">
        <w:rPr>
          <w:rStyle w:val="FootnoteReference"/>
          <w:color w:val="000000" w:themeColor="text1"/>
        </w:rPr>
        <w:footnoteRef/>
      </w:r>
      <w:r w:rsidRPr="00FC6F14">
        <w:rPr>
          <w:color w:val="000000" w:themeColor="text1"/>
        </w:rPr>
        <w:t xml:space="preserve"> </w:t>
      </w:r>
      <w:proofErr w:type="gramStart"/>
      <w:r w:rsidRPr="00FC6F14">
        <w:rPr>
          <w:color w:val="000000" w:themeColor="text1"/>
        </w:rPr>
        <w:t>RCW 81.84.020.</w:t>
      </w:r>
      <w:proofErr w:type="gramEnd"/>
      <w:r w:rsidRPr="00FC6F14">
        <w:rPr>
          <w:color w:val="000000" w:themeColor="text1"/>
        </w:rPr>
        <w:t xml:space="preserve">  </w:t>
      </w:r>
    </w:p>
  </w:footnote>
  <w:footnote w:id="32">
    <w:p w:rsidR="000A6BCA" w:rsidRPr="00FC6F14" w:rsidRDefault="000A6BCA" w:rsidP="00BD09D1">
      <w:pPr>
        <w:pStyle w:val="FootnoteText"/>
        <w:rPr>
          <w:color w:val="000000" w:themeColor="text1"/>
        </w:rPr>
      </w:pPr>
      <w:r w:rsidRPr="00FC6F14">
        <w:rPr>
          <w:rStyle w:val="FootnoteReference"/>
          <w:color w:val="000000" w:themeColor="text1"/>
        </w:rPr>
        <w:footnoteRef/>
      </w:r>
      <w:r w:rsidRPr="00FC6F14">
        <w:rPr>
          <w:color w:val="000000" w:themeColor="text1"/>
        </w:rPr>
        <w:t xml:space="preserve"> </w:t>
      </w:r>
      <w:r w:rsidRPr="00FC6F14">
        <w:rPr>
          <w:i/>
          <w:color w:val="000000" w:themeColor="text1"/>
        </w:rPr>
        <w:t>Id.</w:t>
      </w:r>
      <w:r w:rsidRPr="00FC6F14">
        <w:rPr>
          <w:color w:val="000000" w:themeColor="text1"/>
        </w:rPr>
        <w:t xml:space="preserve">  </w:t>
      </w:r>
    </w:p>
  </w:footnote>
  <w:footnote w:id="33">
    <w:p w:rsidR="000A6BCA" w:rsidRPr="00FC6F14" w:rsidRDefault="000A6BCA" w:rsidP="00BD09D1">
      <w:pPr>
        <w:spacing w:after="0" w:line="240" w:lineRule="auto"/>
        <w:rPr>
          <w:color w:val="000000" w:themeColor="text1"/>
          <w:sz w:val="20"/>
          <w:szCs w:val="20"/>
        </w:rPr>
      </w:pPr>
      <w:r w:rsidRPr="00BD09D1">
        <w:rPr>
          <w:rStyle w:val="FootnoteReference"/>
          <w:color w:val="000000" w:themeColor="text1"/>
          <w:sz w:val="20"/>
          <w:szCs w:val="20"/>
        </w:rPr>
        <w:footnoteRef/>
      </w:r>
      <w:r w:rsidRPr="00BD09D1">
        <w:rPr>
          <w:color w:val="000000" w:themeColor="text1"/>
          <w:sz w:val="20"/>
          <w:szCs w:val="20"/>
        </w:rPr>
        <w:t xml:space="preserve"> </w:t>
      </w:r>
      <w:proofErr w:type="gramStart"/>
      <w:r w:rsidRPr="00FC6F14">
        <w:rPr>
          <w:color w:val="000000" w:themeColor="text1"/>
          <w:sz w:val="20"/>
          <w:szCs w:val="20"/>
        </w:rPr>
        <w:t>RCW 81.84.010(3).</w:t>
      </w:r>
      <w:proofErr w:type="gramEnd"/>
    </w:p>
  </w:footnote>
  <w:footnote w:id="34">
    <w:p w:rsidR="000A6BCA" w:rsidRPr="00FC6F14" w:rsidRDefault="000A6BCA" w:rsidP="00BD09D1">
      <w:pPr>
        <w:pStyle w:val="FootnoteText"/>
        <w:rPr>
          <w:color w:val="000000" w:themeColor="text1"/>
        </w:rPr>
      </w:pPr>
      <w:r w:rsidRPr="00FC6F14">
        <w:rPr>
          <w:rStyle w:val="FootnoteReference"/>
          <w:color w:val="000000" w:themeColor="text1"/>
        </w:rPr>
        <w:footnoteRef/>
      </w:r>
      <w:r w:rsidRPr="00FC6F14">
        <w:rPr>
          <w:color w:val="000000" w:themeColor="text1"/>
        </w:rPr>
        <w:t xml:space="preserve"> </w:t>
      </w:r>
      <w:r w:rsidRPr="00FC6F14">
        <w:rPr>
          <w:i/>
          <w:color w:val="000000" w:themeColor="text1"/>
        </w:rPr>
        <w:t>See</w:t>
      </w:r>
      <w:r w:rsidRPr="00FC6F14">
        <w:rPr>
          <w:color w:val="000000" w:themeColor="text1"/>
        </w:rPr>
        <w:t xml:space="preserve">, Charles F. Phillips, Jr., </w:t>
      </w:r>
      <w:r w:rsidRPr="00FC6F14">
        <w:rPr>
          <w:i/>
          <w:color w:val="000000" w:themeColor="text1"/>
        </w:rPr>
        <w:t>The Regulation of Public Utilities</w:t>
      </w:r>
      <w:r w:rsidRPr="00FC6F14">
        <w:rPr>
          <w:color w:val="000000" w:themeColor="text1"/>
        </w:rPr>
        <w:t>, pp. 49-73 (3</w:t>
      </w:r>
      <w:r w:rsidRPr="00FC6F14">
        <w:rPr>
          <w:color w:val="000000" w:themeColor="text1"/>
          <w:vertAlign w:val="superscript"/>
        </w:rPr>
        <w:t>rd</w:t>
      </w:r>
      <w:r w:rsidRPr="00FC6F14">
        <w:rPr>
          <w:color w:val="000000" w:themeColor="text1"/>
        </w:rPr>
        <w:t xml:space="preserve"> Ed. 1993).</w:t>
      </w:r>
    </w:p>
  </w:footnote>
  <w:footnote w:id="35">
    <w:p w:rsidR="000A6BCA" w:rsidRPr="00FC6F14" w:rsidRDefault="000A6BCA" w:rsidP="0073254C">
      <w:pPr>
        <w:pStyle w:val="FootnoteText"/>
        <w:rPr>
          <w:color w:val="000000" w:themeColor="text1"/>
        </w:rPr>
      </w:pPr>
      <w:r w:rsidRPr="00FC6F14">
        <w:rPr>
          <w:rStyle w:val="FootnoteReference"/>
          <w:color w:val="000000" w:themeColor="text1"/>
        </w:rPr>
        <w:footnoteRef/>
      </w:r>
      <w:r w:rsidRPr="00FC6F14">
        <w:rPr>
          <w:color w:val="000000" w:themeColor="text1"/>
        </w:rPr>
        <w:t xml:space="preserve"> </w:t>
      </w:r>
      <w:r w:rsidRPr="00FC6F14">
        <w:rPr>
          <w:i/>
          <w:color w:val="000000" w:themeColor="text1"/>
        </w:rPr>
        <w:t xml:space="preserve">See, Kitsap County Transp. Co. v. Manitou Beach-Agate Pass Ferry </w:t>
      </w:r>
      <w:proofErr w:type="spellStart"/>
      <w:r w:rsidRPr="00FC6F14">
        <w:rPr>
          <w:i/>
          <w:color w:val="000000" w:themeColor="text1"/>
        </w:rPr>
        <w:t>Ass’n</w:t>
      </w:r>
      <w:proofErr w:type="spellEnd"/>
      <w:r w:rsidRPr="00FC6F14">
        <w:rPr>
          <w:i/>
          <w:color w:val="000000" w:themeColor="text1"/>
        </w:rPr>
        <w:t>, et al.</w:t>
      </w:r>
      <w:r w:rsidRPr="00FC6F14">
        <w:rPr>
          <w:bCs/>
          <w:color w:val="000000" w:themeColor="text1"/>
        </w:rPr>
        <w:t xml:space="preserve">, 176 Wash. 486, 489-90, 30 P.2d 233 (1934).  </w:t>
      </w:r>
    </w:p>
  </w:footnote>
  <w:footnote w:id="36">
    <w:p w:rsidR="000A6BCA" w:rsidRDefault="000A6BCA" w:rsidP="0073254C">
      <w:pPr>
        <w:pStyle w:val="FootnoteText"/>
      </w:pPr>
      <w:r>
        <w:rPr>
          <w:rStyle w:val="FootnoteReference"/>
        </w:rPr>
        <w:footnoteRef/>
      </w:r>
      <w:r>
        <w:t xml:space="preserve"> </w:t>
      </w:r>
      <w:r w:rsidRPr="00EA2A95">
        <w:rPr>
          <w:i/>
        </w:rPr>
        <w:t>Puget Sound Nav. Co. v. Dept. of Public Works</w:t>
      </w:r>
      <w:r w:rsidRPr="00FC6F14">
        <w:t xml:space="preserve">, 152 Wash. 412, 422, </w:t>
      </w:r>
      <w:r w:rsidRPr="00FC6F14">
        <w:rPr>
          <w:bCs/>
        </w:rPr>
        <w:t>278 P. 189</w:t>
      </w:r>
      <w:r w:rsidRPr="00FC6F14">
        <w:t xml:space="preserve"> (1929)</w:t>
      </w:r>
      <w:r>
        <w:t>.</w:t>
      </w:r>
    </w:p>
  </w:footnote>
  <w:footnote w:id="37">
    <w:p w:rsidR="000A6BCA" w:rsidRPr="00784F97" w:rsidRDefault="000A6BCA" w:rsidP="0073254C">
      <w:pPr>
        <w:pStyle w:val="FootnoteText"/>
      </w:pPr>
      <w:r>
        <w:rPr>
          <w:rStyle w:val="FootnoteReference"/>
        </w:rPr>
        <w:footnoteRef/>
      </w:r>
      <w:r>
        <w:t xml:space="preserve"> </w:t>
      </w:r>
      <w:proofErr w:type="gramStart"/>
      <w:r>
        <w:rPr>
          <w:i/>
        </w:rPr>
        <w:t>Id.</w:t>
      </w:r>
      <w:r>
        <w:t xml:space="preserve"> at 452.</w:t>
      </w:r>
      <w:proofErr w:type="gramEnd"/>
    </w:p>
  </w:footnote>
  <w:footnote w:id="38">
    <w:p w:rsidR="000A6BCA" w:rsidRPr="00FC6F14" w:rsidRDefault="000A6BCA" w:rsidP="0073254C">
      <w:pPr>
        <w:pStyle w:val="FootnoteText"/>
      </w:pPr>
      <w:r w:rsidRPr="00FC6F14">
        <w:rPr>
          <w:rStyle w:val="FootnoteReference"/>
        </w:rPr>
        <w:footnoteRef/>
      </w:r>
      <w:r w:rsidRPr="00FC6F14">
        <w:t xml:space="preserve"> </w:t>
      </w:r>
      <w:proofErr w:type="gramStart"/>
      <w:r w:rsidRPr="00FC6F14">
        <w:rPr>
          <w:i/>
          <w:color w:val="000000" w:themeColor="text1"/>
        </w:rPr>
        <w:t>Id.</w:t>
      </w:r>
      <w:r w:rsidRPr="00FC6F14">
        <w:rPr>
          <w:color w:val="000000" w:themeColor="text1"/>
        </w:rPr>
        <w:t xml:space="preserve"> at 593.</w:t>
      </w:r>
      <w:proofErr w:type="gramEnd"/>
      <w:r w:rsidRPr="00FC6F14">
        <w:rPr>
          <w:color w:val="000000" w:themeColor="text1"/>
        </w:rPr>
        <w:t xml:space="preserve">  </w:t>
      </w:r>
    </w:p>
  </w:footnote>
  <w:footnote w:id="39">
    <w:p w:rsidR="000A6BCA" w:rsidRDefault="000A6BCA" w:rsidP="0073254C">
      <w:pPr>
        <w:pStyle w:val="FootnoteText"/>
      </w:pPr>
      <w:r>
        <w:rPr>
          <w:rStyle w:val="FootnoteReference"/>
        </w:rPr>
        <w:footnoteRef/>
      </w:r>
      <w:r>
        <w:t xml:space="preserve"> </w:t>
      </w:r>
      <w:r w:rsidRPr="00FD6502">
        <w:rPr>
          <w:i/>
        </w:rPr>
        <w:t xml:space="preserve">Terminal Taxicab Co. v. </w:t>
      </w:r>
      <w:proofErr w:type="spellStart"/>
      <w:r w:rsidRPr="00FD6502">
        <w:rPr>
          <w:i/>
        </w:rPr>
        <w:t>Kutz</w:t>
      </w:r>
      <w:proofErr w:type="spellEnd"/>
      <w:r w:rsidRPr="00FD6502">
        <w:t xml:space="preserve">, 241 U.S. 252, </w:t>
      </w:r>
      <w:proofErr w:type="gramStart"/>
      <w:r w:rsidRPr="00FD6502">
        <w:t xml:space="preserve">60 </w:t>
      </w:r>
      <w:proofErr w:type="spellStart"/>
      <w:r w:rsidRPr="00FD6502">
        <w:t>L.Ed</w:t>
      </w:r>
      <w:proofErr w:type="spellEnd"/>
      <w:proofErr w:type="gramEnd"/>
      <w:r w:rsidRPr="00FD6502">
        <w:t>. 984, 36 Sup. Ct. 583 (1916) (holding that taxicab company that contracted with hotel to provide exclusive service to the guests of the hotel nonetheless came within regulatory statute</w:t>
      </w:r>
      <w:r w:rsidRPr="00AA4658">
        <w:t xml:space="preserve"> applicable to common carriers for the conveyance of persons for hire);  </w:t>
      </w:r>
      <w:r w:rsidRPr="00AA4658">
        <w:rPr>
          <w:i/>
        </w:rPr>
        <w:t>Terminal Taxicab</w:t>
      </w:r>
      <w:r w:rsidRPr="00AA4658">
        <w:t xml:space="preserve"> was cited with favor on this point in </w:t>
      </w:r>
      <w:r w:rsidRPr="00AA4658">
        <w:rPr>
          <w:i/>
        </w:rPr>
        <w:t>McDonald</w:t>
      </w:r>
      <w:r>
        <w:rPr>
          <w:i/>
        </w:rPr>
        <w:t xml:space="preserve"> </w:t>
      </w:r>
      <w:r w:rsidRPr="00AA4658">
        <w:rPr>
          <w:i/>
        </w:rPr>
        <w:t xml:space="preserve"> v. Irby</w:t>
      </w:r>
      <w:r w:rsidRPr="00AA4658">
        <w:t xml:space="preserve">, 74 Wash. 2d </w:t>
      </w:r>
      <w:r>
        <w:t>at</w:t>
      </w:r>
      <w:r w:rsidRPr="00AA4658">
        <w:t xml:space="preserve"> 436</w:t>
      </w:r>
      <w:r>
        <w:t xml:space="preserve"> </w:t>
      </w:r>
      <w:r w:rsidRPr="00AA4658">
        <w:t xml:space="preserve">(holding that owner of airport parking facility that also transported its parking customers to the airport terminal by van was a “common carrier” despite argument that it was primarily engaged in parking business); </w:t>
      </w:r>
      <w:r w:rsidRPr="00AA4658">
        <w:rPr>
          <w:i/>
        </w:rPr>
        <w:t>Las Vegas Hacienda, Inc. v. Civil Aeronautics Board</w:t>
      </w:r>
      <w:r w:rsidRPr="00AA4658">
        <w:t xml:space="preserve">, 298 F.2d 430 (1962) (resort hotel that furnished air transportation to and from another city that in a manner that was only incidental to the promotion and operation of the resort hotel was, nonetheless, properly determined to be within regulatory statute applicable to “carriage by aircraft of persons . . . as a common carrier for compensation or hire.”); </w:t>
      </w:r>
      <w:r w:rsidRPr="00AA4658">
        <w:rPr>
          <w:i/>
        </w:rPr>
        <w:t>M&amp;R Investment Co., Inc. v. Civil Aeronautics Board</w:t>
      </w:r>
      <w:r w:rsidRPr="00AA4658">
        <w:t>, 308 F.2d 49 (1962) (Hotel-casino that sold “tours” to the public, including flights between Los Angeles and Las Vegas exclusively its guests was engaged in “carriage by aircraft of persons . . . as a common carrier for compensation for hire” and subject to regulation as such).</w:t>
      </w:r>
    </w:p>
  </w:footnote>
  <w:footnote w:id="40">
    <w:p w:rsidR="000A6BCA" w:rsidRDefault="000A6BCA" w:rsidP="0073254C">
      <w:pPr>
        <w:pStyle w:val="FootnoteText"/>
      </w:pPr>
      <w:r>
        <w:rPr>
          <w:rStyle w:val="FootnoteReference"/>
        </w:rPr>
        <w:footnoteRef/>
      </w:r>
      <w:r>
        <w:t xml:space="preserve"> </w:t>
      </w:r>
      <w:proofErr w:type="spellStart"/>
      <w:r>
        <w:rPr>
          <w:i/>
        </w:rPr>
        <w:t>Horluck</w:t>
      </w:r>
      <w:proofErr w:type="spellEnd"/>
      <w:r>
        <w:rPr>
          <w:i/>
        </w:rPr>
        <w:t xml:space="preserve"> Transportation Co. v. </w:t>
      </w:r>
      <w:proofErr w:type="spellStart"/>
      <w:r>
        <w:rPr>
          <w:i/>
        </w:rPr>
        <w:t>Eckright</w:t>
      </w:r>
      <w:proofErr w:type="spellEnd"/>
      <w:r>
        <w:rPr>
          <w:i/>
        </w:rPr>
        <w:t>,</w:t>
      </w:r>
      <w:r>
        <w:t xml:space="preserve"> 56 Wash. 2d 218 (1960) (enjoining a voluntary association or “club” of individuals that collectively owned a bus from operating between fixed termini without an auto transportation certificate under RCW 81.68 on the grounds that the law requires a certificate for transportation of persons for compensation between fixed termini); </w:t>
      </w:r>
      <w:r>
        <w:rPr>
          <w:i/>
        </w:rPr>
        <w:t>Monarch Travel Services, Inc. v. Associated Cultural Clubs, Inc.</w:t>
      </w:r>
      <w:r>
        <w:t>, 466 F.2d 552 (</w:t>
      </w:r>
      <w:r w:rsidRPr="00093D6B">
        <w:t>9th Cir. 1972</w:t>
      </w:r>
      <w:r>
        <w:t xml:space="preserve">) (a “social club” whose real business was selling tours and air transportation on chartered aircraft was required to have a certificate as an air carrier with the Civil Aeronautics Board);  </w:t>
      </w:r>
      <w:r w:rsidRPr="00FC6F14">
        <w:rPr>
          <w:i/>
          <w:color w:val="000000" w:themeColor="text1"/>
        </w:rPr>
        <w:t>Iron Horse Stage Lines, Inc. v. Public Utility Commission of Oregon,</w:t>
      </w:r>
      <w:r w:rsidRPr="00FC6F14">
        <w:rPr>
          <w:color w:val="000000" w:themeColor="text1"/>
        </w:rPr>
        <w:t xml:space="preserve"> 125 </w:t>
      </w:r>
      <w:proofErr w:type="spellStart"/>
      <w:r w:rsidRPr="00FC6F14">
        <w:rPr>
          <w:color w:val="000000" w:themeColor="text1"/>
        </w:rPr>
        <w:t>Or.App</w:t>
      </w:r>
      <w:proofErr w:type="spellEnd"/>
      <w:r w:rsidRPr="00FC6F14">
        <w:rPr>
          <w:color w:val="000000" w:themeColor="text1"/>
        </w:rPr>
        <w:t>. 671, 866 P.2d 516 (1994) (holding that as long as the group of passengers contracting for “private” carriage is assembled by a third party agent, even if the only purpose for assembling as a group is to take a trip on the carrier’s bus, the carrier is deemed to be engaged in private carriage.)</w:t>
      </w:r>
    </w:p>
  </w:footnote>
  <w:footnote w:id="41">
    <w:p w:rsidR="000A6BCA" w:rsidRPr="00FC6F14" w:rsidRDefault="000A6BCA" w:rsidP="00BD09D1">
      <w:pPr>
        <w:pStyle w:val="ListParagraph"/>
        <w:spacing w:after="0" w:line="240" w:lineRule="auto"/>
        <w:ind w:left="0"/>
        <w:rPr>
          <w:sz w:val="20"/>
          <w:szCs w:val="20"/>
        </w:rPr>
      </w:pPr>
      <w:r w:rsidRPr="00BD09D1">
        <w:rPr>
          <w:rStyle w:val="FootnoteReference"/>
          <w:sz w:val="20"/>
          <w:szCs w:val="20"/>
        </w:rPr>
        <w:footnoteRef/>
      </w:r>
      <w:r w:rsidRPr="00BD09D1">
        <w:rPr>
          <w:sz w:val="20"/>
          <w:szCs w:val="20"/>
        </w:rPr>
        <w:t xml:space="preserve"> </w:t>
      </w:r>
      <w:proofErr w:type="gramStart"/>
      <w:r w:rsidRPr="00FC6F14">
        <w:rPr>
          <w:i/>
          <w:sz w:val="20"/>
          <w:szCs w:val="20"/>
        </w:rPr>
        <w:t>See,</w:t>
      </w:r>
      <w:r w:rsidRPr="00FC6F14">
        <w:rPr>
          <w:sz w:val="20"/>
          <w:szCs w:val="20"/>
        </w:rPr>
        <w:t xml:space="preserve"> </w:t>
      </w:r>
      <w:r w:rsidRPr="00FC6F14">
        <w:rPr>
          <w:i/>
          <w:sz w:val="20"/>
          <w:szCs w:val="20"/>
        </w:rPr>
        <w:t>Pacific Northwest Transportation Services, Inc. v. Washington Utilities and Transportation Commission</w:t>
      </w:r>
      <w:r w:rsidRPr="00FC6F14">
        <w:rPr>
          <w:sz w:val="20"/>
          <w:szCs w:val="20"/>
        </w:rPr>
        <w:t>, 91 Wash. App. 589, 959 P.2d 160 (1989).</w:t>
      </w:r>
      <w:proofErr w:type="gramEnd"/>
    </w:p>
  </w:footnote>
  <w:footnote w:id="42">
    <w:p w:rsidR="000A6BCA" w:rsidRPr="00FC6F14" w:rsidRDefault="000A6BCA" w:rsidP="00BD09D1">
      <w:pPr>
        <w:pStyle w:val="NormalWeb"/>
        <w:spacing w:before="0" w:beforeAutospacing="0" w:after="0" w:afterAutospacing="0"/>
        <w:rPr>
          <w:color w:val="000000" w:themeColor="text1"/>
          <w:sz w:val="20"/>
          <w:szCs w:val="20"/>
        </w:rPr>
      </w:pPr>
      <w:r w:rsidRPr="00BD09D1">
        <w:rPr>
          <w:rStyle w:val="FootnoteReference"/>
          <w:color w:val="000000" w:themeColor="text1"/>
          <w:sz w:val="20"/>
          <w:szCs w:val="20"/>
        </w:rPr>
        <w:footnoteRef/>
      </w:r>
      <w:r w:rsidRPr="00BD09D1">
        <w:rPr>
          <w:color w:val="000000" w:themeColor="text1"/>
          <w:sz w:val="20"/>
          <w:szCs w:val="20"/>
        </w:rPr>
        <w:t xml:space="preserve"> </w:t>
      </w:r>
      <w:proofErr w:type="gramStart"/>
      <w:r w:rsidRPr="00FC6F14">
        <w:rPr>
          <w:color w:val="000000" w:themeColor="text1"/>
          <w:sz w:val="20"/>
          <w:szCs w:val="20"/>
        </w:rPr>
        <w:t>RCW 81.28.240</w:t>
      </w:r>
      <w:r>
        <w:rPr>
          <w:color w:val="000000" w:themeColor="text1"/>
          <w:sz w:val="20"/>
          <w:szCs w:val="20"/>
        </w:rPr>
        <w:t>.</w:t>
      </w:r>
      <w:proofErr w:type="gramEnd"/>
    </w:p>
  </w:footnote>
  <w:footnote w:id="43">
    <w:p w:rsidR="000A6BCA" w:rsidRDefault="000A6BCA">
      <w:pPr>
        <w:pStyle w:val="FootnoteText"/>
      </w:pPr>
      <w:r>
        <w:rPr>
          <w:rStyle w:val="FootnoteReference"/>
        </w:rPr>
        <w:footnoteRef/>
      </w:r>
      <w:r>
        <w:t xml:space="preserve"> A </w:t>
      </w:r>
      <w:r w:rsidRPr="008E00E9">
        <w:rPr>
          <w:i/>
        </w:rPr>
        <w:t>flag stop</w:t>
      </w:r>
      <w:r>
        <w:t xml:space="preserve"> refers to an on-demand stop selected by a passenger or passengers to be either dropped off or picked up. </w:t>
      </w:r>
      <w:r w:rsidRPr="0040403B">
        <w:t>Note on Figure 1 the hatch on th</w:t>
      </w:r>
      <w:r>
        <w:t>e bow (front) of the Lady II. This feature accommodates loading and unloading passengers on flag stops along the lake without the need of a dock and when lake levels permit.</w:t>
      </w:r>
    </w:p>
  </w:footnote>
  <w:footnote w:id="44">
    <w:p w:rsidR="000A6BCA" w:rsidRDefault="000A6BCA" w:rsidP="004C517F">
      <w:pPr>
        <w:pStyle w:val="FootnoteText"/>
      </w:pPr>
      <w:r>
        <w:rPr>
          <w:rStyle w:val="FootnoteReference"/>
        </w:rPr>
        <w:footnoteRef/>
      </w:r>
      <w:r>
        <w:t xml:space="preserve"> Ray Luke, Acting Manager, Transportation Contracts, Seattle Branch Area Office, United States Postal Service.</w:t>
      </w:r>
    </w:p>
  </w:footnote>
  <w:footnote w:id="45">
    <w:p w:rsidR="000A6BCA" w:rsidRDefault="000A6BCA" w:rsidP="004C517F">
      <w:pPr>
        <w:pStyle w:val="FootnoteText"/>
      </w:pPr>
      <w:r>
        <w:rPr>
          <w:rStyle w:val="FootnoteReference"/>
        </w:rPr>
        <w:footnoteRef/>
      </w:r>
      <w:r>
        <w:t xml:space="preserve"> Lake Chelan Boat Company, Tariff Item 170</w:t>
      </w:r>
    </w:p>
  </w:footnote>
  <w:footnote w:id="46">
    <w:p w:rsidR="000A6BCA" w:rsidRDefault="000A6BCA" w:rsidP="00B53D86">
      <w:pPr>
        <w:pStyle w:val="FootnoteText"/>
      </w:pPr>
      <w:r>
        <w:rPr>
          <w:rStyle w:val="FootnoteReference"/>
        </w:rPr>
        <w:footnoteRef/>
      </w:r>
      <w:r>
        <w:t xml:space="preserve"> Docket TS-090381 - On May 28, 2009, the commission took no action, allowing the company’s proposed rates to become effective on June 1, 2009, by operation of law, and issued a complaint against rates that is still pending.</w:t>
      </w:r>
    </w:p>
  </w:footnote>
  <w:footnote w:id="47">
    <w:p w:rsidR="000A6BCA" w:rsidRDefault="000A6BCA">
      <w:pPr>
        <w:pStyle w:val="FootnoteText"/>
      </w:pPr>
      <w:r>
        <w:rPr>
          <w:rStyle w:val="FootnoteReference"/>
        </w:rPr>
        <w:footnoteRef/>
      </w:r>
      <w:r>
        <w:t xml:space="preserve"> While passenger fare benchmarks are difficult with this very unique type of transportation service, one useful comparison may be the Internal Revenue Service’s mileage reimbursement rates. At $.55 per mile, a round trip from Chelan to </w:t>
      </w:r>
      <w:proofErr w:type="spellStart"/>
      <w:r>
        <w:t>Stehekin</w:t>
      </w:r>
      <w:proofErr w:type="spellEnd"/>
      <w:r>
        <w:t xml:space="preserve"> by car would be reimbursed at $56.10.</w:t>
      </w:r>
    </w:p>
  </w:footnote>
  <w:footnote w:id="48">
    <w:p w:rsidR="000A6BCA" w:rsidRDefault="000A6BCA" w:rsidP="00380A43">
      <w:pPr>
        <w:pStyle w:val="FootnoteText"/>
      </w:pPr>
      <w:r>
        <w:rPr>
          <w:rStyle w:val="FootnoteReference"/>
        </w:rPr>
        <w:footnoteRef/>
      </w:r>
      <w:r>
        <w:t xml:space="preserve"> </w:t>
      </w:r>
      <w:r w:rsidRPr="00380A43">
        <w:t xml:space="preserve">Upper </w:t>
      </w:r>
      <w:proofErr w:type="spellStart"/>
      <w:r w:rsidRPr="00380A43">
        <w:t>Stehekin</w:t>
      </w:r>
      <w:proofErr w:type="spellEnd"/>
      <w:r w:rsidRPr="00380A43">
        <w:t xml:space="preserve"> Valley Road Carwash Falls (MP12.9) to Cottonwood Camp (MP22.8) Environmental Assessment</w:t>
      </w:r>
      <w:r>
        <w:t>, National Park Service, March 2006</w:t>
      </w:r>
    </w:p>
  </w:footnote>
  <w:footnote w:id="49">
    <w:p w:rsidR="000A6BCA" w:rsidRPr="00150636" w:rsidRDefault="000A6BCA" w:rsidP="00791FEA">
      <w:pPr>
        <w:pStyle w:val="FootnoteText"/>
        <w:rPr>
          <w:sz w:val="18"/>
          <w:szCs w:val="18"/>
        </w:rPr>
      </w:pPr>
      <w:r>
        <w:rPr>
          <w:rStyle w:val="FootnoteReference"/>
        </w:rPr>
        <w:footnoteRef/>
      </w:r>
      <w:r>
        <w:t xml:space="preserve"> See National Park Service Project website </w:t>
      </w:r>
      <w:r w:rsidRPr="00150636">
        <w:t xml:space="preserve">at </w:t>
      </w:r>
      <w:hyperlink r:id="rId1" w:history="1">
        <w:r w:rsidRPr="00150636">
          <w:rPr>
            <w:rStyle w:val="Hyperlink"/>
          </w:rPr>
          <w:t>http://parkplanning.nps.gov/projectHome.cfm?parkID=327&amp;projectId=15383</w:t>
        </w:r>
      </w:hyperlink>
      <w:r w:rsidRPr="00150636">
        <w:rPr>
          <w:sz w:val="18"/>
          <w:szCs w:val="18"/>
        </w:rPr>
        <w:t xml:space="preserve"> </w:t>
      </w:r>
    </w:p>
  </w:footnote>
  <w:footnote w:id="50">
    <w:p w:rsidR="000A6BCA" w:rsidRDefault="000A6BCA" w:rsidP="00791FEA">
      <w:pPr>
        <w:pStyle w:val="FootnoteText"/>
      </w:pPr>
      <w:r>
        <w:rPr>
          <w:rStyle w:val="FootnoteReference"/>
        </w:rPr>
        <w:footnoteRef/>
      </w:r>
      <w:r>
        <w:t xml:space="preserve"> Washington State Department of Commerce, Washington State County Travel Impacts 1991-2008, September 2009 shows Chelan County travel spending growing at an average rate of 6.8 percent per year.</w:t>
      </w:r>
    </w:p>
  </w:footnote>
  <w:footnote w:id="51">
    <w:p w:rsidR="000A6BCA" w:rsidRDefault="000A6BCA" w:rsidP="00380A43">
      <w:pPr>
        <w:pStyle w:val="FootnoteText"/>
      </w:pPr>
      <w:r>
        <w:rPr>
          <w:rStyle w:val="FootnoteReference"/>
        </w:rPr>
        <w:footnoteRef/>
      </w:r>
      <w:r>
        <w:t xml:space="preserve"> Norman Day, Holden Cleanup Project Manager, US Forest Service, Okanogan - Wenatchee National Forest</w:t>
      </w:r>
      <w:r w:rsidR="00791FEA">
        <w:t>.</w:t>
      </w:r>
    </w:p>
  </w:footnote>
  <w:footnote w:id="52">
    <w:p w:rsidR="00791FEA" w:rsidRDefault="000A6BCA" w:rsidP="008A7738">
      <w:pPr>
        <w:pStyle w:val="FootnoteText"/>
        <w:rPr>
          <w:color w:val="000000"/>
        </w:rPr>
      </w:pPr>
      <w:r>
        <w:rPr>
          <w:rStyle w:val="FootnoteReference"/>
        </w:rPr>
        <w:footnoteRef/>
      </w:r>
      <w:r>
        <w:t xml:space="preserve"> The commenter’s reference is apparently to </w:t>
      </w:r>
      <w:r w:rsidRPr="00F85A2E">
        <w:rPr>
          <w:color w:val="000000"/>
        </w:rPr>
        <w:t>WAC 480-51-022</w:t>
      </w:r>
      <w:r>
        <w:rPr>
          <w:color w:val="000000"/>
        </w:rPr>
        <w:t xml:space="preserve"> (4) (a) that exempts from the application of the rules in chapter 480-51 WAC, excursion services that: “</w:t>
      </w:r>
      <w:r w:rsidRPr="005108D4">
        <w:rPr>
          <w:i/>
          <w:color w:val="000000"/>
          <w:u w:val="single"/>
        </w:rPr>
        <w:t>Originate and primarily operate at least six months per year in San Juan County waters and use vessels less than sixty-five feet in length with a United States Coast Guard certificate that limits them to forty-nine passengers or less</w:t>
      </w:r>
      <w:r>
        <w:rPr>
          <w:color w:val="000000"/>
        </w:rPr>
        <w:t xml:space="preserve">.” </w:t>
      </w:r>
    </w:p>
    <w:p w:rsidR="000A6BCA" w:rsidRPr="005108D4" w:rsidRDefault="000A6BCA" w:rsidP="008A7738">
      <w:pPr>
        <w:pStyle w:val="FootnoteText"/>
      </w:pPr>
      <w:r w:rsidRPr="005108D4">
        <w:rPr>
          <w:color w:val="000000"/>
        </w:rPr>
        <w:t xml:space="preserve">13) The term "excursion service" </w:t>
      </w:r>
      <w:r>
        <w:rPr>
          <w:color w:val="000000"/>
        </w:rPr>
        <w:t>is defined in WAC 480-51-020 (13) as: “</w:t>
      </w:r>
      <w:r w:rsidRPr="005108D4">
        <w:rPr>
          <w:i/>
          <w:color w:val="000000"/>
          <w:u w:val="single"/>
        </w:rPr>
        <w:t xml:space="preserve">carriage or conveyance of persons for compensation over the waters of this state from a point of origin and returning to the point of origin with an intermediate stop or stops at which passengers leave the vessel and </w:t>
      </w:r>
      <w:proofErr w:type="spellStart"/>
      <w:r w:rsidRPr="005108D4">
        <w:rPr>
          <w:i/>
          <w:color w:val="000000"/>
          <w:u w:val="single"/>
        </w:rPr>
        <w:t>reboard</w:t>
      </w:r>
      <w:proofErr w:type="spellEnd"/>
      <w:r w:rsidRPr="005108D4">
        <w:rPr>
          <w:i/>
          <w:color w:val="000000"/>
          <w:u w:val="single"/>
        </w:rPr>
        <w:t xml:space="preserve"> before the vessel returns to its point of origin.</w:t>
      </w:r>
      <w:r>
        <w:rPr>
          <w:color w:val="000000"/>
        </w:rPr>
        <w:t>” The commercial ferry service on Lake Chelan does not meet the definition of an excursion service.</w:t>
      </w:r>
    </w:p>
  </w:footnote>
  <w:footnote w:id="53">
    <w:p w:rsidR="000A6BCA" w:rsidRDefault="000A6BCA" w:rsidP="00791FEA">
      <w:pPr>
        <w:spacing w:after="0" w:line="240" w:lineRule="auto"/>
      </w:pPr>
      <w:r w:rsidRPr="00D53FE3">
        <w:rPr>
          <w:rStyle w:val="FootnoteReference"/>
          <w:sz w:val="28"/>
          <w:szCs w:val="28"/>
        </w:rPr>
        <w:footnoteRef/>
      </w:r>
      <w:r w:rsidRPr="00D53FE3">
        <w:rPr>
          <w:sz w:val="28"/>
          <w:szCs w:val="28"/>
        </w:rPr>
        <w:t xml:space="preserve"> </w:t>
      </w:r>
      <w:r w:rsidRPr="009869C2">
        <w:rPr>
          <w:i/>
          <w:sz w:val="20"/>
          <w:szCs w:val="20"/>
        </w:rPr>
        <w:t>First Annual Report of the Department of Public Works of Washington</w:t>
      </w:r>
      <w:r>
        <w:rPr>
          <w:i/>
          <w:sz w:val="20"/>
          <w:szCs w:val="20"/>
        </w:rPr>
        <w:t xml:space="preserve"> </w:t>
      </w:r>
      <w:r>
        <w:rPr>
          <w:sz w:val="20"/>
          <w:szCs w:val="20"/>
        </w:rPr>
        <w:t>216 (1921), supra note 5.</w:t>
      </w:r>
    </w:p>
  </w:footnote>
  <w:footnote w:id="54">
    <w:p w:rsidR="000A6BCA" w:rsidRDefault="000A6BCA" w:rsidP="00791FEA">
      <w:pPr>
        <w:pStyle w:val="FootnoteText"/>
      </w:pPr>
      <w:r w:rsidRPr="00D53FE3">
        <w:rPr>
          <w:rStyle w:val="FootnoteReference"/>
          <w:sz w:val="28"/>
          <w:szCs w:val="28"/>
        </w:rPr>
        <w:footnoteRef/>
      </w:r>
      <w:r w:rsidRPr="00D53FE3">
        <w:rPr>
          <w:sz w:val="28"/>
          <w:szCs w:val="28"/>
        </w:rPr>
        <w:t xml:space="preserve"> </w:t>
      </w:r>
      <w:r>
        <w:t xml:space="preserve">Dempsey, </w:t>
      </w:r>
      <w:r w:rsidRPr="006D4F9B">
        <w:rPr>
          <w:i/>
        </w:rPr>
        <w:t>Flying Blind: The Failure of Airline Deregulation,</w:t>
      </w:r>
      <w:r>
        <w:t xml:space="preserve"> Economic Policy Institute (1990) at 37.</w:t>
      </w:r>
    </w:p>
  </w:footnote>
  <w:footnote w:id="55">
    <w:p w:rsidR="000A6BCA" w:rsidRDefault="000A6BCA" w:rsidP="00791FEA">
      <w:pPr>
        <w:pStyle w:val="FootnoteText"/>
      </w:pPr>
      <w:r w:rsidRPr="00D53FE3">
        <w:rPr>
          <w:rStyle w:val="FootnoteReference"/>
          <w:sz w:val="28"/>
          <w:szCs w:val="28"/>
        </w:rPr>
        <w:footnoteRef/>
      </w:r>
      <w:r w:rsidRPr="00D53FE3">
        <w:rPr>
          <w:sz w:val="28"/>
          <w:szCs w:val="28"/>
        </w:rPr>
        <w:t xml:space="preserve"> </w:t>
      </w:r>
      <w:proofErr w:type="gramStart"/>
      <w:r>
        <w:t>Dempsey, at 79, n. 133.</w:t>
      </w:r>
      <w:proofErr w:type="gramEnd"/>
    </w:p>
  </w:footnote>
  <w:footnote w:id="56">
    <w:p w:rsidR="000A6BCA" w:rsidRDefault="000A6BCA" w:rsidP="00791FEA">
      <w:pPr>
        <w:pStyle w:val="FootnoteText"/>
      </w:pPr>
      <w:r w:rsidRPr="00D53FE3">
        <w:rPr>
          <w:rStyle w:val="FootnoteReference"/>
          <w:sz w:val="28"/>
          <w:szCs w:val="28"/>
        </w:rPr>
        <w:footnoteRef/>
      </w:r>
      <w:r w:rsidRPr="00D53FE3">
        <w:rPr>
          <w:sz w:val="28"/>
          <w:szCs w:val="28"/>
        </w:rPr>
        <w:t xml:space="preserve"> </w:t>
      </w:r>
      <w:r w:rsidRPr="006D4F9B">
        <w:rPr>
          <w:i/>
        </w:rPr>
        <w:t>Id</w:t>
      </w:r>
      <w:r>
        <w:t xml:space="preserve">., citing Kahn, Statement before the Aviation Subcommittee of the House Public Works and Transportation Committee on H.R. 11145, 8 (Mar. 6, 1978). </w:t>
      </w:r>
      <w:proofErr w:type="gramStart"/>
      <w:r w:rsidRPr="006D4F9B">
        <w:rPr>
          <w:i/>
        </w:rPr>
        <w:t xml:space="preserve">Aviation Regulatory Reform, Hearings before the </w:t>
      </w:r>
      <w:proofErr w:type="spellStart"/>
      <w:r w:rsidRPr="006D4F9B">
        <w:rPr>
          <w:i/>
        </w:rPr>
        <w:t>Subcomm</w:t>
      </w:r>
      <w:proofErr w:type="spellEnd"/>
      <w:r w:rsidRPr="006D4F9B">
        <w:rPr>
          <w:i/>
        </w:rPr>
        <w:t>.</w:t>
      </w:r>
      <w:proofErr w:type="gramEnd"/>
      <w:r w:rsidRPr="006D4F9B">
        <w:rPr>
          <w:i/>
        </w:rPr>
        <w:t xml:space="preserve"> </w:t>
      </w:r>
      <w:proofErr w:type="gramStart"/>
      <w:r w:rsidRPr="006D4F9B">
        <w:rPr>
          <w:i/>
        </w:rPr>
        <w:t>on</w:t>
      </w:r>
      <w:proofErr w:type="gramEnd"/>
      <w:r w:rsidRPr="006D4F9B">
        <w:rPr>
          <w:i/>
        </w:rPr>
        <w:t xml:space="preserve"> Aviation of the House Comm. on Public Works and Transportation</w:t>
      </w:r>
      <w:r>
        <w:t>, 95</w:t>
      </w:r>
      <w:r w:rsidRPr="006D4F9B">
        <w:rPr>
          <w:vertAlign w:val="superscript"/>
        </w:rPr>
        <w:t>th</w:t>
      </w:r>
      <w:r>
        <w:t xml:space="preserve"> Cong., 2d Sess. 124 (1978), at 6337.    </w:t>
      </w:r>
    </w:p>
  </w:footnote>
  <w:footnote w:id="57">
    <w:p w:rsidR="000A6BCA" w:rsidRDefault="000A6BCA" w:rsidP="00791FEA">
      <w:pPr>
        <w:spacing w:after="0" w:line="240" w:lineRule="auto"/>
        <w:rPr>
          <w:color w:val="000000"/>
        </w:rPr>
      </w:pPr>
      <w:r w:rsidRPr="00D53FE3">
        <w:rPr>
          <w:rStyle w:val="FootnoteReference"/>
          <w:sz w:val="28"/>
          <w:szCs w:val="28"/>
        </w:rPr>
        <w:footnoteRef/>
      </w:r>
      <w:r>
        <w:t xml:space="preserve"> </w:t>
      </w:r>
      <w:r w:rsidRPr="006D4F9B">
        <w:rPr>
          <w:color w:val="000000"/>
          <w:sz w:val="20"/>
          <w:szCs w:val="20"/>
        </w:rPr>
        <w:t>The commission also heard suggestions from commenters on possible ways the Lake Chelan Boat Company could improve customer service. These included changes to tariff rules governing commuter discount ticket packages, greater accessibility for persons with disabilities, increased dock safety, and the ability to take pets into the passenger compartment of the boat. The commission will explore these matters with the company in the current rate proceeding.</w:t>
      </w:r>
    </w:p>
    <w:p w:rsidR="000A6BCA" w:rsidRDefault="000A6BCA" w:rsidP="000A6BC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BCA" w:rsidRDefault="000A6BC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BCA" w:rsidRPr="00C25F33" w:rsidRDefault="000A6BCA" w:rsidP="009F3A07">
    <w:pPr>
      <w:pStyle w:val="Header"/>
      <w:jc w:val="center"/>
      <w:rPr>
        <w:b/>
        <w:sz w:val="28"/>
        <w:szCs w:val="28"/>
      </w:rPr>
    </w:pPr>
    <w:r w:rsidRPr="00C25F33">
      <w:rPr>
        <w:b/>
        <w:sz w:val="28"/>
        <w:szCs w:val="28"/>
      </w:rPr>
      <w:t xml:space="preserve">Appendix </w:t>
    </w:r>
    <w:r>
      <w:rPr>
        <w:b/>
        <w:sz w:val="28"/>
        <w:szCs w:val="28"/>
      </w:rPr>
      <w:t>5</w:t>
    </w:r>
    <w:r w:rsidRPr="00C25F33">
      <w:rPr>
        <w:b/>
        <w:sz w:val="28"/>
        <w:szCs w:val="28"/>
      </w:rPr>
      <w:t xml:space="preserve">, </w:t>
    </w:r>
    <w:r>
      <w:rPr>
        <w:b/>
        <w:sz w:val="28"/>
        <w:szCs w:val="28"/>
      </w:rPr>
      <w:t>Current Tariff for Lake Chelan Boat Company</w:t>
    </w:r>
  </w:p>
  <w:p w:rsidR="000A6BCA" w:rsidRDefault="000A6BC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BCA" w:rsidRPr="00C25F33" w:rsidRDefault="000A6BCA" w:rsidP="009F3A07">
    <w:pPr>
      <w:pStyle w:val="Header"/>
      <w:jc w:val="center"/>
      <w:rPr>
        <w:b/>
        <w:sz w:val="28"/>
        <w:szCs w:val="28"/>
      </w:rPr>
    </w:pPr>
    <w:r w:rsidRPr="00C25F33">
      <w:rPr>
        <w:b/>
        <w:sz w:val="28"/>
        <w:szCs w:val="28"/>
      </w:rPr>
      <w:t xml:space="preserve">Appendix </w:t>
    </w:r>
    <w:r>
      <w:rPr>
        <w:b/>
        <w:sz w:val="28"/>
        <w:szCs w:val="28"/>
      </w:rPr>
      <w:t>6</w:t>
    </w:r>
    <w:r w:rsidRPr="00C25F33">
      <w:rPr>
        <w:b/>
        <w:sz w:val="28"/>
        <w:szCs w:val="28"/>
      </w:rPr>
      <w:t xml:space="preserve">, </w:t>
    </w:r>
    <w:r>
      <w:rPr>
        <w:b/>
        <w:sz w:val="28"/>
        <w:szCs w:val="28"/>
      </w:rPr>
      <w:t>Ferry Regulatory Map</w:t>
    </w:r>
  </w:p>
  <w:p w:rsidR="000A6BCA" w:rsidRDefault="000A6B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BCA" w:rsidRPr="00997443" w:rsidRDefault="000A6BCA" w:rsidP="009974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BCA" w:rsidRDefault="000A6B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BCA" w:rsidRPr="00C25F33" w:rsidRDefault="000A6BCA" w:rsidP="00520907">
    <w:pPr>
      <w:pStyle w:val="Header"/>
      <w:jc w:val="center"/>
      <w:rPr>
        <w:b/>
        <w:sz w:val="28"/>
        <w:szCs w:val="28"/>
      </w:rPr>
    </w:pPr>
    <w:r w:rsidRPr="00C25F33">
      <w:rPr>
        <w:b/>
        <w:sz w:val="28"/>
        <w:szCs w:val="28"/>
      </w:rPr>
      <w:t>Appendix 1, ESB 5894</w:t>
    </w:r>
  </w:p>
  <w:p w:rsidR="000A6BCA" w:rsidRPr="00997443" w:rsidRDefault="000A6BCA" w:rsidP="0099744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BCA" w:rsidRPr="00C25F33" w:rsidRDefault="000A6BCA" w:rsidP="00C25F33">
    <w:pPr>
      <w:pStyle w:val="Header"/>
      <w:jc w:val="center"/>
      <w:rPr>
        <w:b/>
        <w:sz w:val="28"/>
        <w:szCs w:val="28"/>
      </w:rPr>
    </w:pPr>
    <w:r w:rsidRPr="00C25F33">
      <w:rPr>
        <w:b/>
        <w:sz w:val="28"/>
        <w:szCs w:val="28"/>
      </w:rPr>
      <w:t>Appendix 1, ESB 5894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BCA" w:rsidRPr="00C25F33" w:rsidRDefault="000A6BCA" w:rsidP="009F3A07">
    <w:pPr>
      <w:pStyle w:val="Header"/>
      <w:jc w:val="center"/>
      <w:rPr>
        <w:b/>
        <w:sz w:val="28"/>
        <w:szCs w:val="28"/>
      </w:rPr>
    </w:pPr>
    <w:r w:rsidRPr="00C25F33">
      <w:rPr>
        <w:b/>
        <w:sz w:val="28"/>
        <w:szCs w:val="28"/>
      </w:rPr>
      <w:t xml:space="preserve">Appendix </w:t>
    </w:r>
    <w:r>
      <w:rPr>
        <w:b/>
        <w:sz w:val="28"/>
        <w:szCs w:val="28"/>
      </w:rPr>
      <w:t>2</w:t>
    </w:r>
    <w:r w:rsidRPr="00C25F33">
      <w:rPr>
        <w:b/>
        <w:sz w:val="28"/>
        <w:szCs w:val="28"/>
      </w:rPr>
      <w:t xml:space="preserve">, </w:t>
    </w:r>
    <w:r>
      <w:rPr>
        <w:b/>
        <w:sz w:val="28"/>
        <w:szCs w:val="28"/>
      </w:rPr>
      <w:t>RCW 81.84.010</w:t>
    </w:r>
  </w:p>
  <w:p w:rsidR="000A6BCA" w:rsidRDefault="000A6BC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BCA" w:rsidRPr="00C25F33" w:rsidRDefault="000A6BCA" w:rsidP="00C25F33">
    <w:pPr>
      <w:pStyle w:val="Header"/>
      <w:jc w:val="center"/>
      <w:rPr>
        <w:b/>
        <w:sz w:val="28"/>
        <w:szCs w:val="28"/>
      </w:rPr>
    </w:pPr>
    <w:r w:rsidRPr="00C25F33">
      <w:rPr>
        <w:b/>
        <w:sz w:val="28"/>
        <w:szCs w:val="28"/>
      </w:rPr>
      <w:t>Appendix 1, ESB 5894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BCA" w:rsidRPr="00C25F33" w:rsidRDefault="000A6BCA" w:rsidP="009F3A07">
    <w:pPr>
      <w:pStyle w:val="Header"/>
      <w:jc w:val="center"/>
      <w:rPr>
        <w:b/>
        <w:sz w:val="28"/>
        <w:szCs w:val="28"/>
      </w:rPr>
    </w:pPr>
    <w:r w:rsidRPr="00C25F33">
      <w:rPr>
        <w:b/>
        <w:sz w:val="28"/>
        <w:szCs w:val="28"/>
      </w:rPr>
      <w:t xml:space="preserve">Appendix </w:t>
    </w:r>
    <w:r>
      <w:rPr>
        <w:b/>
        <w:sz w:val="28"/>
        <w:szCs w:val="28"/>
      </w:rPr>
      <w:t>3</w:t>
    </w:r>
    <w:r w:rsidRPr="00C25F33">
      <w:rPr>
        <w:b/>
        <w:sz w:val="28"/>
        <w:szCs w:val="28"/>
      </w:rPr>
      <w:t xml:space="preserve">, </w:t>
    </w:r>
    <w:r>
      <w:rPr>
        <w:b/>
        <w:sz w:val="28"/>
        <w:szCs w:val="28"/>
      </w:rPr>
      <w:t>1920’s Order Issuing Certificate</w:t>
    </w:r>
  </w:p>
  <w:p w:rsidR="000A6BCA" w:rsidRDefault="000A6BC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BCA" w:rsidRPr="00C25F33" w:rsidRDefault="000A6BCA" w:rsidP="009F3A07">
    <w:pPr>
      <w:pStyle w:val="Header"/>
      <w:jc w:val="center"/>
      <w:rPr>
        <w:b/>
        <w:sz w:val="28"/>
        <w:szCs w:val="28"/>
      </w:rPr>
    </w:pPr>
    <w:r w:rsidRPr="00C25F33">
      <w:rPr>
        <w:b/>
        <w:sz w:val="28"/>
        <w:szCs w:val="28"/>
      </w:rPr>
      <w:t xml:space="preserve">Appendix </w:t>
    </w:r>
    <w:r>
      <w:rPr>
        <w:b/>
        <w:sz w:val="28"/>
        <w:szCs w:val="28"/>
      </w:rPr>
      <w:t>4</w:t>
    </w:r>
    <w:r w:rsidRPr="00C25F33">
      <w:rPr>
        <w:b/>
        <w:sz w:val="28"/>
        <w:szCs w:val="28"/>
      </w:rPr>
      <w:t xml:space="preserve">, </w:t>
    </w:r>
    <w:r>
      <w:rPr>
        <w:b/>
        <w:sz w:val="28"/>
        <w:szCs w:val="28"/>
      </w:rPr>
      <w:t>Current Certificate</w:t>
    </w:r>
  </w:p>
  <w:p w:rsidR="000A6BCA" w:rsidRDefault="000A6B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E1F57"/>
    <w:multiLevelType w:val="hybridMultilevel"/>
    <w:tmpl w:val="13E0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3D3CE5"/>
    <w:multiLevelType w:val="hybridMultilevel"/>
    <w:tmpl w:val="ACE8B932"/>
    <w:lvl w:ilvl="0" w:tplc="F056D410">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324C9B"/>
    <w:multiLevelType w:val="multilevel"/>
    <w:tmpl w:val="64DE309E"/>
    <w:lvl w:ilvl="0">
      <w:start w:val="1"/>
      <w:numFmt w:val="decimal"/>
      <w:lvlText w:val="(%1)"/>
      <w:lvlJc w:val="left"/>
      <w:pPr>
        <w:ind w:left="720" w:hanging="360"/>
      </w:pPr>
      <w:rPr>
        <w:rFonts w:hint="default"/>
      </w:rPr>
    </w:lvl>
    <w:lvl w:ilvl="1">
      <w:start w:val="1"/>
      <w:numFmt w:val="decimal"/>
      <w:lvlText w:val="%2"/>
      <w:lvlJc w:val="right"/>
      <w:pPr>
        <w:ind w:left="1440" w:hanging="360"/>
      </w:pPr>
      <w:rPr>
        <w:rFonts w:hint="default"/>
        <w:b w:val="0"/>
        <w:i/>
        <w:sz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1B461DB"/>
    <w:multiLevelType w:val="hybridMultilevel"/>
    <w:tmpl w:val="A3C8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CF549E"/>
    <w:multiLevelType w:val="hybridMultilevel"/>
    <w:tmpl w:val="06F07A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0C58C7"/>
    <w:multiLevelType w:val="hybridMultilevel"/>
    <w:tmpl w:val="43D015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A2D5C32"/>
    <w:multiLevelType w:val="hybridMultilevel"/>
    <w:tmpl w:val="6FF46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936D46"/>
    <w:multiLevelType w:val="hybridMultilevel"/>
    <w:tmpl w:val="1DBAF124"/>
    <w:lvl w:ilvl="0" w:tplc="08F27520">
      <w:start w:val="1"/>
      <w:numFmt w:val="decimal"/>
      <w:lvlText w:val="(%1)"/>
      <w:lvlJc w:val="left"/>
      <w:pPr>
        <w:ind w:left="72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0870BB"/>
    <w:multiLevelType w:val="hybridMultilevel"/>
    <w:tmpl w:val="95AC8A4E"/>
    <w:lvl w:ilvl="0" w:tplc="B896CE6C">
      <w:start w:val="1"/>
      <w:numFmt w:val="decimal"/>
      <w:lvlText w:val="(%1)"/>
      <w:lvlJc w:val="left"/>
      <w:pPr>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8D5506"/>
    <w:multiLevelType w:val="hybridMultilevel"/>
    <w:tmpl w:val="CCCC61BE"/>
    <w:lvl w:ilvl="0" w:tplc="FFFFFFFF">
      <w:start w:val="1"/>
      <w:numFmt w:val="decimal"/>
      <w:lvlText w:val="%1"/>
      <w:lvlJc w:val="right"/>
      <w:pPr>
        <w:ind w:left="1080" w:hanging="360"/>
      </w:pPr>
      <w:rPr>
        <w:rFonts w:hint="default"/>
        <w:b w:val="0"/>
        <w:i/>
        <w:sz w:val="20"/>
      </w:rPr>
    </w:lvl>
    <w:lvl w:ilvl="1" w:tplc="FFFFFFFF">
      <w:start w:val="1"/>
      <w:numFmt w:val="decimal"/>
      <w:lvlText w:val="%2"/>
      <w:lvlJc w:val="right"/>
      <w:pPr>
        <w:ind w:left="1800" w:hanging="360"/>
      </w:pPr>
      <w:rPr>
        <w:rFonts w:hint="default"/>
        <w:b w:val="0"/>
        <w:i/>
        <w:sz w:val="2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BDA764C"/>
    <w:multiLevelType w:val="hybridMultilevel"/>
    <w:tmpl w:val="E2742BF4"/>
    <w:lvl w:ilvl="0" w:tplc="8F4611D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9A1E6F"/>
    <w:multiLevelType w:val="hybridMultilevel"/>
    <w:tmpl w:val="7D9E9BA4"/>
    <w:lvl w:ilvl="0" w:tplc="AF8C3614">
      <w:start w:val="1"/>
      <w:numFmt w:val="decimal"/>
      <w:lvlText w:val="%1)"/>
      <w:lvlJc w:val="left"/>
      <w:pPr>
        <w:ind w:left="1080" w:hanging="360"/>
      </w:pPr>
      <w:rPr>
        <w:rFonts w:ascii="Arial" w:hAnsi="Arial" w:hint="default"/>
        <w:b w:val="0"/>
        <w:i w:val="0"/>
        <w:sz w:val="20"/>
      </w:rPr>
    </w:lvl>
    <w:lvl w:ilvl="1" w:tplc="FFFFFFFF">
      <w:start w:val="1"/>
      <w:numFmt w:val="decimal"/>
      <w:lvlText w:val="%2"/>
      <w:lvlJc w:val="right"/>
      <w:pPr>
        <w:ind w:left="1800" w:hanging="360"/>
      </w:pPr>
      <w:rPr>
        <w:rFonts w:hint="default"/>
        <w:b w:val="0"/>
        <w:i/>
        <w:sz w:val="2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968117C"/>
    <w:multiLevelType w:val="hybridMultilevel"/>
    <w:tmpl w:val="D38E9B2E"/>
    <w:lvl w:ilvl="0" w:tplc="08F27520">
      <w:start w:val="1"/>
      <w:numFmt w:val="decimal"/>
      <w:lvlText w:val="(%1)"/>
      <w:lvlJc w:val="left"/>
      <w:pPr>
        <w:ind w:left="1080" w:hanging="360"/>
      </w:pPr>
      <w:rPr>
        <w:rFonts w:hint="default"/>
        <w:b w:val="0"/>
        <w:i w:val="0"/>
        <w:sz w:val="20"/>
      </w:rPr>
    </w:lvl>
    <w:lvl w:ilvl="1" w:tplc="FFFFFFFF">
      <w:start w:val="1"/>
      <w:numFmt w:val="decimal"/>
      <w:lvlText w:val="%2"/>
      <w:lvlJc w:val="right"/>
      <w:pPr>
        <w:ind w:left="1800" w:hanging="360"/>
      </w:pPr>
      <w:rPr>
        <w:rFonts w:hint="default"/>
        <w:b w:val="0"/>
        <w:i/>
        <w:sz w:val="2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D0E13E8"/>
    <w:multiLevelType w:val="hybridMultilevel"/>
    <w:tmpl w:val="CA640A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8F52C4"/>
    <w:multiLevelType w:val="hybridMultilevel"/>
    <w:tmpl w:val="2DE042F0"/>
    <w:lvl w:ilvl="0" w:tplc="08F275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350F33"/>
    <w:multiLevelType w:val="hybridMultilevel"/>
    <w:tmpl w:val="8990E8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4BA5F03"/>
    <w:multiLevelType w:val="hybridMultilevel"/>
    <w:tmpl w:val="6574A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1D0FA0"/>
    <w:multiLevelType w:val="hybridMultilevel"/>
    <w:tmpl w:val="5246C7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4C4B3161"/>
    <w:multiLevelType w:val="hybridMultilevel"/>
    <w:tmpl w:val="164A9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9A6F51"/>
    <w:multiLevelType w:val="hybridMultilevel"/>
    <w:tmpl w:val="8CEE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BB7D84"/>
    <w:multiLevelType w:val="hybridMultilevel"/>
    <w:tmpl w:val="06F07A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E77740"/>
    <w:multiLevelType w:val="hybridMultilevel"/>
    <w:tmpl w:val="64DE309E"/>
    <w:lvl w:ilvl="0" w:tplc="08F27520">
      <w:start w:val="1"/>
      <w:numFmt w:val="decimal"/>
      <w:lvlText w:val="(%1)"/>
      <w:lvlJc w:val="left"/>
      <w:pPr>
        <w:ind w:left="720" w:hanging="360"/>
      </w:pPr>
      <w:rPr>
        <w:rFonts w:hint="default"/>
      </w:rPr>
    </w:lvl>
    <w:lvl w:ilvl="1" w:tplc="FFFFFFFF">
      <w:start w:val="1"/>
      <w:numFmt w:val="decimal"/>
      <w:lvlText w:val="%2"/>
      <w:lvlJc w:val="right"/>
      <w:pPr>
        <w:ind w:left="1440" w:hanging="360"/>
      </w:pPr>
      <w:rPr>
        <w:rFonts w:hint="default"/>
        <w:b w:val="0"/>
        <w:i/>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612FD2"/>
    <w:multiLevelType w:val="hybridMultilevel"/>
    <w:tmpl w:val="8F18F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CA12FE"/>
    <w:multiLevelType w:val="hybridMultilevel"/>
    <w:tmpl w:val="ADD8A5D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629E0FD0"/>
    <w:multiLevelType w:val="hybridMultilevel"/>
    <w:tmpl w:val="F9B05C4C"/>
    <w:lvl w:ilvl="0" w:tplc="E702EC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C78186A"/>
    <w:multiLevelType w:val="hybridMultilevel"/>
    <w:tmpl w:val="B0A899CC"/>
    <w:lvl w:ilvl="0" w:tplc="08F275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DE9462E"/>
    <w:multiLevelType w:val="hybridMultilevel"/>
    <w:tmpl w:val="2C7E6B9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1D1479"/>
    <w:multiLevelType w:val="hybridMultilevel"/>
    <w:tmpl w:val="1D661EC0"/>
    <w:lvl w:ilvl="0" w:tplc="08F27520">
      <w:start w:val="1"/>
      <w:numFmt w:val="decimal"/>
      <w:lvlText w:val="(%1)"/>
      <w:lvlJc w:val="left"/>
      <w:pPr>
        <w:ind w:left="1800" w:hanging="360"/>
      </w:pPr>
      <w:rPr>
        <w:rFonts w:hint="default"/>
        <w:b w:val="0"/>
        <w:i w:val="0"/>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EDC3099"/>
    <w:multiLevelType w:val="hybridMultilevel"/>
    <w:tmpl w:val="E2742BF4"/>
    <w:lvl w:ilvl="0" w:tplc="8F4611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8B54AE"/>
    <w:multiLevelType w:val="hybridMultilevel"/>
    <w:tmpl w:val="397CCB7E"/>
    <w:lvl w:ilvl="0" w:tplc="ED7646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D945F2"/>
    <w:multiLevelType w:val="hybridMultilevel"/>
    <w:tmpl w:val="42FE77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776B1C07"/>
    <w:multiLevelType w:val="hybridMultilevel"/>
    <w:tmpl w:val="F2A42A42"/>
    <w:lvl w:ilvl="0" w:tplc="08F27520">
      <w:start w:val="1"/>
      <w:numFmt w:val="decimal"/>
      <w:lvlText w:val="(%1)"/>
      <w:lvlJc w:val="left"/>
      <w:pPr>
        <w:ind w:left="1080" w:hanging="360"/>
      </w:pPr>
      <w:rPr>
        <w:rFonts w:hint="default"/>
        <w:b w:val="0"/>
        <w:i w:val="0"/>
        <w:sz w:val="20"/>
      </w:rPr>
    </w:lvl>
    <w:lvl w:ilvl="1" w:tplc="FFFFFFFF">
      <w:start w:val="1"/>
      <w:numFmt w:val="decimal"/>
      <w:lvlText w:val="%2"/>
      <w:lvlJc w:val="right"/>
      <w:pPr>
        <w:ind w:left="1800" w:hanging="360"/>
      </w:pPr>
      <w:rPr>
        <w:rFonts w:hint="default"/>
        <w:b w:val="0"/>
        <w:i/>
        <w:sz w:val="2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BDF5C3D"/>
    <w:multiLevelType w:val="hybridMultilevel"/>
    <w:tmpl w:val="8E6A1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D06CBD"/>
    <w:multiLevelType w:val="hybridMultilevel"/>
    <w:tmpl w:val="CEC26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7"/>
  </w:num>
  <w:num w:numId="4">
    <w:abstractNumId w:val="5"/>
  </w:num>
  <w:num w:numId="5">
    <w:abstractNumId w:val="23"/>
  </w:num>
  <w:num w:numId="6">
    <w:abstractNumId w:val="24"/>
  </w:num>
  <w:num w:numId="7">
    <w:abstractNumId w:val="28"/>
  </w:num>
  <w:num w:numId="8">
    <w:abstractNumId w:val="1"/>
  </w:num>
  <w:num w:numId="9">
    <w:abstractNumId w:val="19"/>
  </w:num>
  <w:num w:numId="10">
    <w:abstractNumId w:val="29"/>
  </w:num>
  <w:num w:numId="11">
    <w:abstractNumId w:val="32"/>
  </w:num>
  <w:num w:numId="12">
    <w:abstractNumId w:val="21"/>
  </w:num>
  <w:num w:numId="13">
    <w:abstractNumId w:val="14"/>
  </w:num>
  <w:num w:numId="14">
    <w:abstractNumId w:val="25"/>
  </w:num>
  <w:num w:numId="15">
    <w:abstractNumId w:val="2"/>
  </w:num>
  <w:num w:numId="16">
    <w:abstractNumId w:val="9"/>
  </w:num>
  <w:num w:numId="17">
    <w:abstractNumId w:val="11"/>
  </w:num>
  <w:num w:numId="18">
    <w:abstractNumId w:val="31"/>
  </w:num>
  <w:num w:numId="19">
    <w:abstractNumId w:val="12"/>
  </w:num>
  <w:num w:numId="20">
    <w:abstractNumId w:val="27"/>
  </w:num>
  <w:num w:numId="21">
    <w:abstractNumId w:val="8"/>
  </w:num>
  <w:num w:numId="22">
    <w:abstractNumId w:val="7"/>
  </w:num>
  <w:num w:numId="23">
    <w:abstractNumId w:val="20"/>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6"/>
  </w:num>
  <w:num w:numId="27">
    <w:abstractNumId w:val="18"/>
  </w:num>
  <w:num w:numId="28">
    <w:abstractNumId w:val="33"/>
  </w:num>
  <w:num w:numId="29">
    <w:abstractNumId w:val="22"/>
  </w:num>
  <w:num w:numId="30">
    <w:abstractNumId w:val="13"/>
  </w:num>
  <w:num w:numId="31">
    <w:abstractNumId w:val="26"/>
  </w:num>
  <w:num w:numId="32">
    <w:abstractNumId w:val="4"/>
  </w:num>
  <w:num w:numId="33">
    <w:abstractNumId w:val="0"/>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C091F"/>
    <w:rsid w:val="000018C4"/>
    <w:rsid w:val="0001403F"/>
    <w:rsid w:val="000213AB"/>
    <w:rsid w:val="00026563"/>
    <w:rsid w:val="000328BC"/>
    <w:rsid w:val="00034D00"/>
    <w:rsid w:val="00037CB4"/>
    <w:rsid w:val="00047D84"/>
    <w:rsid w:val="000518A8"/>
    <w:rsid w:val="00080EE9"/>
    <w:rsid w:val="0008298A"/>
    <w:rsid w:val="000839E5"/>
    <w:rsid w:val="00093021"/>
    <w:rsid w:val="0009384E"/>
    <w:rsid w:val="00093D6B"/>
    <w:rsid w:val="000958F1"/>
    <w:rsid w:val="000A6BCA"/>
    <w:rsid w:val="000B110E"/>
    <w:rsid w:val="000B6D34"/>
    <w:rsid w:val="000C091F"/>
    <w:rsid w:val="000C3511"/>
    <w:rsid w:val="000D1E26"/>
    <w:rsid w:val="000D20C9"/>
    <w:rsid w:val="00117DC6"/>
    <w:rsid w:val="0012501C"/>
    <w:rsid w:val="00135388"/>
    <w:rsid w:val="00145551"/>
    <w:rsid w:val="00150636"/>
    <w:rsid w:val="00150E3D"/>
    <w:rsid w:val="0015181E"/>
    <w:rsid w:val="001614B6"/>
    <w:rsid w:val="0016601E"/>
    <w:rsid w:val="00174B76"/>
    <w:rsid w:val="0019189D"/>
    <w:rsid w:val="001A0D70"/>
    <w:rsid w:val="001A26FB"/>
    <w:rsid w:val="001A3D16"/>
    <w:rsid w:val="001B6C0A"/>
    <w:rsid w:val="001D74E8"/>
    <w:rsid w:val="001D7752"/>
    <w:rsid w:val="001F533F"/>
    <w:rsid w:val="0020091F"/>
    <w:rsid w:val="00215815"/>
    <w:rsid w:val="0021627B"/>
    <w:rsid w:val="0021642F"/>
    <w:rsid w:val="00217F54"/>
    <w:rsid w:val="002220E4"/>
    <w:rsid w:val="00232B43"/>
    <w:rsid w:val="0023751A"/>
    <w:rsid w:val="00242F4E"/>
    <w:rsid w:val="002521F3"/>
    <w:rsid w:val="00263E27"/>
    <w:rsid w:val="002708A6"/>
    <w:rsid w:val="00287C09"/>
    <w:rsid w:val="002904C5"/>
    <w:rsid w:val="00296675"/>
    <w:rsid w:val="00296BDE"/>
    <w:rsid w:val="002A3351"/>
    <w:rsid w:val="002A477B"/>
    <w:rsid w:val="002A6746"/>
    <w:rsid w:val="002B1312"/>
    <w:rsid w:val="002B37B8"/>
    <w:rsid w:val="002B7532"/>
    <w:rsid w:val="002E0B9A"/>
    <w:rsid w:val="002E13DA"/>
    <w:rsid w:val="002E27D8"/>
    <w:rsid w:val="002F1B4B"/>
    <w:rsid w:val="002F2D1C"/>
    <w:rsid w:val="002F7721"/>
    <w:rsid w:val="003129D5"/>
    <w:rsid w:val="00315BBD"/>
    <w:rsid w:val="00317664"/>
    <w:rsid w:val="003176C7"/>
    <w:rsid w:val="0032086C"/>
    <w:rsid w:val="00326706"/>
    <w:rsid w:val="00336774"/>
    <w:rsid w:val="003410B3"/>
    <w:rsid w:val="00350C6A"/>
    <w:rsid w:val="00355689"/>
    <w:rsid w:val="00361F77"/>
    <w:rsid w:val="003664F3"/>
    <w:rsid w:val="003715D2"/>
    <w:rsid w:val="003744E0"/>
    <w:rsid w:val="003771D7"/>
    <w:rsid w:val="00380A43"/>
    <w:rsid w:val="00394CAE"/>
    <w:rsid w:val="003A257E"/>
    <w:rsid w:val="003B1068"/>
    <w:rsid w:val="003C00A0"/>
    <w:rsid w:val="003C4015"/>
    <w:rsid w:val="003C474C"/>
    <w:rsid w:val="003C76D3"/>
    <w:rsid w:val="003E64CE"/>
    <w:rsid w:val="003E6E8E"/>
    <w:rsid w:val="0040403B"/>
    <w:rsid w:val="00406A31"/>
    <w:rsid w:val="0042328D"/>
    <w:rsid w:val="004241B8"/>
    <w:rsid w:val="0043542F"/>
    <w:rsid w:val="00442466"/>
    <w:rsid w:val="004441DC"/>
    <w:rsid w:val="00446402"/>
    <w:rsid w:val="004806F6"/>
    <w:rsid w:val="0048180D"/>
    <w:rsid w:val="00486D2B"/>
    <w:rsid w:val="00491441"/>
    <w:rsid w:val="00491772"/>
    <w:rsid w:val="00495455"/>
    <w:rsid w:val="004A7DBA"/>
    <w:rsid w:val="004B0A5B"/>
    <w:rsid w:val="004C0C0B"/>
    <w:rsid w:val="004C517F"/>
    <w:rsid w:val="004C66F0"/>
    <w:rsid w:val="004D36E1"/>
    <w:rsid w:val="004D3F4C"/>
    <w:rsid w:val="005203FD"/>
    <w:rsid w:val="00520590"/>
    <w:rsid w:val="00520907"/>
    <w:rsid w:val="00525162"/>
    <w:rsid w:val="00525555"/>
    <w:rsid w:val="005322AD"/>
    <w:rsid w:val="005352CD"/>
    <w:rsid w:val="00536DE4"/>
    <w:rsid w:val="0054034A"/>
    <w:rsid w:val="0055060F"/>
    <w:rsid w:val="00553042"/>
    <w:rsid w:val="0055556B"/>
    <w:rsid w:val="00561D90"/>
    <w:rsid w:val="005B03BA"/>
    <w:rsid w:val="005C2927"/>
    <w:rsid w:val="005E4141"/>
    <w:rsid w:val="005E76A4"/>
    <w:rsid w:val="005F5BC0"/>
    <w:rsid w:val="005F7F5C"/>
    <w:rsid w:val="00607069"/>
    <w:rsid w:val="00610160"/>
    <w:rsid w:val="00623E67"/>
    <w:rsid w:val="006401D6"/>
    <w:rsid w:val="00642268"/>
    <w:rsid w:val="006627BD"/>
    <w:rsid w:val="00676847"/>
    <w:rsid w:val="006948FC"/>
    <w:rsid w:val="006A5323"/>
    <w:rsid w:val="006A65D9"/>
    <w:rsid w:val="006A6E3C"/>
    <w:rsid w:val="006B4D9B"/>
    <w:rsid w:val="006D2331"/>
    <w:rsid w:val="006D409C"/>
    <w:rsid w:val="006D6BE5"/>
    <w:rsid w:val="006E234D"/>
    <w:rsid w:val="006E60B5"/>
    <w:rsid w:val="006F1F2F"/>
    <w:rsid w:val="00712813"/>
    <w:rsid w:val="00712C15"/>
    <w:rsid w:val="00721715"/>
    <w:rsid w:val="0072704E"/>
    <w:rsid w:val="0073254C"/>
    <w:rsid w:val="00740E5D"/>
    <w:rsid w:val="00744A37"/>
    <w:rsid w:val="00786B39"/>
    <w:rsid w:val="0079057D"/>
    <w:rsid w:val="00790A49"/>
    <w:rsid w:val="00791104"/>
    <w:rsid w:val="00791FEA"/>
    <w:rsid w:val="007A7D74"/>
    <w:rsid w:val="007C4188"/>
    <w:rsid w:val="007D0AEB"/>
    <w:rsid w:val="007D631D"/>
    <w:rsid w:val="007D783D"/>
    <w:rsid w:val="007F26C5"/>
    <w:rsid w:val="00813798"/>
    <w:rsid w:val="008248F9"/>
    <w:rsid w:val="00825BC4"/>
    <w:rsid w:val="00854736"/>
    <w:rsid w:val="008577ED"/>
    <w:rsid w:val="008645A5"/>
    <w:rsid w:val="00864ABA"/>
    <w:rsid w:val="00873ABF"/>
    <w:rsid w:val="00880511"/>
    <w:rsid w:val="00894701"/>
    <w:rsid w:val="008A083A"/>
    <w:rsid w:val="008A3924"/>
    <w:rsid w:val="008A608C"/>
    <w:rsid w:val="008A7738"/>
    <w:rsid w:val="008C5188"/>
    <w:rsid w:val="008D6FB9"/>
    <w:rsid w:val="008E00E9"/>
    <w:rsid w:val="008E7379"/>
    <w:rsid w:val="00902289"/>
    <w:rsid w:val="009035C3"/>
    <w:rsid w:val="0090727F"/>
    <w:rsid w:val="0094151A"/>
    <w:rsid w:val="0096394D"/>
    <w:rsid w:val="00985C84"/>
    <w:rsid w:val="00986D36"/>
    <w:rsid w:val="00997443"/>
    <w:rsid w:val="009A2D9D"/>
    <w:rsid w:val="009A60DD"/>
    <w:rsid w:val="009C1EFE"/>
    <w:rsid w:val="009C562A"/>
    <w:rsid w:val="009D2F5C"/>
    <w:rsid w:val="009D362F"/>
    <w:rsid w:val="009E4C55"/>
    <w:rsid w:val="009F3A07"/>
    <w:rsid w:val="00A02856"/>
    <w:rsid w:val="00A0322F"/>
    <w:rsid w:val="00A07027"/>
    <w:rsid w:val="00A15045"/>
    <w:rsid w:val="00A26C0A"/>
    <w:rsid w:val="00A301D7"/>
    <w:rsid w:val="00A34757"/>
    <w:rsid w:val="00A35661"/>
    <w:rsid w:val="00A42D25"/>
    <w:rsid w:val="00A531EE"/>
    <w:rsid w:val="00A55949"/>
    <w:rsid w:val="00A566E3"/>
    <w:rsid w:val="00A67FF8"/>
    <w:rsid w:val="00A70EFA"/>
    <w:rsid w:val="00A76DCB"/>
    <w:rsid w:val="00A852F0"/>
    <w:rsid w:val="00A936E6"/>
    <w:rsid w:val="00A945DC"/>
    <w:rsid w:val="00AA3400"/>
    <w:rsid w:val="00AA532B"/>
    <w:rsid w:val="00AB2668"/>
    <w:rsid w:val="00AC15D3"/>
    <w:rsid w:val="00AC56C9"/>
    <w:rsid w:val="00AD5A7F"/>
    <w:rsid w:val="00AE7A1D"/>
    <w:rsid w:val="00AF5E0E"/>
    <w:rsid w:val="00B016E7"/>
    <w:rsid w:val="00B020A5"/>
    <w:rsid w:val="00B06184"/>
    <w:rsid w:val="00B221C6"/>
    <w:rsid w:val="00B379BF"/>
    <w:rsid w:val="00B51F5F"/>
    <w:rsid w:val="00B52BD6"/>
    <w:rsid w:val="00B53D86"/>
    <w:rsid w:val="00B55169"/>
    <w:rsid w:val="00B65C40"/>
    <w:rsid w:val="00B70B89"/>
    <w:rsid w:val="00BB729D"/>
    <w:rsid w:val="00BD09D1"/>
    <w:rsid w:val="00BD3C55"/>
    <w:rsid w:val="00BE745D"/>
    <w:rsid w:val="00BF03EF"/>
    <w:rsid w:val="00C021BD"/>
    <w:rsid w:val="00C049FC"/>
    <w:rsid w:val="00C07D8D"/>
    <w:rsid w:val="00C213C8"/>
    <w:rsid w:val="00C25F33"/>
    <w:rsid w:val="00C35A66"/>
    <w:rsid w:val="00C40F6C"/>
    <w:rsid w:val="00C43A97"/>
    <w:rsid w:val="00C45B5A"/>
    <w:rsid w:val="00C461A1"/>
    <w:rsid w:val="00C50FFA"/>
    <w:rsid w:val="00C62F34"/>
    <w:rsid w:val="00C91B0A"/>
    <w:rsid w:val="00CA1BB7"/>
    <w:rsid w:val="00CA1CDE"/>
    <w:rsid w:val="00CB00A4"/>
    <w:rsid w:val="00CC07F3"/>
    <w:rsid w:val="00CD1402"/>
    <w:rsid w:val="00D02AEF"/>
    <w:rsid w:val="00D04ACB"/>
    <w:rsid w:val="00D1100F"/>
    <w:rsid w:val="00D15841"/>
    <w:rsid w:val="00D21FFC"/>
    <w:rsid w:val="00D40C91"/>
    <w:rsid w:val="00D634C4"/>
    <w:rsid w:val="00D64EC8"/>
    <w:rsid w:val="00D9692C"/>
    <w:rsid w:val="00D97B78"/>
    <w:rsid w:val="00DB36A3"/>
    <w:rsid w:val="00DC779D"/>
    <w:rsid w:val="00DE1FDE"/>
    <w:rsid w:val="00DE4E71"/>
    <w:rsid w:val="00DE7B13"/>
    <w:rsid w:val="00DF7FD6"/>
    <w:rsid w:val="00E056A7"/>
    <w:rsid w:val="00E141AB"/>
    <w:rsid w:val="00E26381"/>
    <w:rsid w:val="00E313D5"/>
    <w:rsid w:val="00E36EAE"/>
    <w:rsid w:val="00E40888"/>
    <w:rsid w:val="00E43696"/>
    <w:rsid w:val="00E44398"/>
    <w:rsid w:val="00E458AC"/>
    <w:rsid w:val="00E46F07"/>
    <w:rsid w:val="00E55AE0"/>
    <w:rsid w:val="00E6036B"/>
    <w:rsid w:val="00E6356D"/>
    <w:rsid w:val="00E6691B"/>
    <w:rsid w:val="00E73CEE"/>
    <w:rsid w:val="00E80716"/>
    <w:rsid w:val="00E84D5D"/>
    <w:rsid w:val="00E925E9"/>
    <w:rsid w:val="00E96080"/>
    <w:rsid w:val="00EB23E5"/>
    <w:rsid w:val="00ED11BA"/>
    <w:rsid w:val="00ED63D8"/>
    <w:rsid w:val="00EE0DE6"/>
    <w:rsid w:val="00EF0D97"/>
    <w:rsid w:val="00EF3BB5"/>
    <w:rsid w:val="00F04E7E"/>
    <w:rsid w:val="00F161C6"/>
    <w:rsid w:val="00F1693A"/>
    <w:rsid w:val="00F20DAC"/>
    <w:rsid w:val="00F26446"/>
    <w:rsid w:val="00F3413A"/>
    <w:rsid w:val="00F36D6E"/>
    <w:rsid w:val="00F41DF4"/>
    <w:rsid w:val="00F544F6"/>
    <w:rsid w:val="00F622DB"/>
    <w:rsid w:val="00F85B89"/>
    <w:rsid w:val="00FB490E"/>
    <w:rsid w:val="00FE7DF2"/>
    <w:rsid w:val="00FF6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379"/>
  </w:style>
  <w:style w:type="paragraph" w:styleId="Heading1">
    <w:name w:val="heading 1"/>
    <w:basedOn w:val="Normal"/>
    <w:next w:val="Normal"/>
    <w:link w:val="Heading1Char"/>
    <w:uiPriority w:val="9"/>
    <w:qFormat/>
    <w:rsid w:val="00B02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85B8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91F"/>
    <w:pPr>
      <w:ind w:left="720"/>
      <w:contextualSpacing/>
    </w:pPr>
  </w:style>
  <w:style w:type="paragraph" w:styleId="NoSpacing">
    <w:name w:val="No Spacing"/>
    <w:link w:val="NoSpacingChar"/>
    <w:uiPriority w:val="1"/>
    <w:qFormat/>
    <w:rsid w:val="002E13DA"/>
    <w:pPr>
      <w:spacing w:after="0" w:line="240" w:lineRule="auto"/>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2E13DA"/>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2E1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3DA"/>
    <w:rPr>
      <w:rFonts w:ascii="Tahoma" w:hAnsi="Tahoma" w:cs="Tahoma"/>
      <w:sz w:val="16"/>
      <w:szCs w:val="16"/>
    </w:rPr>
  </w:style>
  <w:style w:type="table" w:styleId="TableGrid">
    <w:name w:val="Table Grid"/>
    <w:basedOn w:val="TableNormal"/>
    <w:uiPriority w:val="59"/>
    <w:rsid w:val="00A150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A65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65D9"/>
    <w:rPr>
      <w:sz w:val="20"/>
      <w:szCs w:val="20"/>
    </w:rPr>
  </w:style>
  <w:style w:type="character" w:styleId="FootnoteReference">
    <w:name w:val="footnote reference"/>
    <w:basedOn w:val="DefaultParagraphFont"/>
    <w:uiPriority w:val="99"/>
    <w:semiHidden/>
    <w:unhideWhenUsed/>
    <w:rsid w:val="006A65D9"/>
    <w:rPr>
      <w:vertAlign w:val="superscript"/>
    </w:rPr>
  </w:style>
  <w:style w:type="paragraph" w:styleId="Caption">
    <w:name w:val="caption"/>
    <w:basedOn w:val="Normal"/>
    <w:next w:val="Normal"/>
    <w:uiPriority w:val="35"/>
    <w:unhideWhenUsed/>
    <w:qFormat/>
    <w:rsid w:val="0055060F"/>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2A335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A3351"/>
  </w:style>
  <w:style w:type="paragraph" w:styleId="Footer">
    <w:name w:val="footer"/>
    <w:basedOn w:val="Normal"/>
    <w:link w:val="FooterChar"/>
    <w:uiPriority w:val="99"/>
    <w:unhideWhenUsed/>
    <w:rsid w:val="002A33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3351"/>
  </w:style>
  <w:style w:type="character" w:styleId="Hyperlink">
    <w:name w:val="Hyperlink"/>
    <w:basedOn w:val="DefaultParagraphFont"/>
    <w:uiPriority w:val="99"/>
    <w:unhideWhenUsed/>
    <w:rsid w:val="00E84D5D"/>
    <w:rPr>
      <w:color w:val="0000FF" w:themeColor="hyperlink"/>
      <w:u w:val="single"/>
    </w:rPr>
  </w:style>
  <w:style w:type="paragraph" w:styleId="NormalWeb">
    <w:name w:val="Normal (Web)"/>
    <w:basedOn w:val="Normal"/>
    <w:uiPriority w:val="99"/>
    <w:rsid w:val="006B4D9B"/>
    <w:pPr>
      <w:spacing w:before="100" w:beforeAutospacing="1" w:after="100" w:afterAutospacing="1" w:line="240" w:lineRule="auto"/>
    </w:pPr>
    <w:rPr>
      <w:rFonts w:eastAsia="Times New Roman"/>
    </w:rPr>
  </w:style>
  <w:style w:type="character" w:customStyle="1" w:styleId="Heading1Char">
    <w:name w:val="Heading 1 Char"/>
    <w:basedOn w:val="DefaultParagraphFont"/>
    <w:link w:val="Heading1"/>
    <w:uiPriority w:val="9"/>
    <w:rsid w:val="00B020A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85B89"/>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E6036B"/>
    <w:rPr>
      <w:sz w:val="16"/>
      <w:szCs w:val="16"/>
    </w:rPr>
  </w:style>
  <w:style w:type="paragraph" w:styleId="CommentText">
    <w:name w:val="annotation text"/>
    <w:basedOn w:val="Normal"/>
    <w:link w:val="CommentTextChar"/>
    <w:uiPriority w:val="99"/>
    <w:semiHidden/>
    <w:unhideWhenUsed/>
    <w:rsid w:val="00E6036B"/>
    <w:pPr>
      <w:spacing w:line="240" w:lineRule="auto"/>
    </w:pPr>
    <w:rPr>
      <w:sz w:val="20"/>
      <w:szCs w:val="20"/>
    </w:rPr>
  </w:style>
  <w:style w:type="character" w:customStyle="1" w:styleId="CommentTextChar">
    <w:name w:val="Comment Text Char"/>
    <w:basedOn w:val="DefaultParagraphFont"/>
    <w:link w:val="CommentText"/>
    <w:uiPriority w:val="99"/>
    <w:semiHidden/>
    <w:rsid w:val="00E6036B"/>
    <w:rPr>
      <w:sz w:val="20"/>
      <w:szCs w:val="20"/>
    </w:rPr>
  </w:style>
  <w:style w:type="paragraph" w:styleId="CommentSubject">
    <w:name w:val="annotation subject"/>
    <w:basedOn w:val="CommentText"/>
    <w:next w:val="CommentText"/>
    <w:link w:val="CommentSubjectChar"/>
    <w:uiPriority w:val="99"/>
    <w:semiHidden/>
    <w:unhideWhenUsed/>
    <w:rsid w:val="00E6036B"/>
    <w:rPr>
      <w:b/>
      <w:bCs/>
    </w:rPr>
  </w:style>
  <w:style w:type="character" w:customStyle="1" w:styleId="CommentSubjectChar">
    <w:name w:val="Comment Subject Char"/>
    <w:basedOn w:val="CommentTextChar"/>
    <w:link w:val="CommentSubject"/>
    <w:uiPriority w:val="99"/>
    <w:semiHidden/>
    <w:rsid w:val="00E6036B"/>
    <w:rPr>
      <w:b/>
      <w:bCs/>
      <w:sz w:val="20"/>
      <w:szCs w:val="20"/>
    </w:rPr>
  </w:style>
  <w:style w:type="paragraph" w:styleId="TOCHeading">
    <w:name w:val="TOC Heading"/>
    <w:basedOn w:val="Heading1"/>
    <w:next w:val="Normal"/>
    <w:uiPriority w:val="39"/>
    <w:semiHidden/>
    <w:unhideWhenUsed/>
    <w:qFormat/>
    <w:rsid w:val="004B0A5B"/>
    <w:pPr>
      <w:outlineLvl w:val="9"/>
    </w:pPr>
  </w:style>
  <w:style w:type="paragraph" w:styleId="TOC1">
    <w:name w:val="toc 1"/>
    <w:basedOn w:val="Normal"/>
    <w:next w:val="Normal"/>
    <w:autoRedefine/>
    <w:uiPriority w:val="39"/>
    <w:unhideWhenUsed/>
    <w:rsid w:val="0096394D"/>
    <w:pPr>
      <w:tabs>
        <w:tab w:val="left" w:pos="660"/>
        <w:tab w:val="right" w:leader="dot" w:pos="9350"/>
      </w:tabs>
      <w:spacing w:before="240" w:after="240"/>
      <w:ind w:left="630" w:hanging="630"/>
    </w:pPr>
  </w:style>
  <w:style w:type="paragraph" w:styleId="TOC2">
    <w:name w:val="toc 2"/>
    <w:basedOn w:val="Normal"/>
    <w:next w:val="Normal"/>
    <w:autoRedefine/>
    <w:uiPriority w:val="39"/>
    <w:unhideWhenUsed/>
    <w:rsid w:val="003E6E8E"/>
    <w:pPr>
      <w:tabs>
        <w:tab w:val="right" w:leader="dot" w:pos="9350"/>
      </w:tabs>
      <w:spacing w:after="100"/>
      <w:ind w:left="900"/>
    </w:pPr>
  </w:style>
  <w:style w:type="paragraph" w:styleId="TOC3">
    <w:name w:val="toc 3"/>
    <w:basedOn w:val="Normal"/>
    <w:next w:val="Normal"/>
    <w:autoRedefine/>
    <w:uiPriority w:val="39"/>
    <w:unhideWhenUsed/>
    <w:rsid w:val="004B0A5B"/>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797606">
      <w:bodyDiv w:val="1"/>
      <w:marLeft w:val="0"/>
      <w:marRight w:val="0"/>
      <w:marTop w:val="0"/>
      <w:marBottom w:val="0"/>
      <w:divBdr>
        <w:top w:val="none" w:sz="0" w:space="0" w:color="auto"/>
        <w:left w:val="none" w:sz="0" w:space="0" w:color="auto"/>
        <w:bottom w:val="none" w:sz="0" w:space="0" w:color="auto"/>
        <w:right w:val="none" w:sz="0" w:space="0" w:color="auto"/>
      </w:divBdr>
    </w:div>
    <w:div w:id="627708426">
      <w:bodyDiv w:val="1"/>
      <w:marLeft w:val="0"/>
      <w:marRight w:val="0"/>
      <w:marTop w:val="0"/>
      <w:marBottom w:val="0"/>
      <w:divBdr>
        <w:top w:val="none" w:sz="0" w:space="0" w:color="auto"/>
        <w:left w:val="none" w:sz="0" w:space="0" w:color="auto"/>
        <w:bottom w:val="none" w:sz="0" w:space="0" w:color="auto"/>
        <w:right w:val="none" w:sz="0" w:space="0" w:color="auto"/>
      </w:divBdr>
    </w:div>
    <w:div w:id="1715810342">
      <w:bodyDiv w:val="1"/>
      <w:marLeft w:val="0"/>
      <w:marRight w:val="0"/>
      <w:marTop w:val="0"/>
      <w:marBottom w:val="0"/>
      <w:divBdr>
        <w:top w:val="none" w:sz="0" w:space="0" w:color="auto"/>
        <w:left w:val="none" w:sz="0" w:space="0" w:color="auto"/>
        <w:bottom w:val="none" w:sz="0" w:space="0" w:color="auto"/>
        <w:right w:val="none" w:sz="0" w:space="0" w:color="auto"/>
      </w:divBdr>
    </w:div>
    <w:div w:id="2121532950">
      <w:bodyDiv w:val="1"/>
      <w:marLeft w:val="0"/>
      <w:marRight w:val="0"/>
      <w:marTop w:val="0"/>
      <w:marBottom w:val="0"/>
      <w:divBdr>
        <w:top w:val="none" w:sz="0" w:space="0" w:color="auto"/>
        <w:left w:val="none" w:sz="0" w:space="0" w:color="auto"/>
        <w:bottom w:val="none" w:sz="0" w:space="0" w:color="auto"/>
        <w:right w:val="none" w:sz="0" w:space="0" w:color="auto"/>
      </w:divBdr>
      <w:divsChild>
        <w:div w:id="2051760688">
          <w:marLeft w:val="0"/>
          <w:marRight w:val="0"/>
          <w:marTop w:val="0"/>
          <w:marBottom w:val="0"/>
          <w:divBdr>
            <w:top w:val="none" w:sz="0" w:space="0" w:color="auto"/>
            <w:left w:val="none" w:sz="0" w:space="0" w:color="auto"/>
            <w:bottom w:val="none" w:sz="0" w:space="0" w:color="auto"/>
            <w:right w:val="none" w:sz="0" w:space="0" w:color="auto"/>
          </w:divBdr>
          <w:divsChild>
            <w:div w:id="1683169565">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upload.wikimedia.org/wikipedia/en/2/29/Boatjacket_copy.jpg" TargetMode="External"/><Relationship Id="rId21" Type="http://schemas.openxmlformats.org/officeDocument/2006/relationships/image" Target="media/image5.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image" Target="media/image29.emf"/><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4.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header" Target="header6.xml"/><Relationship Id="rId45" Type="http://schemas.openxmlformats.org/officeDocument/2006/relationships/header" Target="header9.xml"/><Relationship Id="rId53" Type="http://schemas.openxmlformats.org/officeDocument/2006/relationships/image" Target="media/image27.emf"/><Relationship Id="rId58" Type="http://schemas.openxmlformats.org/officeDocument/2006/relationships/image" Target="media/image32.emf"/><Relationship Id="rId5" Type="http://schemas.openxmlformats.org/officeDocument/2006/relationships/customXml" Target="../customXml/item5.xml"/><Relationship Id="rId61" Type="http://schemas.openxmlformats.org/officeDocument/2006/relationships/image" Target="media/image34.emf"/><Relationship Id="rId1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header" Target="header3.xml"/><Relationship Id="rId35" Type="http://schemas.openxmlformats.org/officeDocument/2006/relationships/image" Target="media/image15.emf"/><Relationship Id="rId43" Type="http://schemas.openxmlformats.org/officeDocument/2006/relationships/header" Target="header8.xml"/><Relationship Id="rId48" Type="http://schemas.openxmlformats.org/officeDocument/2006/relationships/image" Target="media/image22.emf"/><Relationship Id="rId56" Type="http://schemas.openxmlformats.org/officeDocument/2006/relationships/image" Target="media/image30.emf"/><Relationship Id="rId64"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image" Target="media/image25.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3.emf"/><Relationship Id="rId38" Type="http://schemas.openxmlformats.org/officeDocument/2006/relationships/header" Target="header4.xml"/><Relationship Id="rId46" Type="http://schemas.openxmlformats.org/officeDocument/2006/relationships/image" Target="media/image20.emf"/><Relationship Id="rId59" Type="http://schemas.openxmlformats.org/officeDocument/2006/relationships/header" Target="header10.xml"/><Relationship Id="rId20" Type="http://schemas.openxmlformats.org/officeDocument/2006/relationships/footer" Target="footer3.xml"/><Relationship Id="rId41" Type="http://schemas.openxmlformats.org/officeDocument/2006/relationships/header" Target="header7.xml"/><Relationship Id="rId54" Type="http://schemas.openxmlformats.org/officeDocument/2006/relationships/image" Target="media/image28.emf"/><Relationship Id="rId62"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eader" Target="header2.xml"/><Relationship Id="rId36" Type="http://schemas.openxmlformats.org/officeDocument/2006/relationships/image" Target="media/image16.emf"/><Relationship Id="rId49" Type="http://schemas.openxmlformats.org/officeDocument/2006/relationships/image" Target="media/image23.emf"/><Relationship Id="rId57" Type="http://schemas.openxmlformats.org/officeDocument/2006/relationships/image" Target="media/image31.emf"/><Relationship Id="rId10" Type="http://schemas.openxmlformats.org/officeDocument/2006/relationships/webSettings" Target="webSettings.xml"/><Relationship Id="rId31" Type="http://schemas.openxmlformats.org/officeDocument/2006/relationships/image" Target="media/image11.emf"/><Relationship Id="rId44" Type="http://schemas.openxmlformats.org/officeDocument/2006/relationships/image" Target="media/image19.emf"/><Relationship Id="rId52" Type="http://schemas.openxmlformats.org/officeDocument/2006/relationships/image" Target="media/image26.emf"/><Relationship Id="rId60" Type="http://schemas.openxmlformats.org/officeDocument/2006/relationships/image" Target="media/image33.emf"/><Relationship Id="rId65"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parkplanning.nps.gov/projectHome.cfm?parkID=327&amp;projectId=153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2010-01-11T00:00:00</PublishDate>
  <Abstract>This report outlines findings and recommendations from the Utilities and Transportation Commission subsequent to its review of its regulation of ferry service on Lake Chelan. Included is input from the communities surrounding Lake Chelan and historical data from past regulatory activities.</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refix xmlns="dc463f71-b30c-4ab2-9473-d307f9d35888">TS</Prefix>
    <DocumentSetType xmlns="dc463f71-b30c-4ab2-9473-d307f9d35888">Report</DocumentSetType>
    <IsConfidential xmlns="dc463f71-b30c-4ab2-9473-d307f9d35888">false</IsConfidential>
    <AgendaOrder xmlns="dc463f71-b30c-4ab2-9473-d307f9d35888">false</AgendaOrder>
    <CaseType xmlns="dc463f71-b30c-4ab2-9473-d307f9d35888">Staff Investigation</CaseType>
    <IndustryCode xmlns="dc463f71-b30c-4ab2-9473-d307f9d35888">216</IndustryCode>
    <CaseStatus xmlns="dc463f71-b30c-4ab2-9473-d307f9d35888">Closed</CaseStatus>
    <OpenedDate xmlns="dc463f71-b30c-4ab2-9473-d307f9d35888">2009-12-23T08:00:00+00:00</OpenedDate>
    <Date1 xmlns="dc463f71-b30c-4ab2-9473-d307f9d35888">2010-01-11T08:00:00+00:00</Date1>
    <IsDocumentOrder xmlns="dc463f71-b30c-4ab2-9473-d307f9d35888" xsi:nil="true"/>
    <IsHighlyConfidential xmlns="dc463f71-b30c-4ab2-9473-d307f9d35888">false</IsHighlyConfidential>
    <CaseCompanyNames xmlns="dc463f71-b30c-4ab2-9473-d307f9d35888" xsi:nil="true"/>
    <DocketNumber xmlns="dc463f71-b30c-4ab2-9473-d307f9d35888">091949</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ADFE65972D330E438EAC8D1EFF027B6C" ma:contentTypeVersion="131" ma:contentTypeDescription="" ma:contentTypeScope="" ma:versionID="aaaf54931ebf0001de2f918c5efc36db">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81800885-039E-4152-88A7-A9A02E362CCA}"/>
</file>

<file path=customXml/itemProps3.xml><?xml version="1.0" encoding="utf-8"?>
<ds:datastoreItem xmlns:ds="http://schemas.openxmlformats.org/officeDocument/2006/customXml" ds:itemID="{45CDBE8E-978F-4AC3-896B-636530B81779}"/>
</file>

<file path=customXml/itemProps4.xml><?xml version="1.0" encoding="utf-8"?>
<ds:datastoreItem xmlns:ds="http://schemas.openxmlformats.org/officeDocument/2006/customXml" ds:itemID="{F67A37C9-4AC2-4F34-BE75-7279DC9B2ABE}"/>
</file>

<file path=customXml/itemProps5.xml><?xml version="1.0" encoding="utf-8"?>
<ds:datastoreItem xmlns:ds="http://schemas.openxmlformats.org/officeDocument/2006/customXml" ds:itemID="{87B7F436-4BBD-4666-92BB-3CD73FABDD2B}"/>
</file>

<file path=customXml/itemProps6.xml><?xml version="1.0" encoding="utf-8"?>
<ds:datastoreItem xmlns:ds="http://schemas.openxmlformats.org/officeDocument/2006/customXml" ds:itemID="{C44726B4-9956-45B4-BDEC-50A0897E5D00}"/>
</file>

<file path=docProps/app.xml><?xml version="1.0" encoding="utf-8"?>
<Properties xmlns="http://schemas.openxmlformats.org/officeDocument/2006/extended-properties" xmlns:vt="http://schemas.openxmlformats.org/officeDocument/2006/docPropsVTypes">
  <Template>Normal.dotm</Template>
  <TotalTime>55</TotalTime>
  <Pages>61</Pages>
  <Words>12433</Words>
  <Characters>70870</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Appropriateness of Rate and Service Regulation of Commercial Ferries Operating on Lake Chelan</vt:lpstr>
    </vt:vector>
  </TitlesOfParts>
  <Company>Washington Utilities and Transportation Commission</Company>
  <LinksUpToDate>false</LinksUpToDate>
  <CharactersWithSpaces>83137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Appropriateness of Rate and Service Regulation of Commercial Ferries Operating on Lake Chelan</dc:title>
  <dc:subject>Report to the Legislature ESB 5894</dc:subject>
  <dc:creator>Jeff Goltz</dc:creator>
  <cp:keywords/>
  <dc:description/>
  <cp:lastModifiedBy>David Gomez</cp:lastModifiedBy>
  <cp:revision>6</cp:revision>
  <cp:lastPrinted>2009-12-07T18:56:00Z</cp:lastPrinted>
  <dcterms:created xsi:type="dcterms:W3CDTF">2010-01-12T00:17:00Z</dcterms:created>
  <dcterms:modified xsi:type="dcterms:W3CDTF">2011-10-19T18:42:00Z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0x0101006E56B4D1795A2E4DB2F0B01679ED314A00ADFE65972D330E438EAC8D1EFF027B6C</vt:lpwstr>
  </property>
  <property fmtid="{D5CDD505-2E9C-101B-9397-08002B2CF9AE}" pid="3" name="_docset_NoMedatataSyncRequired">
    <vt:lpwstr>False</vt:lpwstr>
  </property>
</Properties>
</file>