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28" w:rsidRDefault="00816128" w:rsidP="00816128">
      <w:pPr>
        <w:jc w:val="center"/>
        <w:rPr>
          <w:rFonts w:ascii="Black Chancery" w:hAnsi="Black Chancery"/>
          <w:sz w:val="40"/>
          <w:szCs w:val="40"/>
        </w:rPr>
      </w:pPr>
      <w:r w:rsidRPr="00816128">
        <w:rPr>
          <w:rFonts w:ascii="Black Chancery" w:hAnsi="Black Chancery"/>
          <w:sz w:val="40"/>
          <w:szCs w:val="40"/>
        </w:rPr>
        <w:t xml:space="preserve">Green Mountain H2O </w:t>
      </w:r>
      <w:r w:rsidR="00AE249A">
        <w:rPr>
          <w:rFonts w:ascii="Black Chancery" w:hAnsi="Black Chancery"/>
          <w:sz w:val="40"/>
          <w:szCs w:val="40"/>
        </w:rPr>
        <w:t>LLC</w:t>
      </w:r>
    </w:p>
    <w:p w:rsidR="00816128" w:rsidRDefault="00816128" w:rsidP="00816128">
      <w:pPr>
        <w:jc w:val="center"/>
        <w:rPr>
          <w:rFonts w:ascii="Black Chancery" w:hAnsi="Black Chancery"/>
          <w:sz w:val="40"/>
          <w:szCs w:val="40"/>
        </w:rPr>
      </w:pPr>
      <w:r>
        <w:rPr>
          <w:rFonts w:ascii="Black Chancery" w:hAnsi="Black Chancery"/>
          <w:sz w:val="40"/>
          <w:szCs w:val="40"/>
        </w:rPr>
        <w:t>+a water company</w:t>
      </w:r>
      <w:r w:rsidR="003A7E09">
        <w:rPr>
          <w:rFonts w:ascii="Black Chancery" w:hAnsi="Black Chancery"/>
          <w:sz w:val="40"/>
          <w:szCs w:val="40"/>
        </w:rPr>
        <w:t>+</w:t>
      </w:r>
    </w:p>
    <w:p w:rsidR="007A4B5F" w:rsidRDefault="007A4B5F" w:rsidP="00816128">
      <w:pPr>
        <w:jc w:val="center"/>
        <w:rPr>
          <w:rFonts w:ascii="Black Chancery" w:hAnsi="Black Chancery"/>
          <w:sz w:val="40"/>
          <w:szCs w:val="40"/>
        </w:rPr>
      </w:pPr>
    </w:p>
    <w:p w:rsidR="007A4B5F" w:rsidRPr="00AE249A" w:rsidRDefault="007A4B5F" w:rsidP="007A4B5F">
      <w:pPr>
        <w:rPr>
          <w:sz w:val="40"/>
          <w:szCs w:val="40"/>
        </w:rPr>
      </w:pPr>
    </w:p>
    <w:p w:rsidR="00AE249A" w:rsidRPr="00AE249A" w:rsidRDefault="00AE249A" w:rsidP="007A4B5F"/>
    <w:p w:rsidR="00AE249A" w:rsidRPr="00AE249A" w:rsidRDefault="00AE249A" w:rsidP="00AE249A">
      <w:pPr>
        <w:widowControl w:val="0"/>
        <w:rPr>
          <w:snapToGrid w:val="0"/>
          <w:szCs w:val="20"/>
        </w:rPr>
      </w:pPr>
      <w:r w:rsidRPr="00AE249A">
        <w:rPr>
          <w:snapToGrid w:val="0"/>
          <w:szCs w:val="20"/>
        </w:rPr>
        <w:t>David Danner, Executive Director and Secretary</w:t>
      </w:r>
    </w:p>
    <w:p w:rsidR="00AE249A" w:rsidRPr="00AE249A" w:rsidRDefault="00AE249A" w:rsidP="00AE249A">
      <w:pPr>
        <w:widowControl w:val="0"/>
        <w:rPr>
          <w:snapToGrid w:val="0"/>
          <w:szCs w:val="20"/>
        </w:rPr>
      </w:pPr>
      <w:smartTag w:uri="urn:schemas-microsoft-com:office:smarttags" w:element="State">
        <w:smartTag w:uri="urn:schemas-microsoft-com:office:smarttags" w:element="place">
          <w:r w:rsidRPr="00AE249A">
            <w:rPr>
              <w:snapToGrid w:val="0"/>
              <w:szCs w:val="20"/>
            </w:rPr>
            <w:t>Washington</w:t>
          </w:r>
        </w:smartTag>
      </w:smartTag>
      <w:r w:rsidRPr="00AE249A">
        <w:rPr>
          <w:snapToGrid w:val="0"/>
          <w:szCs w:val="20"/>
        </w:rPr>
        <w:t xml:space="preserve"> Utilities and Transportation Commission</w:t>
      </w:r>
    </w:p>
    <w:p w:rsidR="00AE249A" w:rsidRPr="00AE249A" w:rsidRDefault="00AE249A" w:rsidP="00AE249A">
      <w:pPr>
        <w:widowControl w:val="0"/>
        <w:rPr>
          <w:snapToGrid w:val="0"/>
          <w:szCs w:val="20"/>
        </w:rPr>
      </w:pPr>
      <w:smartTag w:uri="urn:schemas-microsoft-com:office:smarttags" w:element="Street">
        <w:smartTag w:uri="urn:schemas-microsoft-com:office:smarttags" w:element="address">
          <w:r w:rsidRPr="00AE249A">
            <w:rPr>
              <w:snapToGrid w:val="0"/>
              <w:szCs w:val="20"/>
            </w:rPr>
            <w:t>1300 S. Evergreen Park Drive SW</w:t>
          </w:r>
        </w:smartTag>
      </w:smartTag>
    </w:p>
    <w:p w:rsidR="00AE249A" w:rsidRPr="00AE249A" w:rsidRDefault="00AE249A" w:rsidP="00AE249A">
      <w:pPr>
        <w:widowControl w:val="0"/>
        <w:rPr>
          <w:snapToGrid w:val="0"/>
          <w:szCs w:val="20"/>
        </w:rPr>
      </w:pPr>
      <w:smartTag w:uri="urn:schemas-microsoft-com:office:smarttags" w:element="place">
        <w:smartTag w:uri="urn:schemas-microsoft-com:office:smarttags" w:element="City">
          <w:r w:rsidRPr="00AE249A">
            <w:rPr>
              <w:snapToGrid w:val="0"/>
              <w:szCs w:val="20"/>
            </w:rPr>
            <w:t>Olympia</w:t>
          </w:r>
        </w:smartTag>
        <w:r w:rsidRPr="00AE249A">
          <w:rPr>
            <w:snapToGrid w:val="0"/>
            <w:szCs w:val="20"/>
          </w:rPr>
          <w:t xml:space="preserve">, </w:t>
        </w:r>
        <w:smartTag w:uri="urn:schemas-microsoft-com:office:smarttags" w:element="State">
          <w:r w:rsidRPr="00AE249A">
            <w:rPr>
              <w:snapToGrid w:val="0"/>
              <w:szCs w:val="20"/>
            </w:rPr>
            <w:t>WA</w:t>
          </w:r>
        </w:smartTag>
        <w:r w:rsidRPr="00AE249A">
          <w:rPr>
            <w:snapToGrid w:val="0"/>
            <w:szCs w:val="20"/>
          </w:rPr>
          <w:t xml:space="preserve">  </w:t>
        </w:r>
        <w:smartTag w:uri="urn:schemas-microsoft-com:office:smarttags" w:element="PostalCode">
          <w:r w:rsidRPr="00AE249A">
            <w:rPr>
              <w:snapToGrid w:val="0"/>
              <w:szCs w:val="20"/>
            </w:rPr>
            <w:t>98504-7250</w:t>
          </w:r>
        </w:smartTag>
      </w:smartTag>
    </w:p>
    <w:p w:rsidR="00AE249A" w:rsidRPr="00AE249A" w:rsidRDefault="00AE249A" w:rsidP="00AE249A">
      <w:pPr>
        <w:widowControl w:val="0"/>
        <w:rPr>
          <w:snapToGrid w:val="0"/>
          <w:szCs w:val="20"/>
        </w:rPr>
      </w:pPr>
    </w:p>
    <w:p w:rsidR="00AE249A" w:rsidRPr="00AE249A" w:rsidRDefault="00AE249A" w:rsidP="00AE249A">
      <w:pPr>
        <w:widowControl w:val="0"/>
        <w:ind w:left="1440" w:hanging="720"/>
        <w:rPr>
          <w:b/>
          <w:snapToGrid w:val="0"/>
          <w:szCs w:val="20"/>
        </w:rPr>
      </w:pPr>
      <w:r w:rsidRPr="00AE249A">
        <w:rPr>
          <w:snapToGrid w:val="0"/>
          <w:szCs w:val="20"/>
        </w:rPr>
        <w:t>Re:</w:t>
      </w:r>
      <w:r w:rsidRPr="00AE249A">
        <w:rPr>
          <w:snapToGrid w:val="0"/>
          <w:szCs w:val="20"/>
        </w:rPr>
        <w:tab/>
      </w:r>
      <w:r>
        <w:rPr>
          <w:snapToGrid w:val="0"/>
          <w:szCs w:val="20"/>
        </w:rPr>
        <w:t xml:space="preserve">Tariff </w:t>
      </w:r>
      <w:r w:rsidRPr="00AE249A">
        <w:rPr>
          <w:snapToGrid w:val="0"/>
          <w:szCs w:val="20"/>
        </w:rPr>
        <w:t>Filing</w:t>
      </w:r>
      <w:r>
        <w:rPr>
          <w:snapToGrid w:val="0"/>
          <w:szCs w:val="20"/>
        </w:rPr>
        <w:t xml:space="preserve"> Schedule 2 metered Rates</w:t>
      </w:r>
    </w:p>
    <w:p w:rsidR="00AE249A" w:rsidRPr="00AE249A" w:rsidRDefault="00AE249A" w:rsidP="00AE249A">
      <w:pPr>
        <w:widowControl w:val="0"/>
        <w:rPr>
          <w:snapToGrid w:val="0"/>
          <w:szCs w:val="20"/>
        </w:rPr>
      </w:pPr>
    </w:p>
    <w:p w:rsidR="00AE249A" w:rsidRPr="00AE249A" w:rsidRDefault="00AE249A" w:rsidP="00AE249A">
      <w:pPr>
        <w:widowControl w:val="0"/>
        <w:rPr>
          <w:snapToGrid w:val="0"/>
          <w:szCs w:val="20"/>
        </w:rPr>
      </w:pPr>
      <w:r w:rsidRPr="00AE249A">
        <w:rPr>
          <w:snapToGrid w:val="0"/>
          <w:szCs w:val="20"/>
        </w:rPr>
        <w:t>Dear Mr. Danner:</w:t>
      </w:r>
    </w:p>
    <w:p w:rsidR="00AE249A" w:rsidRPr="00AE249A" w:rsidRDefault="00AE249A" w:rsidP="007A4B5F"/>
    <w:p w:rsidR="007A4B5F" w:rsidRPr="00AE249A" w:rsidRDefault="007A4B5F" w:rsidP="007A4B5F">
      <w:r w:rsidRPr="00AE249A">
        <w:t>Attached is the 1</w:t>
      </w:r>
      <w:r w:rsidRPr="00AE249A">
        <w:rPr>
          <w:vertAlign w:val="superscript"/>
        </w:rPr>
        <w:t>st</w:t>
      </w:r>
      <w:r w:rsidRPr="00AE249A">
        <w:t xml:space="preserve"> Revision to the Original sheet No. 22 for Green Mountain H2O LLC.</w:t>
      </w:r>
    </w:p>
    <w:p w:rsidR="007A4B5F" w:rsidRPr="00AE249A" w:rsidRDefault="007A4B5F" w:rsidP="007A4B5F"/>
    <w:p w:rsidR="007A4B5F" w:rsidRPr="00AE249A" w:rsidRDefault="007A4B5F" w:rsidP="007A4B5F">
      <w:r w:rsidRPr="00AE249A">
        <w:t xml:space="preserve">Effective </w:t>
      </w:r>
      <w:r w:rsidR="00813EF2" w:rsidRPr="00AE249A">
        <w:t>8-10</w:t>
      </w:r>
      <w:r w:rsidRPr="00AE249A">
        <w:t xml:space="preserve">-09, this revision </w:t>
      </w:r>
      <w:r w:rsidR="00D2186A" w:rsidRPr="00AE249A">
        <w:t>changes the text reflecting the units of measure for the water usage.  The original defined the usage measured in cubic feet.  The revision defines the usage measured in gallons.  There is no change that affects the customer.  The customers have always been billed in gallons.</w:t>
      </w:r>
    </w:p>
    <w:p w:rsidR="00D2186A" w:rsidRDefault="00D2186A" w:rsidP="007A4B5F"/>
    <w:p w:rsidR="00D2186A" w:rsidRDefault="00D2186A" w:rsidP="007A4B5F">
      <w:r>
        <w:t>In addition, several lines were deleted for base rates for service delivery larger than ¾”.  No customers have service larger than ¾”.</w:t>
      </w:r>
    </w:p>
    <w:p w:rsidR="00D2186A" w:rsidRDefault="00D2186A" w:rsidP="007A4B5F"/>
    <w:p w:rsidR="00D2186A" w:rsidRDefault="00D2186A" w:rsidP="007A4B5F"/>
    <w:p w:rsidR="00D2186A" w:rsidRDefault="00D2186A" w:rsidP="007A4B5F"/>
    <w:p w:rsidR="00D2186A" w:rsidRPr="007A4B5F" w:rsidRDefault="00235EA7" w:rsidP="006B17EB">
      <w:pPr>
        <w:ind w:left="-180"/>
      </w:pPr>
      <w:r>
        <w:rPr>
          <w:noProof/>
        </w:rPr>
        <w:drawing>
          <wp:inline distT="0" distB="0" distL="0" distR="0">
            <wp:extent cx="1874520" cy="556260"/>
            <wp:effectExtent l="19050" t="0" r="0" b="0"/>
            <wp:docPr id="1" name="Picture 1" descr="Dan Class signatur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 Class signature 001"/>
                    <pic:cNvPicPr>
                      <a:picLocks noChangeAspect="1" noChangeArrowheads="1"/>
                    </pic:cNvPicPr>
                  </pic:nvPicPr>
                  <pic:blipFill>
                    <a:blip r:embed="rId4" cstate="print"/>
                    <a:srcRect/>
                    <a:stretch>
                      <a:fillRect/>
                    </a:stretch>
                  </pic:blipFill>
                  <pic:spPr bwMode="auto">
                    <a:xfrm>
                      <a:off x="0" y="0"/>
                      <a:ext cx="1874520" cy="556260"/>
                    </a:xfrm>
                    <a:prstGeom prst="rect">
                      <a:avLst/>
                    </a:prstGeom>
                    <a:noFill/>
                    <a:ln w="9525">
                      <a:noFill/>
                      <a:miter lim="800000"/>
                      <a:headEnd/>
                      <a:tailEnd/>
                    </a:ln>
                  </pic:spPr>
                </pic:pic>
              </a:graphicData>
            </a:graphic>
          </wp:inline>
        </w:drawing>
      </w:r>
    </w:p>
    <w:p w:rsidR="00816128" w:rsidRPr="006B17EB" w:rsidRDefault="006B17EB" w:rsidP="006B17EB">
      <w:pPr>
        <w:rPr>
          <w:sz w:val="16"/>
          <w:szCs w:val="16"/>
        </w:rPr>
      </w:pPr>
      <w:r>
        <w:rPr>
          <w:sz w:val="16"/>
          <w:szCs w:val="16"/>
        </w:rPr>
        <w:t>________________________________________________</w:t>
      </w:r>
    </w:p>
    <w:p w:rsidR="00816128" w:rsidRPr="006B17EB" w:rsidRDefault="006B17EB" w:rsidP="006B17EB">
      <w:r>
        <w:t>Dan Class</w:t>
      </w:r>
    </w:p>
    <w:p w:rsidR="00816128" w:rsidRDefault="00816128" w:rsidP="006B17EB">
      <w:pP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3A7E09" w:rsidRDefault="003A7E09" w:rsidP="00816128">
      <w:pPr>
        <w:jc w:val="center"/>
        <w:rPr>
          <w:rFonts w:ascii="Black Chancery" w:hAnsi="Black Chancery"/>
          <w:sz w:val="40"/>
          <w:szCs w:val="40"/>
        </w:rPr>
      </w:pPr>
    </w:p>
    <w:p w:rsidR="00816128" w:rsidRDefault="00816128" w:rsidP="00816128">
      <w:pPr>
        <w:jc w:val="center"/>
        <w:rPr>
          <w:rFonts w:ascii="Black Chancery" w:hAnsi="Black Chancery"/>
          <w:sz w:val="40"/>
          <w:szCs w:val="40"/>
        </w:rPr>
      </w:pPr>
    </w:p>
    <w:p w:rsidR="00816128" w:rsidRDefault="00816128" w:rsidP="00816128">
      <w:pPr>
        <w:jc w:val="center"/>
        <w:rPr>
          <w:rFonts w:ascii="Black Chancery" w:hAnsi="Black Chancery"/>
        </w:rPr>
      </w:pPr>
      <w:r w:rsidRPr="00816128">
        <w:rPr>
          <w:rFonts w:ascii="Black Chancery" w:hAnsi="Black Chancery"/>
        </w:rPr>
        <w:t xml:space="preserve">Serving </w:t>
      </w:r>
      <w:smartTag w:uri="urn:schemas-microsoft-com:office:smarttags" w:element="City">
        <w:r w:rsidRPr="00816128">
          <w:rPr>
            <w:rFonts w:ascii="Black Chancery" w:hAnsi="Black Chancery"/>
          </w:rPr>
          <w:t>Columbia</w:t>
        </w:r>
      </w:smartTag>
      <w:r w:rsidRPr="00816128">
        <w:rPr>
          <w:rFonts w:ascii="Black Chancery" w:hAnsi="Black Chancery"/>
        </w:rPr>
        <w:t xml:space="preserve"> View Estates, </w:t>
      </w:r>
      <w:smartTag w:uri="urn:schemas-microsoft-com:office:smarttags" w:element="place">
        <w:smartTag w:uri="urn:schemas-microsoft-com:office:smarttags" w:element="City">
          <w:r w:rsidRPr="00816128">
            <w:rPr>
              <w:rFonts w:ascii="Black Chancery" w:hAnsi="Black Chancery"/>
            </w:rPr>
            <w:t>Columbia</w:t>
          </w:r>
        </w:smartTag>
      </w:smartTag>
      <w:r w:rsidRPr="00816128">
        <w:rPr>
          <w:rFonts w:ascii="Black Chancery" w:hAnsi="Black Chancery"/>
        </w:rPr>
        <w:t xml:space="preserve"> Crest Estates, &amp; The View Estates</w:t>
      </w:r>
    </w:p>
    <w:p w:rsidR="00816128" w:rsidRPr="00816128" w:rsidRDefault="00816128" w:rsidP="00816128">
      <w:pPr>
        <w:jc w:val="center"/>
        <w:rPr>
          <w:rFonts w:ascii="Black Chancery" w:hAnsi="Black Chancery"/>
        </w:rPr>
      </w:pPr>
      <w:smartTag w:uri="urn:schemas-microsoft-com:office:smarttags" w:element="address">
        <w:smartTag w:uri="urn:schemas-microsoft-com:office:smarttags" w:element="Street">
          <w:r>
            <w:rPr>
              <w:rFonts w:ascii="Black Chancery" w:hAnsi="Black Chancery"/>
            </w:rPr>
            <w:t>759 Varsity Rd</w:t>
          </w:r>
        </w:smartTag>
        <w:r>
          <w:rPr>
            <w:rFonts w:ascii="Black Chancery" w:hAnsi="Black Chancery"/>
          </w:rPr>
          <w:t xml:space="preserve">, </w:t>
        </w:r>
        <w:smartTag w:uri="urn:schemas-microsoft-com:office:smarttags" w:element="City">
          <w:r>
            <w:rPr>
              <w:rFonts w:ascii="Black Chancery" w:hAnsi="Black Chancery"/>
            </w:rPr>
            <w:t>Kalama</w:t>
          </w:r>
        </w:smartTag>
        <w:r>
          <w:rPr>
            <w:rFonts w:ascii="Black Chancery" w:hAnsi="Black Chancery"/>
          </w:rPr>
          <w:t xml:space="preserve">, </w:t>
        </w:r>
        <w:smartTag w:uri="urn:schemas-microsoft-com:office:smarttags" w:element="State">
          <w:r>
            <w:rPr>
              <w:rFonts w:ascii="Black Chancery" w:hAnsi="Black Chancery"/>
            </w:rPr>
            <w:t>WA</w:t>
          </w:r>
        </w:smartTag>
        <w:r>
          <w:rPr>
            <w:rFonts w:ascii="Black Chancery" w:hAnsi="Black Chancery"/>
          </w:rPr>
          <w:t xml:space="preserve"> </w:t>
        </w:r>
        <w:smartTag w:uri="urn:schemas-microsoft-com:office:smarttags" w:element="PostalCode">
          <w:r>
            <w:rPr>
              <w:rFonts w:ascii="Black Chancery" w:hAnsi="Black Chancery"/>
            </w:rPr>
            <w:t>98625</w:t>
          </w:r>
        </w:smartTag>
      </w:smartTag>
      <w:r>
        <w:rPr>
          <w:rFonts w:ascii="Black Chancery" w:hAnsi="Black Chancery"/>
        </w:rPr>
        <w:t xml:space="preserve">  ph360.225.0999  fax360.225.0998  classdan@aol.com</w:t>
      </w:r>
    </w:p>
    <w:p w:rsidR="00816128" w:rsidRPr="00816128" w:rsidRDefault="00816128">
      <w:pPr>
        <w:rPr>
          <w:rFonts w:ascii="Showcard Gothic" w:hAnsi="Showcard Gothic"/>
        </w:rPr>
      </w:pPr>
    </w:p>
    <w:sectPr w:rsidR="00816128" w:rsidRPr="00816128" w:rsidSect="003A7E09">
      <w:pgSz w:w="12240" w:h="15840"/>
      <w:pgMar w:top="245" w:right="1800" w:bottom="245"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lack Chancery">
    <w:altName w:val="Times New Roman"/>
    <w:charset w:val="00"/>
    <w:family w:val="auto"/>
    <w:pitch w:val="variable"/>
    <w:sig w:usb0="00000001" w:usb1="00000000" w:usb2="00000000" w:usb3="00000000" w:csb0="0000001B"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compat/>
  <w:rsids>
    <w:rsidRoot w:val="00816128"/>
    <w:rsid w:val="000A2E70"/>
    <w:rsid w:val="00235EA7"/>
    <w:rsid w:val="00242542"/>
    <w:rsid w:val="00376A16"/>
    <w:rsid w:val="003A7E09"/>
    <w:rsid w:val="003B3F5E"/>
    <w:rsid w:val="005413A1"/>
    <w:rsid w:val="005F1406"/>
    <w:rsid w:val="006B17EB"/>
    <w:rsid w:val="007A4B5F"/>
    <w:rsid w:val="00813EF2"/>
    <w:rsid w:val="00816128"/>
    <w:rsid w:val="00A220B2"/>
    <w:rsid w:val="00A55C1E"/>
    <w:rsid w:val="00AE249A"/>
    <w:rsid w:val="00BB6D07"/>
    <w:rsid w:val="00D2186A"/>
    <w:rsid w:val="00DB5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61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2009-07-09T07:00:00+00:00</OpenedDate>
    <Date1 xmlns="dc463f71-b30c-4ab2-9473-d307f9d35888">2009-07-09T07:00:00+00:00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091089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362FEB30A36546A6900A27016A5576" ma:contentTypeVersion="131" ma:contentTypeDescription="" ma:contentTypeScope="" ma:versionID="84d0060a1697e8ed6af87c7379a65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92E19-92C8-4B41-9BE6-A7EBF380D6C0}"/>
</file>

<file path=customXml/itemProps2.xml><?xml version="1.0" encoding="utf-8"?>
<ds:datastoreItem xmlns:ds="http://schemas.openxmlformats.org/officeDocument/2006/customXml" ds:itemID="{E235149A-0A8D-4EA1-87FA-6BEB3A732092}"/>
</file>

<file path=customXml/itemProps3.xml><?xml version="1.0" encoding="utf-8"?>
<ds:datastoreItem xmlns:ds="http://schemas.openxmlformats.org/officeDocument/2006/customXml" ds:itemID="{87754550-F323-4015-B883-30C806784C33}"/>
</file>

<file path=customXml/itemProps4.xml><?xml version="1.0" encoding="utf-8"?>
<ds:datastoreItem xmlns:ds="http://schemas.openxmlformats.org/officeDocument/2006/customXml" ds:itemID="{86223431-6A35-412E-9EF0-BA4CF1224715}"/>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Green Mountain H2O LLC</vt:lpstr>
    </vt:vector>
  </TitlesOfParts>
  <Company>Class Development NW, Inc.</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Mountain H2O LLC</dc:title>
  <dc:subject/>
  <dc:creator>Daniel D. Class</dc:creator>
  <cp:keywords/>
  <dc:description/>
  <cp:lastModifiedBy>Catherine Hudspeth</cp:lastModifiedBy>
  <cp:revision>2</cp:revision>
  <cp:lastPrinted>2009-07-08T03:55:00Z</cp:lastPrinted>
  <dcterms:created xsi:type="dcterms:W3CDTF">2009-07-09T19:54:00Z</dcterms:created>
  <dcterms:modified xsi:type="dcterms:W3CDTF">2009-07-09T19:54:00Z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0x0101006E56B4D1795A2E4DB2F0B01679ED314A00B7362FEB30A36546A6900A27016A5576</vt:lpwstr>
  </property>
  <property fmtid="{D5CDD505-2E9C-101B-9397-08002B2CF9AE}" pid="3" name="_docset_NoMedatataSyncRequired">
    <vt:lpwstr>False</vt:lpwstr>
  </property>
</Properties>
</file>