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rsidP="002D19F2">
      <w:pPr>
        <w:tabs>
          <w:tab w:val="left" w:pos="1260"/>
        </w:tabs>
        <w:spacing w:line="480" w:lineRule="auto"/>
        <w:jc w:val="center"/>
      </w:pPr>
    </w:p>
    <w:p w:rsidR="00182994" w:rsidRDefault="00182994" w:rsidP="002D19F2">
      <w:pPr>
        <w:tabs>
          <w:tab w:val="left" w:pos="1260"/>
        </w:tabs>
        <w:spacing w:line="480" w:lineRule="auto"/>
        <w:jc w:val="center"/>
      </w:pPr>
    </w:p>
    <w:p w:rsidR="00182994" w:rsidRDefault="00182994" w:rsidP="002D19F2">
      <w:pPr>
        <w:tabs>
          <w:tab w:val="left" w:pos="1260"/>
        </w:tabs>
        <w:spacing w:line="480" w:lineRule="auto"/>
        <w:jc w:val="center"/>
        <w:rPr>
          <w:sz w:val="28"/>
          <w:szCs w:val="28"/>
        </w:rPr>
      </w:pPr>
    </w:p>
    <w:p w:rsidR="00182994" w:rsidRDefault="00182994" w:rsidP="002D19F2">
      <w:pPr>
        <w:tabs>
          <w:tab w:val="left" w:pos="1260"/>
          <w:tab w:val="left" w:pos="1837"/>
        </w:tabs>
        <w:spacing w:line="480" w:lineRule="auto"/>
        <w:rPr>
          <w:sz w:val="28"/>
          <w:szCs w:val="28"/>
        </w:rPr>
      </w:pPr>
    </w:p>
    <w:p w:rsidR="00182994" w:rsidRDefault="00182994" w:rsidP="002D19F2">
      <w:pPr>
        <w:tabs>
          <w:tab w:val="left" w:pos="1260"/>
        </w:tabs>
        <w:spacing w:line="480" w:lineRule="auto"/>
        <w:jc w:val="center"/>
      </w:pPr>
    </w:p>
    <w:p w:rsidR="00182994" w:rsidRDefault="00182994" w:rsidP="002D19F2">
      <w:pPr>
        <w:tabs>
          <w:tab w:val="left" w:pos="1260"/>
        </w:tabs>
        <w:spacing w:line="480" w:lineRule="auto"/>
      </w:pPr>
    </w:p>
    <w:p w:rsidR="00182994" w:rsidRDefault="00182994" w:rsidP="002D19F2">
      <w:pPr>
        <w:tabs>
          <w:tab w:val="left" w:pos="1260"/>
        </w:tabs>
        <w:spacing w:line="480" w:lineRule="auto"/>
        <w:jc w:val="center"/>
        <w:rPr>
          <w:rStyle w:val="LineNumber"/>
        </w:rPr>
      </w:pPr>
    </w:p>
    <w:p w:rsidR="00182994" w:rsidRDefault="00182994" w:rsidP="002D19F2">
      <w:pPr>
        <w:spacing w:line="480" w:lineRule="auto"/>
        <w:jc w:val="center"/>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rsidR="00182994" w:rsidRDefault="00182994" w:rsidP="002D19F2">
      <w:pPr>
        <w:tabs>
          <w:tab w:val="left" w:pos="1260"/>
        </w:tabs>
        <w:spacing w:line="480" w:lineRule="auto"/>
      </w:pPr>
    </w:p>
    <w:p w:rsidR="00230818" w:rsidRDefault="0063776F" w:rsidP="002D19F2">
      <w:pPr>
        <w:tabs>
          <w:tab w:val="left" w:pos="1260"/>
        </w:tabs>
        <w:jc w:val="center"/>
      </w:pPr>
      <w:r>
        <w:t>DOCKET NO. UE-1</w:t>
      </w:r>
      <w:r w:rsidR="00760A04">
        <w:t>4</w:t>
      </w:r>
      <w:r w:rsidR="00182994">
        <w:t>______</w:t>
      </w:r>
      <w:r w:rsidR="00B07B89">
        <w:t xml:space="preserve"> </w:t>
      </w:r>
    </w:p>
    <w:p w:rsidR="00230818" w:rsidRDefault="00230818" w:rsidP="002D19F2">
      <w:pPr>
        <w:tabs>
          <w:tab w:val="left" w:pos="1260"/>
        </w:tabs>
        <w:jc w:val="center"/>
      </w:pPr>
    </w:p>
    <w:p w:rsidR="00182994" w:rsidRDefault="00230818" w:rsidP="002D19F2">
      <w:pPr>
        <w:tabs>
          <w:tab w:val="left" w:pos="1260"/>
        </w:tabs>
        <w:jc w:val="center"/>
      </w:pPr>
      <w:r>
        <w:t xml:space="preserve">DOCKET NO. </w:t>
      </w:r>
      <w:r w:rsidR="0063776F">
        <w:t>UG-1</w:t>
      </w:r>
      <w:r w:rsidR="00760A04">
        <w:t>4</w:t>
      </w:r>
      <w:r w:rsidR="00B07B89">
        <w:t>______</w:t>
      </w:r>
    </w:p>
    <w:p w:rsidR="00182994" w:rsidRDefault="00182994" w:rsidP="002D19F2">
      <w:pPr>
        <w:tabs>
          <w:tab w:val="left" w:pos="1260"/>
        </w:tabs>
        <w:spacing w:line="480" w:lineRule="auto"/>
        <w:jc w:val="center"/>
      </w:pPr>
    </w:p>
    <w:p w:rsidR="00CC1F89" w:rsidRDefault="00CC1F89" w:rsidP="002D19F2">
      <w:pPr>
        <w:tabs>
          <w:tab w:val="left" w:pos="1260"/>
        </w:tabs>
        <w:spacing w:line="480" w:lineRule="auto"/>
        <w:jc w:val="center"/>
      </w:pPr>
    </w:p>
    <w:p w:rsidR="00182994" w:rsidRDefault="00182994" w:rsidP="002D19F2">
      <w:pPr>
        <w:tabs>
          <w:tab w:val="left" w:pos="1260"/>
        </w:tabs>
        <w:spacing w:line="480" w:lineRule="auto"/>
        <w:jc w:val="center"/>
      </w:pPr>
      <w:r>
        <w:t xml:space="preserve">DIRECT TESTIMONY OF </w:t>
      </w:r>
    </w:p>
    <w:p w:rsidR="00182994" w:rsidRDefault="00E05F4F" w:rsidP="002D19F2">
      <w:pPr>
        <w:tabs>
          <w:tab w:val="left" w:pos="1260"/>
        </w:tabs>
        <w:spacing w:line="480" w:lineRule="auto"/>
        <w:jc w:val="center"/>
      </w:pPr>
      <w:r>
        <w:t>KAREN S. FELTES</w:t>
      </w:r>
    </w:p>
    <w:p w:rsidR="00182994" w:rsidRDefault="00182994" w:rsidP="002D19F2">
      <w:pPr>
        <w:tabs>
          <w:tab w:val="left" w:pos="1260"/>
        </w:tabs>
        <w:spacing w:line="480" w:lineRule="auto"/>
        <w:jc w:val="center"/>
      </w:pPr>
      <w:r>
        <w:t>REPRESENTING AVISTA CORPORATION</w:t>
      </w: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C357EE">
          <w:headerReference w:type="default" r:id="rId8"/>
          <w:footerReference w:type="default" r:id="rId9"/>
          <w:headerReference w:type="first" r:id="rId10"/>
          <w:footerReference w:type="first" r:id="rId11"/>
          <w:type w:val="continuous"/>
          <w:pgSz w:w="12240" w:h="15840" w:code="1"/>
          <w:pgMar w:top="1440" w:right="1440" w:bottom="180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26"/>
        </w:sectPr>
      </w:pPr>
    </w:p>
    <w:p w:rsidR="00182994" w:rsidRPr="00F66AAE" w:rsidRDefault="00EA13E0" w:rsidP="00EA13E0">
      <w:pPr>
        <w:pStyle w:val="Heading4"/>
        <w:rPr>
          <w:rStyle w:val="PageNumber"/>
          <w:u w:val="single"/>
        </w:rPr>
      </w:pPr>
      <w:r w:rsidRPr="00F66AAE">
        <w:rPr>
          <w:rStyle w:val="PageNumber"/>
          <w:u w:val="single"/>
        </w:rPr>
        <w:lastRenderedPageBreak/>
        <w:t xml:space="preserve">I.      </w:t>
      </w:r>
      <w:r w:rsidR="00182994" w:rsidRPr="00F66AAE">
        <w:rPr>
          <w:rStyle w:val="PageNumber"/>
          <w:u w:val="single"/>
        </w:rPr>
        <w:t>INTRODUCTION</w:t>
      </w:r>
    </w:p>
    <w:p w:rsidR="00182994" w:rsidRDefault="00182994" w:rsidP="00FE009C">
      <w:pPr>
        <w:tabs>
          <w:tab w:val="left" w:pos="720"/>
          <w:tab w:val="left" w:pos="1440"/>
        </w:tabs>
        <w:spacing w:line="480" w:lineRule="auto"/>
        <w:ind w:firstLine="720"/>
        <w:jc w:val="both"/>
        <w:rPr>
          <w:b/>
          <w:bCs/>
        </w:rPr>
      </w:pPr>
      <w:r>
        <w:rPr>
          <w:b/>
          <w:bCs/>
        </w:rPr>
        <w:t>Q.</w:t>
      </w:r>
      <w:r>
        <w:rPr>
          <w:b/>
          <w:bCs/>
        </w:rPr>
        <w:tab/>
        <w:t>Please state your name, employer and business address.</w:t>
      </w:r>
    </w:p>
    <w:p w:rsidR="00182994" w:rsidRPr="00E05F4F" w:rsidRDefault="00E05F4F" w:rsidP="00FE009C">
      <w:pPr>
        <w:pStyle w:val="BodyText2"/>
        <w:tabs>
          <w:tab w:val="left" w:pos="720"/>
          <w:tab w:val="left" w:pos="1440"/>
        </w:tabs>
        <w:ind w:firstLine="720"/>
      </w:pPr>
      <w:r w:rsidRPr="00D401D8">
        <w:t>A.</w:t>
      </w:r>
      <w:r w:rsidRPr="00E05F4F">
        <w:tab/>
        <w:t xml:space="preserve">My name is Karen </w:t>
      </w:r>
      <w:r>
        <w:t>S.</w:t>
      </w:r>
      <w:r w:rsidRPr="00E05F4F">
        <w:t xml:space="preserve"> Feltes</w:t>
      </w:r>
      <w:r w:rsidR="00182994" w:rsidRPr="00E05F4F">
        <w:t xml:space="preserve">.  </w:t>
      </w:r>
      <w:r w:rsidRPr="00E05F4F">
        <w:t xml:space="preserve">I am employed as the </w:t>
      </w:r>
      <w:r>
        <w:t xml:space="preserve">Senior </w:t>
      </w:r>
      <w:r w:rsidRPr="00E05F4F">
        <w:t xml:space="preserve">Vice President of </w:t>
      </w:r>
      <w:r>
        <w:t>Human Resources and Corporate Secretary</w:t>
      </w:r>
      <w:r w:rsidR="006B5EAA">
        <w:t xml:space="preserve"> for Avista Corporation</w:t>
      </w:r>
      <w:r w:rsidRPr="00E05F4F">
        <w:t>, at 1411 East Mission Avenue, Spokane, Washington.</w:t>
      </w:r>
      <w:r w:rsidR="00182994" w:rsidRPr="00E05F4F">
        <w:t xml:space="preserve"> </w:t>
      </w:r>
    </w:p>
    <w:p w:rsidR="00E05F4F" w:rsidRPr="00295F0C" w:rsidRDefault="00E05F4F" w:rsidP="00FE009C">
      <w:pPr>
        <w:pStyle w:val="BodyText2"/>
        <w:tabs>
          <w:tab w:val="left" w:pos="720"/>
          <w:tab w:val="left" w:pos="1440"/>
        </w:tabs>
        <w:ind w:firstLine="720"/>
        <w:rPr>
          <w:b/>
        </w:rPr>
      </w:pPr>
      <w:r w:rsidRPr="00E05F4F">
        <w:rPr>
          <w:b/>
        </w:rPr>
        <w:t>Q.</w:t>
      </w:r>
      <w:r w:rsidRPr="00E05F4F">
        <w:rPr>
          <w:b/>
        </w:rPr>
        <w:tab/>
        <w:t xml:space="preserve">Would you </w:t>
      </w:r>
      <w:r w:rsidRPr="00295F0C">
        <w:rPr>
          <w:b/>
        </w:rPr>
        <w:t>briefly describe your educational background and professional experience?</w:t>
      </w:r>
    </w:p>
    <w:p w:rsidR="003C0834" w:rsidRPr="00295F0C" w:rsidRDefault="00E05F4F" w:rsidP="00FE009C">
      <w:pPr>
        <w:pStyle w:val="BodyText2"/>
        <w:tabs>
          <w:tab w:val="left" w:pos="720"/>
          <w:tab w:val="left" w:pos="1440"/>
        </w:tabs>
        <w:ind w:firstLine="720"/>
      </w:pPr>
      <w:r w:rsidRPr="00D401D8">
        <w:t>A.</w:t>
      </w:r>
      <w:r w:rsidRPr="00295F0C">
        <w:tab/>
      </w:r>
      <w:r w:rsidR="009204D2" w:rsidRPr="00295F0C">
        <w:t xml:space="preserve">Yes. I graduated from the University of Washington with a Bachelor of Arts Degree in Communications with concentrations in Public Relations and Journalism.  I went on to receive my M.B.A. from </w:t>
      </w:r>
      <w:smartTag w:uri="urn:schemas-microsoft-com:office:smarttags" w:element="place">
        <w:smartTag w:uri="urn:schemas-microsoft-com:office:smarttags" w:element="PlaceName">
          <w:r w:rsidR="009204D2" w:rsidRPr="00295F0C">
            <w:t>Seattle</w:t>
          </w:r>
        </w:smartTag>
        <w:r w:rsidR="009204D2" w:rsidRPr="00295F0C">
          <w:t xml:space="preserve"> </w:t>
        </w:r>
        <w:smartTag w:uri="urn:schemas-microsoft-com:office:smarttags" w:element="PlaceType">
          <w:r w:rsidR="009204D2" w:rsidRPr="00295F0C">
            <w:t>City</w:t>
          </w:r>
        </w:smartTag>
        <w:r w:rsidR="009204D2" w:rsidRPr="00295F0C">
          <w:t xml:space="preserve"> </w:t>
        </w:r>
        <w:smartTag w:uri="urn:schemas-microsoft-com:office:smarttags" w:element="PlaceType">
          <w:r w:rsidR="009204D2" w:rsidRPr="00295F0C">
            <w:t>University</w:t>
          </w:r>
        </w:smartTag>
      </w:smartTag>
      <w:r w:rsidR="009204D2" w:rsidRPr="00295F0C">
        <w:t xml:space="preserve">.  I have worked in the field of human resources for over 30 years.  Prior to joining the Company in 1998, I held various senior level HR management positions in both public and private industry, including King County and Microsoft.  I have attended formal training programs presented by the </w:t>
      </w:r>
      <w:r w:rsidR="00551D5B">
        <w:t>World at Work</w:t>
      </w:r>
      <w:r w:rsidR="009204D2" w:rsidRPr="00295F0C">
        <w:t xml:space="preserve"> Association in executive and international compensation</w:t>
      </w:r>
      <w:r w:rsidR="00D1651E">
        <w:t xml:space="preserve"> and have received my certification as a Compensation Professional</w:t>
      </w:r>
      <w:r w:rsidR="009204D2" w:rsidRPr="00295F0C">
        <w:t xml:space="preserve">.  I am currently a member of the World at Work, formerly the American Compensation Association, as well as a member of the Society for Human Resource Management.  In 2001, I was appointed Vice President of Human Resources for Avista Corporation and in 2006 I </w:t>
      </w:r>
      <w:r w:rsidR="009204D2" w:rsidRPr="00295F0C">
        <w:rPr>
          <w:color w:val="000000"/>
        </w:rPr>
        <w:t>became Senior Vice President of Human Resources.</w:t>
      </w:r>
      <w:r w:rsidR="001C2A71" w:rsidRPr="00295F0C">
        <w:t xml:space="preserve"> </w:t>
      </w:r>
    </w:p>
    <w:p w:rsidR="00E05F4F" w:rsidRPr="00295F0C" w:rsidRDefault="00E05F4F" w:rsidP="00FE009C">
      <w:pPr>
        <w:pStyle w:val="Heading2"/>
        <w:tabs>
          <w:tab w:val="clear" w:pos="1260"/>
          <w:tab w:val="left" w:pos="-1980"/>
          <w:tab w:val="num" w:pos="0"/>
          <w:tab w:val="left" w:pos="720"/>
          <w:tab w:val="left" w:pos="1440"/>
        </w:tabs>
      </w:pPr>
      <w:r w:rsidRPr="00295F0C">
        <w:t>Q.</w:t>
      </w:r>
      <w:r w:rsidRPr="00295F0C">
        <w:tab/>
      </w:r>
      <w:r w:rsidR="006F1313">
        <w:t>Please provide a brief summary of your testimony.</w:t>
      </w:r>
    </w:p>
    <w:p w:rsidR="00527FE7" w:rsidRDefault="00E05F4F" w:rsidP="006D2A47">
      <w:pPr>
        <w:pStyle w:val="BodyText2"/>
        <w:tabs>
          <w:tab w:val="left" w:pos="720"/>
          <w:tab w:val="left" w:pos="1260"/>
          <w:tab w:val="left" w:pos="1440"/>
        </w:tabs>
        <w:ind w:firstLine="720"/>
      </w:pPr>
      <w:r w:rsidRPr="00D401D8">
        <w:t>A.</w:t>
      </w:r>
      <w:r w:rsidRPr="00295F0C">
        <w:tab/>
      </w:r>
      <w:r w:rsidR="00326887">
        <w:tab/>
      </w:r>
      <w:r w:rsidR="006F1313">
        <w:t>In my testimony I will</w:t>
      </w:r>
      <w:r w:rsidR="00692DFC">
        <w:t xml:space="preserve"> </w:t>
      </w:r>
      <w:r w:rsidR="006D2A47">
        <w:t>provide</w:t>
      </w:r>
      <w:r w:rsidR="00692DFC">
        <w:t xml:space="preserve"> an overview o</w:t>
      </w:r>
      <w:r w:rsidR="008A3A17">
        <w:t xml:space="preserve">f Avista’s overall compensation </w:t>
      </w:r>
      <w:r w:rsidR="00692DFC">
        <w:t>philosophy.</w:t>
      </w:r>
      <w:r w:rsidR="00633A03">
        <w:t xml:space="preserve">  I will </w:t>
      </w:r>
      <w:r w:rsidR="006238A2">
        <w:t xml:space="preserve">also </w:t>
      </w:r>
      <w:r w:rsidR="00633A03">
        <w:t xml:space="preserve">address </w:t>
      </w:r>
      <w:r w:rsidR="006F1313">
        <w:t xml:space="preserve">the issues raised recently by the Washington Utilities and Transportation Commission (UTC or Commission) regarding how executive compensation </w:t>
      </w:r>
      <w:proofErr w:type="gramStart"/>
      <w:r w:rsidR="006F1313">
        <w:t>is</w:t>
      </w:r>
      <w:proofErr w:type="gramEnd"/>
      <w:r w:rsidR="006F1313">
        <w:t xml:space="preserve"> set.  My testimony will</w:t>
      </w:r>
      <w:r w:rsidR="00692DFC">
        <w:t xml:space="preserve"> </w:t>
      </w:r>
      <w:r w:rsidR="006D2A47">
        <w:t>explain how total exec</w:t>
      </w:r>
      <w:r w:rsidR="00692DFC">
        <w:t xml:space="preserve">utive </w:t>
      </w:r>
      <w:r w:rsidR="006D2A47">
        <w:t xml:space="preserve">compensation is set </w:t>
      </w:r>
      <w:r w:rsidR="006F1313">
        <w:t>for Avista</w:t>
      </w:r>
      <w:r w:rsidR="00981CF1">
        <w:t>,</w:t>
      </w:r>
      <w:r w:rsidR="006F1313">
        <w:t xml:space="preserve"> </w:t>
      </w:r>
      <w:r w:rsidR="006D2A47">
        <w:t xml:space="preserve">and </w:t>
      </w:r>
      <w:r w:rsidR="006D2A47">
        <w:lastRenderedPageBreak/>
        <w:t xml:space="preserve">the appropriateness of including a portion </w:t>
      </w:r>
      <w:r w:rsidR="006F1313">
        <w:t>of th</w:t>
      </w:r>
      <w:r w:rsidR="00981CF1">
        <w:t>at</w:t>
      </w:r>
      <w:r w:rsidR="006F1313">
        <w:t xml:space="preserve"> compensation in retail rates</w:t>
      </w:r>
      <w:r w:rsidR="006D2A47">
        <w:t xml:space="preserve">.  I </w:t>
      </w:r>
      <w:r w:rsidR="001B7500">
        <w:t>will also provide an overview of</w:t>
      </w:r>
      <w:r w:rsidR="006D2A47">
        <w:t xml:space="preserve"> </w:t>
      </w:r>
      <w:r w:rsidR="006238A2">
        <w:t xml:space="preserve">how </w:t>
      </w:r>
      <w:r w:rsidR="006D2A47">
        <w:t>non-execut</w:t>
      </w:r>
      <w:r w:rsidR="001B7500">
        <w:t>ive employee compensation and benefits</w:t>
      </w:r>
      <w:r w:rsidR="006238A2">
        <w:t xml:space="preserve"> </w:t>
      </w:r>
      <w:r w:rsidR="00707F4F">
        <w:t>are</w:t>
      </w:r>
      <w:r w:rsidR="006238A2">
        <w:t xml:space="preserve"> determined</w:t>
      </w:r>
      <w:r w:rsidR="006D2A47">
        <w:t xml:space="preserve">.  </w:t>
      </w:r>
    </w:p>
    <w:p w:rsidR="006F1313" w:rsidRDefault="006F1313" w:rsidP="006D2A47">
      <w:pPr>
        <w:pStyle w:val="BodyText2"/>
        <w:tabs>
          <w:tab w:val="left" w:pos="720"/>
          <w:tab w:val="left" w:pos="1260"/>
          <w:tab w:val="left" w:pos="1440"/>
        </w:tabs>
        <w:ind w:firstLine="720"/>
      </w:pPr>
      <w:r>
        <w:t>A table of contents for my testimony is as follows:</w:t>
      </w:r>
    </w:p>
    <w:p w:rsidR="003D2700" w:rsidRDefault="003D2700" w:rsidP="00C90E18">
      <w:pPr>
        <w:pStyle w:val="TestBody"/>
        <w:tabs>
          <w:tab w:val="left" w:pos="7740"/>
        </w:tabs>
        <w:spacing w:line="360" w:lineRule="auto"/>
        <w:ind w:left="0" w:firstLine="720"/>
        <w:rPr>
          <w:rFonts w:ascii="Times New Roman" w:hAnsi="Times New Roman" w:cs="Times New Roman"/>
          <w:u w:val="single"/>
        </w:rPr>
      </w:pPr>
      <w:r>
        <w:rPr>
          <w:rFonts w:ascii="Times New Roman" w:hAnsi="Times New Roman" w:cs="Times New Roman"/>
          <w:u w:val="single"/>
        </w:rPr>
        <w:t>Description</w:t>
      </w:r>
      <w:r w:rsidRPr="00984463">
        <w:rPr>
          <w:rFonts w:ascii="Times New Roman" w:hAnsi="Times New Roman" w:cs="Times New Roman"/>
          <w:u w:val="single"/>
        </w:rPr>
        <w:tab/>
        <w:t>Page</w:t>
      </w:r>
    </w:p>
    <w:p w:rsidR="003D2700" w:rsidRDefault="003D2700" w:rsidP="00C90E18">
      <w:pPr>
        <w:tabs>
          <w:tab w:val="left" w:pos="0"/>
          <w:tab w:val="right" w:pos="8100"/>
        </w:tabs>
        <w:spacing w:line="360" w:lineRule="auto"/>
        <w:ind w:left="1440" w:hanging="720"/>
        <w:jc w:val="both"/>
      </w:pPr>
      <w:r w:rsidRPr="00984463">
        <w:t>I.</w:t>
      </w:r>
      <w:r w:rsidRPr="00984463">
        <w:tab/>
        <w:t>Introduction</w:t>
      </w:r>
      <w:r w:rsidRPr="00984463">
        <w:tab/>
        <w:t>1</w:t>
      </w:r>
    </w:p>
    <w:p w:rsidR="003D2700" w:rsidRDefault="003D2700" w:rsidP="00C90E18">
      <w:pPr>
        <w:tabs>
          <w:tab w:val="left" w:pos="0"/>
          <w:tab w:val="right" w:pos="8100"/>
        </w:tabs>
        <w:spacing w:line="360" w:lineRule="auto"/>
        <w:ind w:left="1440" w:hanging="720"/>
        <w:jc w:val="both"/>
      </w:pPr>
      <w:r>
        <w:t xml:space="preserve">II. </w:t>
      </w:r>
      <w:r>
        <w:tab/>
        <w:t>Total Compensation Overview</w:t>
      </w:r>
      <w:r>
        <w:tab/>
        <w:t>2</w:t>
      </w:r>
    </w:p>
    <w:p w:rsidR="003D2700" w:rsidRDefault="003D2700" w:rsidP="00C90E18">
      <w:pPr>
        <w:tabs>
          <w:tab w:val="left" w:pos="0"/>
          <w:tab w:val="right" w:pos="8100"/>
        </w:tabs>
        <w:spacing w:line="360" w:lineRule="auto"/>
        <w:ind w:left="1440" w:hanging="720"/>
        <w:jc w:val="both"/>
      </w:pPr>
      <w:r>
        <w:t>III.</w:t>
      </w:r>
      <w:r w:rsidR="00B14E40">
        <w:tab/>
        <w:t>Executive Compensation Issues</w:t>
      </w:r>
      <w:r w:rsidR="00B14E40">
        <w:tab/>
        <w:t>4</w:t>
      </w:r>
    </w:p>
    <w:p w:rsidR="003D2700" w:rsidRDefault="003D2700" w:rsidP="00C90E18">
      <w:pPr>
        <w:tabs>
          <w:tab w:val="left" w:pos="0"/>
          <w:tab w:val="right" w:pos="8100"/>
        </w:tabs>
        <w:spacing w:line="360" w:lineRule="auto"/>
        <w:ind w:left="1440" w:hanging="720"/>
        <w:jc w:val="both"/>
      </w:pPr>
      <w:r>
        <w:t>IV.</w:t>
      </w:r>
      <w:r>
        <w:tab/>
        <w:t>How Avista’s Executive Compensation is Set</w:t>
      </w:r>
      <w:r>
        <w:tab/>
        <w:t>1</w:t>
      </w:r>
      <w:r w:rsidR="00B14E40">
        <w:t>4</w:t>
      </w:r>
    </w:p>
    <w:p w:rsidR="003D2700" w:rsidRDefault="00981CF1" w:rsidP="00C90E18">
      <w:pPr>
        <w:tabs>
          <w:tab w:val="left" w:pos="0"/>
          <w:tab w:val="right" w:pos="8100"/>
        </w:tabs>
        <w:spacing w:line="360" w:lineRule="auto"/>
        <w:ind w:left="1440" w:hanging="720"/>
        <w:jc w:val="both"/>
      </w:pPr>
      <w:r>
        <w:t>V.</w:t>
      </w:r>
      <w:r>
        <w:tab/>
        <w:t xml:space="preserve">Non-Executive </w:t>
      </w:r>
      <w:r w:rsidR="00F845F7">
        <w:t xml:space="preserve">Employee </w:t>
      </w:r>
      <w:r>
        <w:t>C</w:t>
      </w:r>
      <w:r w:rsidR="00B14E40">
        <w:t>ompensation</w:t>
      </w:r>
      <w:r w:rsidR="00B14E40">
        <w:tab/>
        <w:t>20</w:t>
      </w:r>
    </w:p>
    <w:p w:rsidR="003D2700" w:rsidRPr="00984463" w:rsidRDefault="00B14E40" w:rsidP="00C90E18">
      <w:pPr>
        <w:tabs>
          <w:tab w:val="left" w:pos="0"/>
          <w:tab w:val="right" w:pos="8100"/>
        </w:tabs>
        <w:spacing w:line="360" w:lineRule="auto"/>
        <w:ind w:left="1440" w:hanging="720"/>
        <w:jc w:val="both"/>
      </w:pPr>
      <w:r>
        <w:t>VI.</w:t>
      </w:r>
      <w:r>
        <w:tab/>
        <w:t>Employee Benefits</w:t>
      </w:r>
      <w:r>
        <w:tab/>
        <w:t>22</w:t>
      </w:r>
    </w:p>
    <w:p w:rsidR="003D2700" w:rsidRPr="00B952E0" w:rsidRDefault="003D2700" w:rsidP="003D2700">
      <w:pPr>
        <w:tabs>
          <w:tab w:val="left" w:pos="0"/>
          <w:tab w:val="right" w:pos="8100"/>
        </w:tabs>
        <w:spacing w:after="240"/>
        <w:ind w:left="1440" w:hanging="720"/>
        <w:jc w:val="both"/>
      </w:pPr>
    </w:p>
    <w:p w:rsidR="003D2700" w:rsidRPr="00B952E0" w:rsidRDefault="003D2700" w:rsidP="003D2700">
      <w:pPr>
        <w:tabs>
          <w:tab w:val="left" w:pos="1440"/>
        </w:tabs>
        <w:spacing w:line="480" w:lineRule="auto"/>
        <w:ind w:firstLine="720"/>
        <w:jc w:val="both"/>
        <w:rPr>
          <w:b/>
          <w:bCs/>
        </w:rPr>
      </w:pPr>
      <w:r w:rsidRPr="00B952E0">
        <w:rPr>
          <w:b/>
          <w:bCs/>
        </w:rPr>
        <w:t>Q.</w:t>
      </w:r>
      <w:r w:rsidRPr="00B952E0">
        <w:rPr>
          <w:b/>
          <w:bCs/>
        </w:rPr>
        <w:tab/>
        <w:t>Are you sponsoring any exhibits in this proceeding?</w:t>
      </w:r>
    </w:p>
    <w:p w:rsidR="003D2700" w:rsidRDefault="003D2700" w:rsidP="003D2700">
      <w:pPr>
        <w:tabs>
          <w:tab w:val="left" w:pos="1440"/>
        </w:tabs>
        <w:spacing w:line="480" w:lineRule="auto"/>
        <w:ind w:firstLine="720"/>
        <w:jc w:val="both"/>
      </w:pPr>
      <w:r>
        <w:t>A.</w:t>
      </w:r>
      <w:r>
        <w:tab/>
        <w:t>No.</w:t>
      </w:r>
    </w:p>
    <w:p w:rsidR="006F1313" w:rsidRPr="006238A2" w:rsidRDefault="006F1313" w:rsidP="006D2A47">
      <w:pPr>
        <w:pStyle w:val="BodyText2"/>
        <w:tabs>
          <w:tab w:val="left" w:pos="720"/>
          <w:tab w:val="left" w:pos="1260"/>
          <w:tab w:val="left" w:pos="1440"/>
        </w:tabs>
        <w:ind w:firstLine="720"/>
      </w:pPr>
    </w:p>
    <w:p w:rsidR="00527FE7" w:rsidRPr="00F66AAE" w:rsidRDefault="00527FE7" w:rsidP="00527FE7">
      <w:pPr>
        <w:pStyle w:val="Heading4"/>
        <w:rPr>
          <w:u w:val="single"/>
        </w:rPr>
      </w:pPr>
      <w:r w:rsidRPr="00F66AAE">
        <w:rPr>
          <w:u w:val="single"/>
        </w:rPr>
        <w:t>II</w:t>
      </w:r>
      <w:proofErr w:type="gramStart"/>
      <w:r w:rsidRPr="00F66AAE">
        <w:rPr>
          <w:u w:val="single"/>
        </w:rPr>
        <w:t>.  TOTAL</w:t>
      </w:r>
      <w:proofErr w:type="gramEnd"/>
      <w:r w:rsidRPr="00F66AAE">
        <w:rPr>
          <w:u w:val="single"/>
        </w:rPr>
        <w:t xml:space="preserve"> COMPENSATION OVERVIEW</w:t>
      </w:r>
    </w:p>
    <w:p w:rsidR="00527FE7" w:rsidRPr="00295F0C" w:rsidRDefault="00527FE7" w:rsidP="00527FE7">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sidR="00CE063E">
        <w:rPr>
          <w:b/>
          <w:bCs/>
          <w:color w:val="000000"/>
        </w:rPr>
        <w:t>Please summarize</w:t>
      </w:r>
      <w:r w:rsidRPr="00295F0C">
        <w:rPr>
          <w:b/>
          <w:bCs/>
          <w:color w:val="000000"/>
        </w:rPr>
        <w:t xml:space="preserve"> Avista’s </w:t>
      </w:r>
      <w:r>
        <w:rPr>
          <w:b/>
          <w:bCs/>
          <w:color w:val="000000"/>
        </w:rPr>
        <w:t>t</w:t>
      </w:r>
      <w:r w:rsidRPr="00295F0C">
        <w:rPr>
          <w:b/>
          <w:bCs/>
          <w:color w:val="000000"/>
        </w:rPr>
        <w:t xml:space="preserve">otal </w:t>
      </w:r>
      <w:r>
        <w:rPr>
          <w:b/>
          <w:bCs/>
          <w:color w:val="000000"/>
        </w:rPr>
        <w:t>compensation philosophy.</w:t>
      </w:r>
    </w:p>
    <w:p w:rsidR="00527FE7" w:rsidRPr="0021561D" w:rsidRDefault="00527FE7" w:rsidP="00527FE7">
      <w:pPr>
        <w:pStyle w:val="NormalWeb"/>
        <w:tabs>
          <w:tab w:val="left" w:pos="720"/>
        </w:tabs>
        <w:spacing w:before="0" w:beforeAutospacing="0" w:after="0" w:afterAutospacing="0" w:line="480" w:lineRule="auto"/>
        <w:ind w:firstLine="720"/>
        <w:jc w:val="both"/>
        <w:rPr>
          <w:bCs/>
          <w:color w:val="000000"/>
        </w:rPr>
      </w:pPr>
      <w:r w:rsidRPr="00D401D8">
        <w:rPr>
          <w:bCs/>
          <w:color w:val="000000"/>
        </w:rPr>
        <w:t>A.</w:t>
      </w:r>
      <w:r>
        <w:rPr>
          <w:bCs/>
          <w:color w:val="000000"/>
        </w:rPr>
        <w:tab/>
      </w:r>
      <w:r w:rsidRPr="005816C5">
        <w:t>Avista is committed to providing a total compensation program that will attract and retain qualified people required to meet the needs and expectations of all utility stakeholders, including, but not limited to, customers, shareholders and regulators. The overarching compensation philosophy is that success is measured by the ability to hire, develop, and retain the most competent people to work in a very complex industry.  In an effort to recruit and retain such people, Avista provides base salaries, performance-based award programs and benefits that are competitive in the marketplace</w:t>
      </w:r>
      <w:r>
        <w:t>,</w:t>
      </w:r>
      <w:r w:rsidRPr="005816C5">
        <w:t xml:space="preserve"> as benchmarked </w:t>
      </w:r>
      <w:r w:rsidRPr="005816C5">
        <w:lastRenderedPageBreak/>
        <w:t xml:space="preserve">against other similar-sized companies in </w:t>
      </w:r>
      <w:r>
        <w:t xml:space="preserve">regional and national markets. </w:t>
      </w:r>
      <w:r w:rsidRPr="0021561D">
        <w:rPr>
          <w:bCs/>
          <w:color w:val="000000"/>
        </w:rPr>
        <w:t xml:space="preserve">Avista’s total compensation program is designed to, among other things: </w:t>
      </w:r>
    </w:p>
    <w:p w:rsidR="00527FE7" w:rsidRDefault="00527FE7" w:rsidP="004C70E8">
      <w:pPr>
        <w:pStyle w:val="NormalWeb"/>
        <w:widowControl w:val="0"/>
        <w:numPr>
          <w:ilvl w:val="0"/>
          <w:numId w:val="3"/>
        </w:numPr>
        <w:spacing w:before="0" w:beforeAutospacing="0" w:after="0" w:afterAutospacing="0"/>
        <w:jc w:val="both"/>
      </w:pPr>
      <w:r w:rsidRPr="00E95BD7">
        <w:t>Clearly identify the specific measures of Company performance that are likely to create long-term value for the Company’s customers and shareholders</w:t>
      </w:r>
      <w:r>
        <w:t>;</w:t>
      </w:r>
    </w:p>
    <w:p w:rsidR="00527FE7" w:rsidRDefault="00527FE7" w:rsidP="00527FE7">
      <w:pPr>
        <w:pStyle w:val="NormalWeb"/>
        <w:widowControl w:val="0"/>
        <w:spacing w:before="0" w:beforeAutospacing="0" w:after="0" w:afterAutospacing="0"/>
        <w:ind w:left="1209"/>
        <w:jc w:val="both"/>
      </w:pPr>
      <w:r w:rsidRPr="00E95BD7">
        <w:t xml:space="preserve"> </w:t>
      </w:r>
    </w:p>
    <w:p w:rsidR="00527FE7" w:rsidRDefault="00527FE7" w:rsidP="004C70E8">
      <w:pPr>
        <w:pStyle w:val="NormalWeb"/>
        <w:widowControl w:val="0"/>
        <w:numPr>
          <w:ilvl w:val="0"/>
          <w:numId w:val="2"/>
        </w:numPr>
        <w:spacing w:before="0" w:beforeAutospacing="0" w:after="0" w:afterAutospacing="0"/>
        <w:jc w:val="both"/>
      </w:pPr>
      <w:r w:rsidRPr="00E95BD7">
        <w:t>Structure incentive pay programs to reward specified levels of performance on measures designed to help the Company achieve</w:t>
      </w:r>
      <w:r w:rsidR="006238A2">
        <w:t>, among other things</w:t>
      </w:r>
      <w:r w:rsidRPr="00E95BD7">
        <w:t xml:space="preserve">: </w:t>
      </w:r>
    </w:p>
    <w:p w:rsidR="00527FE7" w:rsidRPr="00E95BD7" w:rsidRDefault="00527FE7" w:rsidP="00527FE7">
      <w:pPr>
        <w:pStyle w:val="NormalWeb"/>
        <w:widowControl w:val="0"/>
        <w:spacing w:before="0" w:beforeAutospacing="0" w:after="0" w:afterAutospacing="0"/>
        <w:ind w:left="1209"/>
        <w:jc w:val="both"/>
      </w:pPr>
    </w:p>
    <w:p w:rsidR="006D2A47" w:rsidRPr="00E95BD7" w:rsidRDefault="006D2A47" w:rsidP="006D2A47">
      <w:pPr>
        <w:pStyle w:val="NormalWeb"/>
        <w:widowControl w:val="0"/>
        <w:spacing w:before="0" w:beforeAutospacing="0" w:after="0" w:afterAutospacing="0"/>
        <w:ind w:left="1591" w:hanging="151"/>
        <w:jc w:val="both"/>
      </w:pPr>
      <w:r w:rsidRPr="00E95BD7">
        <w:t>•</w:t>
      </w:r>
      <w:r w:rsidRPr="00E95BD7">
        <w:tab/>
        <w:t xml:space="preserve">Customer service targets; </w:t>
      </w:r>
    </w:p>
    <w:p w:rsidR="006D2A47" w:rsidRDefault="006D2A47" w:rsidP="006D2A47">
      <w:pPr>
        <w:pStyle w:val="NormalWeb"/>
        <w:widowControl w:val="0"/>
        <w:spacing w:before="0" w:beforeAutospacing="0" w:after="0" w:afterAutospacing="0"/>
        <w:ind w:left="1591" w:hanging="151"/>
        <w:jc w:val="both"/>
      </w:pPr>
      <w:r w:rsidRPr="00E95BD7">
        <w:t xml:space="preserve">• </w:t>
      </w:r>
      <w:r w:rsidRPr="00E95BD7">
        <w:tab/>
        <w:t xml:space="preserve">Operational targets; </w:t>
      </w:r>
    </w:p>
    <w:p w:rsidR="00527FE7" w:rsidRPr="00E95BD7" w:rsidRDefault="00527FE7" w:rsidP="006D2A47">
      <w:pPr>
        <w:pStyle w:val="NormalWeb"/>
        <w:widowControl w:val="0"/>
        <w:spacing w:before="0" w:beforeAutospacing="0" w:after="0" w:afterAutospacing="0"/>
        <w:ind w:left="720" w:firstLine="720"/>
        <w:jc w:val="both"/>
      </w:pPr>
      <w:r w:rsidRPr="00E95BD7">
        <w:t xml:space="preserve">• Shareholder value targets; </w:t>
      </w:r>
    </w:p>
    <w:p w:rsidR="00527FE7" w:rsidRDefault="00527FE7" w:rsidP="00527FE7">
      <w:pPr>
        <w:pStyle w:val="NormalWeb"/>
        <w:widowControl w:val="0"/>
        <w:spacing w:before="0" w:beforeAutospacing="0" w:after="0" w:afterAutospacing="0"/>
        <w:ind w:left="1591" w:hanging="151"/>
        <w:jc w:val="both"/>
      </w:pPr>
    </w:p>
    <w:p w:rsidR="00527FE7" w:rsidRDefault="00527FE7" w:rsidP="004C70E8">
      <w:pPr>
        <w:pStyle w:val="NormalWeb"/>
        <w:widowControl w:val="0"/>
        <w:numPr>
          <w:ilvl w:val="0"/>
          <w:numId w:val="2"/>
        </w:numPr>
        <w:spacing w:before="0" w:beforeAutospacing="0" w:after="0" w:afterAutospacing="0"/>
        <w:jc w:val="both"/>
      </w:pPr>
      <w:r w:rsidRPr="00E95BD7">
        <w:t>Promote a culture of safety;</w:t>
      </w:r>
    </w:p>
    <w:p w:rsidR="00527FE7" w:rsidRDefault="00527FE7" w:rsidP="00527FE7">
      <w:pPr>
        <w:pStyle w:val="NormalWeb"/>
        <w:widowControl w:val="0"/>
        <w:spacing w:before="0" w:beforeAutospacing="0" w:after="0" w:afterAutospacing="0"/>
        <w:ind w:left="1209"/>
        <w:jc w:val="both"/>
      </w:pPr>
      <w:r w:rsidRPr="00E95BD7">
        <w:t xml:space="preserve"> </w:t>
      </w:r>
    </w:p>
    <w:p w:rsidR="00527FE7" w:rsidRDefault="00527FE7" w:rsidP="004C70E8">
      <w:pPr>
        <w:pStyle w:val="NormalWeb"/>
        <w:widowControl w:val="0"/>
        <w:numPr>
          <w:ilvl w:val="0"/>
          <w:numId w:val="2"/>
        </w:numPr>
        <w:spacing w:before="0" w:beforeAutospacing="0" w:after="0" w:afterAutospacing="0"/>
        <w:jc w:val="both"/>
      </w:pPr>
      <w:r w:rsidRPr="00E95BD7">
        <w:t>Align elements of the incentive plans among all Company employees</w:t>
      </w:r>
      <w:r w:rsidR="006D2A47">
        <w:t>, including</w:t>
      </w:r>
      <w:r w:rsidRPr="00E95BD7">
        <w:t xml:space="preserve"> executive officers; </w:t>
      </w:r>
    </w:p>
    <w:p w:rsidR="00527FE7" w:rsidRDefault="00527FE7" w:rsidP="00527FE7">
      <w:pPr>
        <w:pStyle w:val="NormalWeb"/>
        <w:widowControl w:val="0"/>
        <w:spacing w:before="0" w:beforeAutospacing="0" w:after="0" w:afterAutospacing="0"/>
        <w:ind w:left="1209"/>
        <w:jc w:val="both"/>
      </w:pPr>
    </w:p>
    <w:p w:rsidR="00527FE7" w:rsidRDefault="00527FE7" w:rsidP="004C70E8">
      <w:pPr>
        <w:pStyle w:val="NormalWeb"/>
        <w:widowControl w:val="0"/>
        <w:numPr>
          <w:ilvl w:val="0"/>
          <w:numId w:val="2"/>
        </w:numPr>
        <w:spacing w:before="0" w:beforeAutospacing="0" w:after="0" w:afterAutospacing="0"/>
        <w:jc w:val="both"/>
      </w:pPr>
      <w:r>
        <w:t>Pay competitively compared to other employers within our market;</w:t>
      </w:r>
    </w:p>
    <w:p w:rsidR="00527FE7" w:rsidRDefault="00527FE7" w:rsidP="00527FE7">
      <w:pPr>
        <w:pStyle w:val="NormalWeb"/>
        <w:widowControl w:val="0"/>
        <w:spacing w:before="0" w:beforeAutospacing="0" w:after="0" w:afterAutospacing="0"/>
        <w:ind w:left="1209"/>
        <w:jc w:val="both"/>
      </w:pPr>
      <w:r w:rsidRPr="00E95BD7">
        <w:t xml:space="preserve"> </w:t>
      </w:r>
    </w:p>
    <w:p w:rsidR="00527FE7" w:rsidRDefault="00527FE7" w:rsidP="004C70E8">
      <w:pPr>
        <w:pStyle w:val="NormalWeb"/>
        <w:widowControl w:val="0"/>
        <w:numPr>
          <w:ilvl w:val="0"/>
          <w:numId w:val="2"/>
        </w:numPr>
        <w:spacing w:before="0" w:beforeAutospacing="0" w:after="0" w:afterAutospacing="0"/>
        <w:jc w:val="both"/>
      </w:pPr>
      <w:r w:rsidRPr="00E95BD7">
        <w:t>Provide a range of payout opportunities based on the level of achievement of performance goals</w:t>
      </w:r>
      <w:r>
        <w:t>; and</w:t>
      </w:r>
    </w:p>
    <w:p w:rsidR="00527FE7" w:rsidRDefault="00527FE7" w:rsidP="00527FE7">
      <w:pPr>
        <w:pStyle w:val="NormalWeb"/>
        <w:widowControl w:val="0"/>
        <w:spacing w:before="0" w:beforeAutospacing="0" w:after="0" w:afterAutospacing="0"/>
        <w:ind w:left="1209"/>
        <w:jc w:val="both"/>
      </w:pPr>
      <w:r w:rsidRPr="00E95BD7">
        <w:t xml:space="preserve"> </w:t>
      </w:r>
    </w:p>
    <w:p w:rsidR="00527FE7" w:rsidRDefault="00527FE7" w:rsidP="00704635">
      <w:pPr>
        <w:pStyle w:val="NormalWeb"/>
        <w:widowControl w:val="0"/>
        <w:numPr>
          <w:ilvl w:val="0"/>
          <w:numId w:val="2"/>
        </w:numPr>
        <w:spacing w:before="0" w:beforeAutospacing="0" w:after="0" w:afterAutospacing="0" w:line="480" w:lineRule="auto"/>
        <w:jc w:val="both"/>
      </w:pPr>
      <w:r>
        <w:t>Reward outstanding performance.</w:t>
      </w:r>
    </w:p>
    <w:p w:rsidR="00B14E40" w:rsidRDefault="00527FE7" w:rsidP="00B14E40">
      <w:pPr>
        <w:spacing w:line="480" w:lineRule="auto"/>
        <w:ind w:firstLine="720"/>
        <w:jc w:val="both"/>
      </w:pPr>
      <w:r w:rsidRPr="00E95BD7">
        <w:t>Avista’s total compensation philoso</w:t>
      </w:r>
      <w:r>
        <w:t>phy creates focus for all employees</w:t>
      </w:r>
      <w:r w:rsidR="006D2A47">
        <w:t>,</w:t>
      </w:r>
      <w:r w:rsidRPr="00E95BD7">
        <w:t xml:space="preserve"> because a portion of the overall earning oppor</w:t>
      </w:r>
      <w:r w:rsidR="00015C88">
        <w:t>tunity is at risk. Employees, including executive officers,</w:t>
      </w:r>
      <w:r w:rsidRPr="00E95BD7">
        <w:t xml:space="preserve"> </w:t>
      </w:r>
      <w:r w:rsidR="006D2A47">
        <w:t>must</w:t>
      </w:r>
      <w:r w:rsidRPr="00E95BD7">
        <w:t xml:space="preserve"> achieve the goals of the incentive plan for the plan to payout. </w:t>
      </w:r>
      <w:r w:rsidR="00244838">
        <w:t xml:space="preserve"> </w:t>
      </w:r>
      <w:r w:rsidRPr="00E95BD7">
        <w:t>This tensi</w:t>
      </w:r>
      <w:r w:rsidR="004D1F62">
        <w:t>on in plan design helps incent</w:t>
      </w:r>
      <w:r w:rsidRPr="00E95BD7">
        <w:t xml:space="preserve"> and focus all employees on the stated goals of the Company.  In orde</w:t>
      </w:r>
      <w:r w:rsidR="00CE063E">
        <w:t>r to achieve this pay-at-risk</w:t>
      </w:r>
      <w:r w:rsidRPr="00E95BD7">
        <w:t xml:space="preserve"> compensation, employees have to keep focused on cost control, customer satisfaction and reliability within the system.  Avista’s existing total compensation plan is </w:t>
      </w:r>
      <w:r>
        <w:t>designed</w:t>
      </w:r>
      <w:r w:rsidRPr="00E95BD7">
        <w:t xml:space="preserve"> to retain current employees, while remaining competitive eno</w:t>
      </w:r>
      <w:r w:rsidR="00CE063E">
        <w:t>ugh to attract new employees.  The</w:t>
      </w:r>
      <w:r w:rsidRPr="00E95BD7">
        <w:t xml:space="preserve"> pay</w:t>
      </w:r>
      <w:r>
        <w:t>-</w:t>
      </w:r>
      <w:r w:rsidRPr="00E95BD7">
        <w:t>at</w:t>
      </w:r>
      <w:r>
        <w:t>-</w:t>
      </w:r>
      <w:r w:rsidRPr="00E95BD7">
        <w:t xml:space="preserve">risk component of compensation is not designed to pay out the full incentive opportunity every year, nor is it designed to have no payout for an extended period of time.  Pay-at-risk plans are designed to help focus employees on </w:t>
      </w:r>
      <w:r w:rsidR="004D1F62">
        <w:t xml:space="preserve">stated goals </w:t>
      </w:r>
      <w:r w:rsidRPr="00E95BD7">
        <w:t xml:space="preserve">that </w:t>
      </w:r>
      <w:r w:rsidRPr="00E95BD7">
        <w:lastRenderedPageBreak/>
        <w:t>benefit the Company and its customers, while at the same time functioning as an integrated component of total compensation.</w:t>
      </w:r>
    </w:p>
    <w:p w:rsidR="00B14E40" w:rsidRDefault="00B14E40" w:rsidP="00B14E40">
      <w:pPr>
        <w:spacing w:line="480" w:lineRule="auto"/>
        <w:ind w:firstLine="720"/>
        <w:jc w:val="both"/>
      </w:pPr>
    </w:p>
    <w:p w:rsidR="00B14E40" w:rsidRPr="00F66AAE" w:rsidRDefault="00DE08E9" w:rsidP="00B14E40">
      <w:pPr>
        <w:spacing w:line="480" w:lineRule="auto"/>
        <w:ind w:firstLine="720"/>
        <w:jc w:val="center"/>
        <w:rPr>
          <w:b/>
          <w:u w:val="single"/>
        </w:rPr>
      </w:pPr>
      <w:r w:rsidRPr="00F66AAE">
        <w:rPr>
          <w:b/>
          <w:u w:val="single"/>
        </w:rPr>
        <w:t>III</w:t>
      </w:r>
      <w:proofErr w:type="gramStart"/>
      <w:r w:rsidRPr="00F66AAE">
        <w:rPr>
          <w:b/>
          <w:u w:val="single"/>
        </w:rPr>
        <w:t>.  EXECUTIVE</w:t>
      </w:r>
      <w:proofErr w:type="gramEnd"/>
      <w:r w:rsidR="00DB0199" w:rsidRPr="00F66AAE">
        <w:rPr>
          <w:b/>
          <w:u w:val="single"/>
        </w:rPr>
        <w:t xml:space="preserve"> COMPENSATION</w:t>
      </w:r>
      <w:r w:rsidRPr="00F66AAE">
        <w:rPr>
          <w:b/>
          <w:u w:val="single"/>
        </w:rPr>
        <w:t xml:space="preserve"> ISSUES</w:t>
      </w:r>
    </w:p>
    <w:p w:rsidR="00E823A8" w:rsidRPr="00686780" w:rsidRDefault="00DB0199" w:rsidP="00B14E40">
      <w:pPr>
        <w:spacing w:line="480" w:lineRule="auto"/>
        <w:ind w:firstLine="720"/>
        <w:jc w:val="both"/>
        <w:rPr>
          <w:b/>
          <w:bCs/>
          <w:color w:val="000000"/>
        </w:rPr>
      </w:pPr>
      <w:r w:rsidRPr="00686780">
        <w:rPr>
          <w:b/>
          <w:bCs/>
          <w:color w:val="000000"/>
        </w:rPr>
        <w:t>Q</w:t>
      </w:r>
      <w:r w:rsidRPr="00686780">
        <w:rPr>
          <w:bCs/>
          <w:color w:val="000000"/>
        </w:rPr>
        <w:t xml:space="preserve">. </w:t>
      </w:r>
      <w:r w:rsidRPr="00686780">
        <w:rPr>
          <w:bCs/>
          <w:color w:val="000000"/>
        </w:rPr>
        <w:tab/>
      </w:r>
      <w:r w:rsidR="00DE08E9">
        <w:rPr>
          <w:b/>
          <w:bCs/>
          <w:color w:val="000000"/>
        </w:rPr>
        <w:t>In the most recent PacifiCorp general rate case Order</w:t>
      </w:r>
      <w:r w:rsidR="00DE08E9">
        <w:rPr>
          <w:rStyle w:val="FootnoteReference"/>
          <w:b/>
          <w:bCs/>
          <w:color w:val="000000"/>
        </w:rPr>
        <w:footnoteReference w:id="1"/>
      </w:r>
      <w:r w:rsidR="00DE08E9">
        <w:rPr>
          <w:b/>
          <w:bCs/>
          <w:color w:val="000000"/>
        </w:rPr>
        <w:t xml:space="preserve"> the Commission expressed concerns related to, among other things, how executive compensation is set</w:t>
      </w:r>
      <w:r w:rsidR="00707F4F">
        <w:rPr>
          <w:b/>
          <w:bCs/>
          <w:color w:val="000000"/>
        </w:rPr>
        <w:t>.</w:t>
      </w:r>
      <w:r w:rsidR="00E823A8">
        <w:rPr>
          <w:b/>
          <w:bCs/>
          <w:color w:val="000000"/>
        </w:rPr>
        <w:t xml:space="preserve">  Also, in the Commission’s Order</w:t>
      </w:r>
      <w:r w:rsidR="00E823A8">
        <w:rPr>
          <w:rStyle w:val="FootnoteReference"/>
          <w:b/>
          <w:bCs/>
          <w:color w:val="000000"/>
        </w:rPr>
        <w:footnoteReference w:id="2"/>
      </w:r>
      <w:r w:rsidR="00E823A8">
        <w:rPr>
          <w:b/>
          <w:bCs/>
          <w:color w:val="000000"/>
        </w:rPr>
        <w:t xml:space="preserve"> in Avista’s last general rate case, it also expressed a desire to more closely examine executive compensation.  Would you please </w:t>
      </w:r>
      <w:r w:rsidR="00CD09B2">
        <w:rPr>
          <w:b/>
          <w:bCs/>
          <w:color w:val="000000"/>
        </w:rPr>
        <w:t>address</w:t>
      </w:r>
      <w:r w:rsidR="00E823A8">
        <w:rPr>
          <w:b/>
          <w:bCs/>
          <w:color w:val="000000"/>
        </w:rPr>
        <w:t xml:space="preserve"> the executive compensation issues raised in the PacifiCorp case</w:t>
      </w:r>
      <w:r w:rsidR="00CD09B2">
        <w:rPr>
          <w:b/>
          <w:bCs/>
          <w:color w:val="000000"/>
        </w:rPr>
        <w:t>, as well as explain why the</w:t>
      </w:r>
      <w:r w:rsidR="00E823A8">
        <w:rPr>
          <w:b/>
          <w:bCs/>
          <w:color w:val="000000"/>
        </w:rPr>
        <w:t xml:space="preserve"> exe</w:t>
      </w:r>
      <w:r w:rsidR="00CD09B2">
        <w:rPr>
          <w:b/>
          <w:bCs/>
          <w:color w:val="000000"/>
        </w:rPr>
        <w:t>cutive compensation for Avista is reasonable and appropriate?</w:t>
      </w:r>
    </w:p>
    <w:p w:rsidR="00945DAF" w:rsidRDefault="00704635"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r>
      <w:r w:rsidR="00CD09B2">
        <w:rPr>
          <w:bCs/>
          <w:color w:val="000000"/>
        </w:rPr>
        <w:t>Yes.</w:t>
      </w:r>
      <w:r w:rsidR="003559D7">
        <w:rPr>
          <w:bCs/>
          <w:color w:val="000000"/>
        </w:rPr>
        <w:t xml:space="preserve">  On page 90 of</w:t>
      </w:r>
      <w:r w:rsidR="00872E95">
        <w:rPr>
          <w:bCs/>
          <w:color w:val="000000"/>
        </w:rPr>
        <w:t xml:space="preserve"> the </w:t>
      </w:r>
      <w:r w:rsidR="00B62608">
        <w:rPr>
          <w:bCs/>
          <w:color w:val="000000"/>
        </w:rPr>
        <w:t>Commission’s Order in the PacifiCorp case</w:t>
      </w:r>
      <w:r w:rsidR="00872E95">
        <w:rPr>
          <w:bCs/>
          <w:color w:val="000000"/>
        </w:rPr>
        <w:t xml:space="preserve">, the Commission referenced two articles:  </w:t>
      </w:r>
      <w:r w:rsidR="00C903BB">
        <w:rPr>
          <w:bCs/>
          <w:color w:val="000000"/>
        </w:rPr>
        <w:t xml:space="preserve">1) </w:t>
      </w:r>
      <w:r w:rsidR="00872E95">
        <w:rPr>
          <w:bCs/>
          <w:color w:val="000000"/>
        </w:rPr>
        <w:t xml:space="preserve">Gretchen Morgenstern, </w:t>
      </w:r>
      <w:r w:rsidR="00872E95" w:rsidRPr="00B62608">
        <w:rPr>
          <w:bCs/>
          <w:i/>
          <w:color w:val="000000"/>
        </w:rPr>
        <w:t>Pe</w:t>
      </w:r>
      <w:r w:rsidR="00B62608" w:rsidRPr="00B62608">
        <w:rPr>
          <w:bCs/>
          <w:i/>
          <w:color w:val="000000"/>
        </w:rPr>
        <w:t>e</w:t>
      </w:r>
      <w:r w:rsidR="00872E95" w:rsidRPr="00B62608">
        <w:rPr>
          <w:bCs/>
          <w:i/>
          <w:color w:val="000000"/>
        </w:rPr>
        <w:t>r Pressure:  Inflating Executive Pay</w:t>
      </w:r>
      <w:r w:rsidR="00B62608">
        <w:rPr>
          <w:bCs/>
          <w:color w:val="000000"/>
        </w:rPr>
        <w:t xml:space="preserve">, </w:t>
      </w:r>
      <w:proofErr w:type="gramStart"/>
      <w:r w:rsidR="00B62608">
        <w:rPr>
          <w:bCs/>
          <w:color w:val="000000"/>
        </w:rPr>
        <w:t>N.Y</w:t>
      </w:r>
      <w:proofErr w:type="gramEnd"/>
      <w:r w:rsidR="00B62608">
        <w:rPr>
          <w:bCs/>
          <w:color w:val="000000"/>
        </w:rPr>
        <w:t>. T</w:t>
      </w:r>
      <w:r w:rsidR="00872E95">
        <w:rPr>
          <w:bCs/>
          <w:color w:val="000000"/>
        </w:rPr>
        <w:t xml:space="preserve">imes (Nov. 26, 2006); and </w:t>
      </w:r>
      <w:r w:rsidR="00C903BB">
        <w:rPr>
          <w:bCs/>
          <w:color w:val="000000"/>
        </w:rPr>
        <w:t xml:space="preserve">2) </w:t>
      </w:r>
      <w:r w:rsidR="00B62608">
        <w:rPr>
          <w:bCs/>
          <w:color w:val="000000"/>
        </w:rPr>
        <w:t xml:space="preserve">James Surowiecki, </w:t>
      </w:r>
      <w:r w:rsidR="00B62608" w:rsidRPr="00B62608">
        <w:rPr>
          <w:bCs/>
          <w:i/>
          <w:color w:val="000000"/>
        </w:rPr>
        <w:t>Open Season</w:t>
      </w:r>
      <w:r w:rsidR="00B62608">
        <w:rPr>
          <w:bCs/>
          <w:color w:val="000000"/>
        </w:rPr>
        <w:t>, The New Yorker (Oct. 21, 2013).</w:t>
      </w:r>
      <w:r w:rsidR="005001AC">
        <w:rPr>
          <w:bCs/>
          <w:color w:val="000000"/>
        </w:rPr>
        <w:t xml:space="preserve">  In rev</w:t>
      </w:r>
      <w:r w:rsidR="00CE063E">
        <w:rPr>
          <w:bCs/>
          <w:color w:val="000000"/>
        </w:rPr>
        <w:t>iewing these articles, the articles</w:t>
      </w:r>
      <w:r w:rsidR="0019702E">
        <w:rPr>
          <w:bCs/>
          <w:color w:val="000000"/>
        </w:rPr>
        <w:t xml:space="preserve"> point to</w:t>
      </w:r>
      <w:r w:rsidR="005001AC">
        <w:rPr>
          <w:bCs/>
          <w:color w:val="000000"/>
        </w:rPr>
        <w:t xml:space="preserve"> additional </w:t>
      </w:r>
      <w:r w:rsidR="0019702E">
        <w:rPr>
          <w:bCs/>
          <w:color w:val="000000"/>
        </w:rPr>
        <w:t>written materials</w:t>
      </w:r>
      <w:r w:rsidR="005001AC">
        <w:rPr>
          <w:bCs/>
          <w:color w:val="000000"/>
        </w:rPr>
        <w:t xml:space="preserve"> that speak to the</w:t>
      </w:r>
      <w:r w:rsidR="0019702E">
        <w:rPr>
          <w:bCs/>
          <w:color w:val="000000"/>
        </w:rPr>
        <w:t xml:space="preserve"> executive compensation issue.  For example, the </w:t>
      </w:r>
      <w:r w:rsidR="0019702E" w:rsidRPr="000918A6">
        <w:rPr>
          <w:bCs/>
          <w:i/>
          <w:color w:val="000000"/>
        </w:rPr>
        <w:t>Open Season</w:t>
      </w:r>
      <w:r w:rsidR="0019702E">
        <w:rPr>
          <w:bCs/>
          <w:color w:val="000000"/>
        </w:rPr>
        <w:t xml:space="preserve"> article refers to a paper written by “corporate-governance experts Charles Elson and Craig Ferrere.”  </w:t>
      </w:r>
      <w:r w:rsidR="00CD083E">
        <w:rPr>
          <w:bCs/>
          <w:color w:val="000000"/>
        </w:rPr>
        <w:t xml:space="preserve">An article by these individuals entitled </w:t>
      </w:r>
      <w:r w:rsidR="00CD083E" w:rsidRPr="00CD083E">
        <w:rPr>
          <w:bCs/>
          <w:i/>
          <w:color w:val="000000"/>
        </w:rPr>
        <w:t>Peer Groups:  Understanding CEO Compensation and a Proposal for a New Approach</w:t>
      </w:r>
      <w:r w:rsidR="00CD083E">
        <w:rPr>
          <w:bCs/>
          <w:color w:val="000000"/>
        </w:rPr>
        <w:t xml:space="preserve"> was published by The Conference Board in April 2013.  This </w:t>
      </w:r>
      <w:r w:rsidR="00421EB6">
        <w:rPr>
          <w:bCs/>
          <w:color w:val="000000"/>
        </w:rPr>
        <w:t xml:space="preserve">April 2013 </w:t>
      </w:r>
      <w:r w:rsidR="00CD083E">
        <w:rPr>
          <w:bCs/>
          <w:color w:val="000000"/>
        </w:rPr>
        <w:t>article was base</w:t>
      </w:r>
      <w:r w:rsidR="00CE063E">
        <w:rPr>
          <w:bCs/>
          <w:color w:val="000000"/>
        </w:rPr>
        <w:t>d on, and partly excerpted from,</w:t>
      </w:r>
      <w:r w:rsidR="00CD083E">
        <w:rPr>
          <w:bCs/>
          <w:color w:val="000000"/>
        </w:rPr>
        <w:t xml:space="preserve"> </w:t>
      </w:r>
      <w:r w:rsidR="003559D7">
        <w:rPr>
          <w:bCs/>
          <w:color w:val="000000"/>
        </w:rPr>
        <w:t xml:space="preserve">another </w:t>
      </w:r>
      <w:r w:rsidR="00CD083E">
        <w:rPr>
          <w:bCs/>
          <w:color w:val="000000"/>
        </w:rPr>
        <w:t>50-page docum</w:t>
      </w:r>
      <w:r w:rsidR="003559D7">
        <w:rPr>
          <w:bCs/>
          <w:color w:val="000000"/>
        </w:rPr>
        <w:t xml:space="preserve">ent written by the same authors: </w:t>
      </w:r>
      <w:r w:rsidR="00CD083E">
        <w:rPr>
          <w:bCs/>
          <w:color w:val="000000"/>
        </w:rPr>
        <w:t xml:space="preserve"> “Executive Superstars, Peer Groups, and Over-</w:t>
      </w:r>
      <w:r w:rsidR="00CD083E">
        <w:rPr>
          <w:bCs/>
          <w:color w:val="000000"/>
        </w:rPr>
        <w:lastRenderedPageBreak/>
        <w:t>Compensation – Cause, Effect, and Solution,”</w:t>
      </w:r>
      <w:r w:rsidR="003B6C41">
        <w:rPr>
          <w:bCs/>
          <w:color w:val="000000"/>
        </w:rPr>
        <w:t xml:space="preserve"> </w:t>
      </w:r>
      <w:r w:rsidR="00CD083E">
        <w:rPr>
          <w:bCs/>
          <w:color w:val="000000"/>
        </w:rPr>
        <w:t>Journal of Corporation Law, 37</w:t>
      </w:r>
      <w:r w:rsidR="003B6C41">
        <w:rPr>
          <w:bCs/>
          <w:color w:val="000000"/>
        </w:rPr>
        <w:t>.</w:t>
      </w:r>
      <w:r w:rsidR="006E15D0">
        <w:rPr>
          <w:rStyle w:val="FootnoteReference"/>
          <w:bCs/>
          <w:color w:val="000000"/>
        </w:rPr>
        <w:footnoteReference w:id="3"/>
      </w:r>
      <w:r w:rsidR="00CD083E">
        <w:rPr>
          <w:bCs/>
          <w:color w:val="000000"/>
        </w:rPr>
        <w:t xml:space="preserve"> </w:t>
      </w:r>
      <w:r w:rsidR="00421EB6">
        <w:rPr>
          <w:bCs/>
          <w:color w:val="000000"/>
        </w:rPr>
        <w:t xml:space="preserve">  I have provided a copy of all of these documents in my work papers </w:t>
      </w:r>
      <w:r w:rsidR="003D30D2">
        <w:rPr>
          <w:bCs/>
          <w:color w:val="000000"/>
        </w:rPr>
        <w:t>filed with this case</w:t>
      </w:r>
      <w:r w:rsidR="001F6BA5">
        <w:rPr>
          <w:bCs/>
          <w:color w:val="000000"/>
        </w:rPr>
        <w:t>.</w:t>
      </w:r>
      <w:r w:rsidR="003D30D2">
        <w:rPr>
          <w:bCs/>
          <w:color w:val="000000"/>
        </w:rPr>
        <w:t xml:space="preserve">  </w:t>
      </w:r>
    </w:p>
    <w:p w:rsidR="00872E95" w:rsidRDefault="003D30D2" w:rsidP="00244838">
      <w:pPr>
        <w:pStyle w:val="NormalWeb"/>
        <w:keepNext/>
        <w:spacing w:before="0" w:beforeAutospacing="0" w:after="0" w:afterAutospacing="0" w:line="480" w:lineRule="auto"/>
        <w:ind w:firstLine="720"/>
        <w:jc w:val="both"/>
        <w:rPr>
          <w:bCs/>
          <w:color w:val="000000"/>
        </w:rPr>
      </w:pPr>
      <w:r>
        <w:rPr>
          <w:bCs/>
          <w:color w:val="000000"/>
        </w:rPr>
        <w:t xml:space="preserve">I will </w:t>
      </w:r>
      <w:r w:rsidR="001F6BA5">
        <w:rPr>
          <w:bCs/>
          <w:color w:val="000000"/>
        </w:rPr>
        <w:t>refer back to</w:t>
      </w:r>
      <w:r>
        <w:rPr>
          <w:bCs/>
          <w:color w:val="000000"/>
        </w:rPr>
        <w:t xml:space="preserve"> these articles in the following pages of my testimony, so for ease of reference</w:t>
      </w:r>
      <w:r w:rsidR="00707F4F">
        <w:rPr>
          <w:bCs/>
          <w:color w:val="000000"/>
        </w:rPr>
        <w:t>,</w:t>
      </w:r>
      <w:r>
        <w:rPr>
          <w:bCs/>
          <w:color w:val="000000"/>
        </w:rPr>
        <w:t xml:space="preserve"> I</w:t>
      </w:r>
      <w:r w:rsidR="00A35B96">
        <w:rPr>
          <w:bCs/>
          <w:color w:val="000000"/>
        </w:rPr>
        <w:t xml:space="preserve"> </w:t>
      </w:r>
      <w:r w:rsidR="006238A2">
        <w:rPr>
          <w:bCs/>
          <w:color w:val="000000"/>
        </w:rPr>
        <w:t>will</w:t>
      </w:r>
      <w:r>
        <w:rPr>
          <w:bCs/>
          <w:color w:val="000000"/>
        </w:rPr>
        <w:t xml:space="preserve"> refer to them as Articles A, B, C and D as follows:</w:t>
      </w:r>
    </w:p>
    <w:p w:rsidR="005340EF" w:rsidRDefault="005340EF" w:rsidP="005340EF">
      <w:pPr>
        <w:pStyle w:val="NormalWeb"/>
        <w:keepNext/>
        <w:spacing w:before="0" w:beforeAutospacing="0" w:after="0" w:afterAutospacing="0"/>
        <w:ind w:left="1800" w:hanging="1440"/>
        <w:jc w:val="both"/>
        <w:rPr>
          <w:bCs/>
          <w:color w:val="000000"/>
        </w:rPr>
      </w:pPr>
      <w:r>
        <w:rPr>
          <w:bCs/>
          <w:color w:val="000000"/>
        </w:rPr>
        <w:t xml:space="preserve">Article </w:t>
      </w:r>
      <w:proofErr w:type="gramStart"/>
      <w:r>
        <w:rPr>
          <w:bCs/>
          <w:color w:val="000000"/>
        </w:rPr>
        <w:t>A</w:t>
      </w:r>
      <w:proofErr w:type="gramEnd"/>
      <w:r w:rsidRPr="00741533">
        <w:rPr>
          <w:bCs/>
          <w:color w:val="000000"/>
        </w:rPr>
        <w:tab/>
      </w:r>
      <w:r w:rsidR="00707F4F">
        <w:rPr>
          <w:bCs/>
          <w:color w:val="000000"/>
        </w:rPr>
        <w:t>“</w:t>
      </w:r>
      <w:r w:rsidRPr="00741533">
        <w:rPr>
          <w:bCs/>
          <w:color w:val="000000"/>
        </w:rPr>
        <w:t>Open Season</w:t>
      </w:r>
      <w:r w:rsidR="00707F4F">
        <w:rPr>
          <w:bCs/>
          <w:color w:val="000000"/>
        </w:rPr>
        <w:t>”</w:t>
      </w:r>
    </w:p>
    <w:p w:rsidR="005340EF" w:rsidRDefault="005340EF" w:rsidP="00741533">
      <w:pPr>
        <w:pStyle w:val="NormalWeb"/>
        <w:keepNext/>
        <w:spacing w:before="0" w:beforeAutospacing="0" w:after="0" w:afterAutospacing="0"/>
        <w:ind w:left="1800" w:hanging="1440"/>
        <w:jc w:val="both"/>
        <w:rPr>
          <w:bCs/>
          <w:color w:val="000000"/>
        </w:rPr>
      </w:pPr>
    </w:p>
    <w:p w:rsidR="005340EF" w:rsidRDefault="005340EF" w:rsidP="00741533">
      <w:pPr>
        <w:pStyle w:val="NormalWeb"/>
        <w:keepNext/>
        <w:spacing w:before="0" w:beforeAutospacing="0" w:after="0" w:afterAutospacing="0"/>
        <w:ind w:left="1800" w:hanging="1440"/>
        <w:jc w:val="both"/>
        <w:rPr>
          <w:bCs/>
          <w:color w:val="000000"/>
        </w:rPr>
      </w:pPr>
      <w:r>
        <w:rPr>
          <w:bCs/>
          <w:color w:val="000000"/>
        </w:rPr>
        <w:t>Article B</w:t>
      </w:r>
      <w:r w:rsidRPr="00741533">
        <w:rPr>
          <w:bCs/>
          <w:color w:val="000000"/>
        </w:rPr>
        <w:tab/>
      </w:r>
      <w:r w:rsidR="00707F4F">
        <w:rPr>
          <w:bCs/>
          <w:color w:val="000000"/>
        </w:rPr>
        <w:t>“</w:t>
      </w:r>
      <w:r w:rsidRPr="00741533">
        <w:rPr>
          <w:bCs/>
          <w:color w:val="000000"/>
        </w:rPr>
        <w:t>Peer Pressure:  Inflating Executive Pay</w:t>
      </w:r>
      <w:r w:rsidR="00707F4F">
        <w:rPr>
          <w:bCs/>
          <w:color w:val="000000"/>
        </w:rPr>
        <w:t>”</w:t>
      </w:r>
    </w:p>
    <w:p w:rsidR="00741533" w:rsidRPr="00741533" w:rsidRDefault="00741533" w:rsidP="00741533">
      <w:pPr>
        <w:pStyle w:val="NormalWeb"/>
        <w:keepNext/>
        <w:spacing w:before="0" w:beforeAutospacing="0" w:after="0" w:afterAutospacing="0"/>
        <w:ind w:left="1800" w:hanging="1440"/>
        <w:jc w:val="both"/>
        <w:rPr>
          <w:bCs/>
          <w:color w:val="000000"/>
        </w:rPr>
      </w:pPr>
    </w:p>
    <w:p w:rsidR="00741533" w:rsidRDefault="00741533" w:rsidP="00741533">
      <w:pPr>
        <w:pStyle w:val="NormalWeb"/>
        <w:keepNext/>
        <w:spacing w:before="0" w:beforeAutospacing="0" w:after="0" w:afterAutospacing="0"/>
        <w:ind w:left="1800" w:hanging="1440"/>
        <w:jc w:val="both"/>
        <w:rPr>
          <w:bCs/>
          <w:color w:val="000000"/>
        </w:rPr>
      </w:pPr>
      <w:r>
        <w:rPr>
          <w:bCs/>
          <w:color w:val="000000"/>
        </w:rPr>
        <w:t xml:space="preserve">Article </w:t>
      </w:r>
      <w:r w:rsidRPr="00741533">
        <w:rPr>
          <w:bCs/>
          <w:color w:val="000000"/>
        </w:rPr>
        <w:t>C</w:t>
      </w:r>
      <w:r w:rsidRPr="00741533">
        <w:rPr>
          <w:bCs/>
          <w:color w:val="000000"/>
        </w:rPr>
        <w:tab/>
      </w:r>
      <w:r w:rsidR="00707F4F">
        <w:rPr>
          <w:bCs/>
          <w:color w:val="000000"/>
        </w:rPr>
        <w:t>“</w:t>
      </w:r>
      <w:r w:rsidRPr="00741533">
        <w:rPr>
          <w:bCs/>
          <w:color w:val="000000"/>
        </w:rPr>
        <w:t>Peer Groups:  Understanding CEO Compensation and a Proposal for a New Approach</w:t>
      </w:r>
      <w:r w:rsidR="00707F4F">
        <w:rPr>
          <w:bCs/>
          <w:color w:val="000000"/>
        </w:rPr>
        <w:t>”</w:t>
      </w:r>
    </w:p>
    <w:p w:rsidR="00741533" w:rsidRPr="00741533" w:rsidRDefault="00741533" w:rsidP="00741533">
      <w:pPr>
        <w:pStyle w:val="NormalWeb"/>
        <w:keepNext/>
        <w:spacing w:before="0" w:beforeAutospacing="0" w:after="0" w:afterAutospacing="0"/>
        <w:ind w:left="1800" w:hanging="1440"/>
        <w:jc w:val="both"/>
        <w:rPr>
          <w:bCs/>
          <w:color w:val="000000"/>
        </w:rPr>
      </w:pPr>
    </w:p>
    <w:p w:rsidR="00741533" w:rsidRDefault="00741533" w:rsidP="00741533">
      <w:pPr>
        <w:pStyle w:val="NormalWeb"/>
        <w:keepNext/>
        <w:spacing w:before="0" w:beforeAutospacing="0" w:after="0" w:afterAutospacing="0"/>
        <w:ind w:left="1800" w:hanging="1440"/>
        <w:jc w:val="both"/>
        <w:rPr>
          <w:bCs/>
          <w:color w:val="000000"/>
        </w:rPr>
      </w:pPr>
      <w:r>
        <w:rPr>
          <w:bCs/>
          <w:color w:val="000000"/>
        </w:rPr>
        <w:t xml:space="preserve">Article </w:t>
      </w:r>
      <w:r w:rsidRPr="00741533">
        <w:rPr>
          <w:bCs/>
          <w:color w:val="000000"/>
        </w:rPr>
        <w:t>D</w:t>
      </w:r>
      <w:r w:rsidRPr="00741533">
        <w:rPr>
          <w:bCs/>
          <w:color w:val="000000"/>
        </w:rPr>
        <w:tab/>
      </w:r>
      <w:r w:rsidR="00707F4F">
        <w:rPr>
          <w:bCs/>
          <w:color w:val="000000"/>
        </w:rPr>
        <w:t>“</w:t>
      </w:r>
      <w:r w:rsidRPr="00741533">
        <w:rPr>
          <w:bCs/>
          <w:color w:val="000000"/>
        </w:rPr>
        <w:t>Executive Superstars, Peer Groups, and Over-Compensation – Cause, Effect, and Solution</w:t>
      </w:r>
      <w:r w:rsidR="00707F4F">
        <w:rPr>
          <w:bCs/>
          <w:color w:val="000000"/>
        </w:rPr>
        <w:t>”</w:t>
      </w:r>
    </w:p>
    <w:p w:rsidR="00741533" w:rsidRPr="00741533" w:rsidRDefault="00741533" w:rsidP="00741533">
      <w:pPr>
        <w:pStyle w:val="NormalWeb"/>
        <w:keepNext/>
        <w:spacing w:before="0" w:beforeAutospacing="0" w:after="0" w:afterAutospacing="0" w:line="480" w:lineRule="auto"/>
        <w:ind w:left="1080" w:hanging="720"/>
        <w:jc w:val="both"/>
        <w:rPr>
          <w:bCs/>
          <w:color w:val="000000"/>
        </w:rPr>
      </w:pPr>
    </w:p>
    <w:p w:rsidR="00000A96" w:rsidRDefault="008A36A5" w:rsidP="00244838">
      <w:pPr>
        <w:pStyle w:val="NormalWeb"/>
        <w:keepNext/>
        <w:spacing w:before="0" w:beforeAutospacing="0" w:after="0" w:afterAutospacing="0" w:line="480" w:lineRule="auto"/>
        <w:ind w:firstLine="720"/>
        <w:jc w:val="both"/>
        <w:rPr>
          <w:bCs/>
          <w:color w:val="000000"/>
        </w:rPr>
      </w:pPr>
      <w:r>
        <w:rPr>
          <w:bCs/>
          <w:color w:val="000000"/>
        </w:rPr>
        <w:t xml:space="preserve">All of these documents raise similar concerns related to executive compensation, including, but not limited to, </w:t>
      </w:r>
      <w:r w:rsidR="00741533">
        <w:rPr>
          <w:bCs/>
          <w:color w:val="000000"/>
        </w:rPr>
        <w:t xml:space="preserve">1) </w:t>
      </w:r>
      <w:r>
        <w:rPr>
          <w:bCs/>
          <w:color w:val="000000"/>
        </w:rPr>
        <w:t xml:space="preserve">whether there is an appropriate selection of peer groups for external benchmarking of executive compensation, </w:t>
      </w:r>
      <w:r w:rsidR="00741533">
        <w:rPr>
          <w:bCs/>
          <w:color w:val="000000"/>
        </w:rPr>
        <w:t xml:space="preserve">2) whether there is an </w:t>
      </w:r>
      <w:r>
        <w:rPr>
          <w:bCs/>
          <w:color w:val="000000"/>
        </w:rPr>
        <w:t xml:space="preserve">overreliance on the use of external benchmarking, </w:t>
      </w:r>
      <w:r w:rsidR="00D25C9A">
        <w:rPr>
          <w:bCs/>
          <w:color w:val="000000"/>
        </w:rPr>
        <w:t xml:space="preserve">and </w:t>
      </w:r>
      <w:r w:rsidR="00741533">
        <w:rPr>
          <w:bCs/>
          <w:color w:val="000000"/>
        </w:rPr>
        <w:t xml:space="preserve">3) whether there is </w:t>
      </w:r>
      <w:r w:rsidR="00B10572">
        <w:rPr>
          <w:bCs/>
          <w:color w:val="000000"/>
        </w:rPr>
        <w:t xml:space="preserve">truly </w:t>
      </w:r>
      <w:r w:rsidR="00741533">
        <w:rPr>
          <w:bCs/>
          <w:color w:val="000000"/>
        </w:rPr>
        <w:t>a competitive market for Chief Executive Officers</w:t>
      </w:r>
      <w:r w:rsidR="00B10572">
        <w:rPr>
          <w:bCs/>
          <w:color w:val="000000"/>
        </w:rPr>
        <w:t xml:space="preserve"> (CEOs), </w:t>
      </w:r>
      <w:r w:rsidR="005C69B8">
        <w:rPr>
          <w:bCs/>
          <w:color w:val="000000"/>
        </w:rPr>
        <w:t>such that</w:t>
      </w:r>
      <w:r w:rsidR="00B10572">
        <w:rPr>
          <w:bCs/>
          <w:color w:val="000000"/>
        </w:rPr>
        <w:t xml:space="preserve"> benchmarking against other companies </w:t>
      </w:r>
      <w:r w:rsidR="005C69B8">
        <w:rPr>
          <w:bCs/>
          <w:color w:val="000000"/>
        </w:rPr>
        <w:t xml:space="preserve">to determine CEO compensation is </w:t>
      </w:r>
      <w:r w:rsidR="00B10572">
        <w:rPr>
          <w:bCs/>
          <w:color w:val="000000"/>
        </w:rPr>
        <w:t>meaningful or reasonable.</w:t>
      </w:r>
      <w:r w:rsidR="00000A96">
        <w:rPr>
          <w:bCs/>
          <w:color w:val="000000"/>
        </w:rPr>
        <w:t xml:space="preserve">  </w:t>
      </w:r>
      <w:r w:rsidR="00D25C9A">
        <w:rPr>
          <w:bCs/>
          <w:color w:val="000000"/>
        </w:rPr>
        <w:t>These articles suggest that all of these factors contribute to a determination of executive compensation that is excessive</w:t>
      </w:r>
      <w:r w:rsidR="00945DAF">
        <w:rPr>
          <w:bCs/>
          <w:color w:val="000000"/>
        </w:rPr>
        <w:t>.</w:t>
      </w:r>
    </w:p>
    <w:p w:rsidR="00000A96" w:rsidRPr="00000A96" w:rsidRDefault="00000A96" w:rsidP="00244838">
      <w:pPr>
        <w:pStyle w:val="NormalWeb"/>
        <w:keepNext/>
        <w:spacing w:before="0" w:beforeAutospacing="0" w:after="0" w:afterAutospacing="0" w:line="480" w:lineRule="auto"/>
        <w:ind w:firstLine="720"/>
        <w:jc w:val="both"/>
        <w:rPr>
          <w:b/>
          <w:bCs/>
          <w:color w:val="000000"/>
        </w:rPr>
      </w:pPr>
      <w:r>
        <w:rPr>
          <w:b/>
          <w:bCs/>
          <w:color w:val="000000"/>
        </w:rPr>
        <w:t>Q.</w:t>
      </w:r>
      <w:r>
        <w:rPr>
          <w:b/>
          <w:bCs/>
          <w:color w:val="000000"/>
        </w:rPr>
        <w:tab/>
        <w:t>Do you have any general observations about these Articles?</w:t>
      </w:r>
    </w:p>
    <w:p w:rsidR="00000A96" w:rsidRDefault="00000A96"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r>
      <w:r w:rsidR="000859B7">
        <w:rPr>
          <w:bCs/>
          <w:color w:val="000000"/>
        </w:rPr>
        <w:t>Yes.  I</w:t>
      </w:r>
      <w:r>
        <w:rPr>
          <w:bCs/>
          <w:color w:val="000000"/>
        </w:rPr>
        <w:t>t is important to recognize</w:t>
      </w:r>
      <w:r w:rsidR="006238A2">
        <w:rPr>
          <w:bCs/>
          <w:color w:val="000000"/>
        </w:rPr>
        <w:t>,</w:t>
      </w:r>
      <w:r>
        <w:rPr>
          <w:bCs/>
          <w:color w:val="000000"/>
        </w:rPr>
        <w:t xml:space="preserve"> </w:t>
      </w:r>
      <w:r w:rsidR="006238A2">
        <w:rPr>
          <w:bCs/>
          <w:color w:val="000000"/>
        </w:rPr>
        <w:t xml:space="preserve">first of all, </w:t>
      </w:r>
      <w:r>
        <w:rPr>
          <w:bCs/>
          <w:color w:val="000000"/>
        </w:rPr>
        <w:t xml:space="preserve">that the concerns raised in all of these Articles relate almost exclusively to CEO compensation.  </w:t>
      </w:r>
      <w:r w:rsidR="00986319">
        <w:rPr>
          <w:bCs/>
          <w:color w:val="000000"/>
        </w:rPr>
        <w:t xml:space="preserve">Article </w:t>
      </w:r>
      <w:proofErr w:type="gramStart"/>
      <w:r w:rsidR="00986319">
        <w:rPr>
          <w:bCs/>
          <w:color w:val="000000"/>
        </w:rPr>
        <w:t>A</w:t>
      </w:r>
      <w:proofErr w:type="gramEnd"/>
      <w:r>
        <w:rPr>
          <w:bCs/>
          <w:color w:val="000000"/>
        </w:rPr>
        <w:t xml:space="preserve"> (Open Season), for example</w:t>
      </w:r>
      <w:r w:rsidR="005340EF">
        <w:rPr>
          <w:bCs/>
          <w:color w:val="000000"/>
        </w:rPr>
        <w:t>,</w:t>
      </w:r>
      <w:r>
        <w:rPr>
          <w:bCs/>
          <w:color w:val="000000"/>
        </w:rPr>
        <w:t xml:space="preserve"> is essential</w:t>
      </w:r>
      <w:r w:rsidR="005340EF">
        <w:rPr>
          <w:bCs/>
          <w:color w:val="000000"/>
        </w:rPr>
        <w:t>ly</w:t>
      </w:r>
      <w:r>
        <w:rPr>
          <w:bCs/>
          <w:color w:val="000000"/>
        </w:rPr>
        <w:t xml:space="preserve"> a two-page article</w:t>
      </w:r>
      <w:r w:rsidR="001F6BA5">
        <w:rPr>
          <w:bCs/>
          <w:color w:val="000000"/>
        </w:rPr>
        <w:t xml:space="preserve"> </w:t>
      </w:r>
      <w:r w:rsidR="00707F4F">
        <w:rPr>
          <w:bCs/>
          <w:color w:val="000000"/>
        </w:rPr>
        <w:t xml:space="preserve">that refers </w:t>
      </w:r>
      <w:r w:rsidR="006B02B2">
        <w:rPr>
          <w:bCs/>
          <w:color w:val="000000"/>
        </w:rPr>
        <w:t xml:space="preserve">only </w:t>
      </w:r>
      <w:r w:rsidR="00707F4F">
        <w:rPr>
          <w:bCs/>
          <w:color w:val="000000"/>
        </w:rPr>
        <w:t>to the CEO, and ma</w:t>
      </w:r>
      <w:r>
        <w:rPr>
          <w:bCs/>
          <w:color w:val="000000"/>
        </w:rPr>
        <w:t>kes no reference to non-CEO executive compensation.</w:t>
      </w:r>
      <w:r w:rsidR="008153A6">
        <w:rPr>
          <w:bCs/>
          <w:color w:val="000000"/>
        </w:rPr>
        <w:t xml:space="preserve">  Although the Article uses the term </w:t>
      </w:r>
      <w:r w:rsidR="008153A6">
        <w:rPr>
          <w:bCs/>
          <w:color w:val="000000"/>
        </w:rPr>
        <w:lastRenderedPageBreak/>
        <w:t>“executive pay” a number of times, the concerns raised in the Article relate to CEO compensation.</w:t>
      </w:r>
    </w:p>
    <w:p w:rsidR="008153A6" w:rsidRDefault="00E44A80" w:rsidP="00244838">
      <w:pPr>
        <w:pStyle w:val="NormalWeb"/>
        <w:keepNext/>
        <w:spacing w:before="0" w:beforeAutospacing="0" w:after="0" w:afterAutospacing="0" w:line="480" w:lineRule="auto"/>
        <w:ind w:firstLine="720"/>
        <w:jc w:val="both"/>
        <w:rPr>
          <w:bCs/>
          <w:color w:val="000000"/>
        </w:rPr>
      </w:pPr>
      <w:r>
        <w:rPr>
          <w:bCs/>
          <w:color w:val="000000"/>
        </w:rPr>
        <w:t>In the same</w:t>
      </w:r>
      <w:r w:rsidR="008153A6">
        <w:rPr>
          <w:bCs/>
          <w:color w:val="000000"/>
        </w:rPr>
        <w:t xml:space="preserve"> way, the concerns with “executive pay” in Article B (Peer Pressure) are </w:t>
      </w:r>
      <w:r w:rsidR="00B33F51">
        <w:rPr>
          <w:bCs/>
          <w:color w:val="000000"/>
        </w:rPr>
        <w:t xml:space="preserve">also </w:t>
      </w:r>
      <w:r w:rsidR="008153A6">
        <w:rPr>
          <w:bCs/>
          <w:color w:val="000000"/>
        </w:rPr>
        <w:t xml:space="preserve">directed at CEO compensation, or in the </w:t>
      </w:r>
      <w:r w:rsidR="00945DAF">
        <w:rPr>
          <w:bCs/>
          <w:color w:val="000000"/>
        </w:rPr>
        <w:t>case of Mr. Grasso,</w:t>
      </w:r>
      <w:r w:rsidR="008153A6">
        <w:rPr>
          <w:bCs/>
          <w:color w:val="000000"/>
        </w:rPr>
        <w:t xml:space="preserve"> the </w:t>
      </w:r>
      <w:r w:rsidR="00467C36">
        <w:rPr>
          <w:bCs/>
          <w:color w:val="000000"/>
        </w:rPr>
        <w:t xml:space="preserve">former </w:t>
      </w:r>
      <w:r w:rsidR="008153A6" w:rsidRPr="00945DAF">
        <w:rPr>
          <w:bCs/>
          <w:color w:val="000000"/>
        </w:rPr>
        <w:t>Chairman</w:t>
      </w:r>
      <w:r>
        <w:rPr>
          <w:bCs/>
          <w:color w:val="000000"/>
        </w:rPr>
        <w:t xml:space="preserve"> of the </w:t>
      </w:r>
      <w:r w:rsidR="009C50BC">
        <w:rPr>
          <w:bCs/>
          <w:color w:val="000000"/>
        </w:rPr>
        <w:t>New York Stock Exchange.</w:t>
      </w:r>
      <w:r w:rsidR="00945DAF">
        <w:rPr>
          <w:bCs/>
          <w:color w:val="000000"/>
        </w:rPr>
        <w:t xml:space="preserve">  In </w:t>
      </w:r>
      <w:proofErr w:type="gramStart"/>
      <w:r w:rsidR="00945DAF">
        <w:rPr>
          <w:bCs/>
          <w:color w:val="000000"/>
        </w:rPr>
        <w:t>either case</w:t>
      </w:r>
      <w:proofErr w:type="gramEnd"/>
      <w:r w:rsidR="00945DAF">
        <w:rPr>
          <w:bCs/>
          <w:color w:val="000000"/>
        </w:rPr>
        <w:t xml:space="preserve">, CEO or chairman, the focus is on the top executive of the company.  </w:t>
      </w:r>
      <w:r w:rsidR="00467C36">
        <w:rPr>
          <w:bCs/>
          <w:color w:val="000000"/>
        </w:rPr>
        <w:t>With regard to</w:t>
      </w:r>
      <w:r w:rsidR="009C50BC">
        <w:rPr>
          <w:bCs/>
          <w:color w:val="000000"/>
        </w:rPr>
        <w:t xml:space="preserve"> Article C</w:t>
      </w:r>
      <w:r w:rsidR="00B33F51">
        <w:rPr>
          <w:bCs/>
          <w:color w:val="000000"/>
        </w:rPr>
        <w:t>,</w:t>
      </w:r>
      <w:r w:rsidR="009C50BC">
        <w:rPr>
          <w:bCs/>
          <w:color w:val="000000"/>
        </w:rPr>
        <w:t xml:space="preserve"> the title</w:t>
      </w:r>
      <w:r w:rsidR="00467C36">
        <w:rPr>
          <w:bCs/>
          <w:color w:val="000000"/>
        </w:rPr>
        <w:t xml:space="preserve"> is “Peer Groups:  Understanding </w:t>
      </w:r>
      <w:r w:rsidR="00467C36" w:rsidRPr="00467C36">
        <w:rPr>
          <w:bCs/>
          <w:color w:val="000000"/>
          <w:u w:val="single"/>
        </w:rPr>
        <w:t>CEO Compensation</w:t>
      </w:r>
      <w:r w:rsidR="00467C36">
        <w:rPr>
          <w:bCs/>
          <w:color w:val="000000"/>
        </w:rPr>
        <w:t xml:space="preserve"> an</w:t>
      </w:r>
      <w:r w:rsidR="009C50BC">
        <w:rPr>
          <w:bCs/>
          <w:color w:val="000000"/>
        </w:rPr>
        <w:t>d a Proposal for a New Approach</w:t>
      </w:r>
      <w:r w:rsidR="00467C36">
        <w:rPr>
          <w:bCs/>
          <w:color w:val="000000"/>
        </w:rPr>
        <w:t>”</w:t>
      </w:r>
      <w:r w:rsidR="009C50BC">
        <w:rPr>
          <w:bCs/>
          <w:color w:val="000000"/>
        </w:rPr>
        <w:t xml:space="preserve"> (emphasis added).  And in reading both Articles C and D</w:t>
      </w:r>
      <w:r w:rsidR="00830F13">
        <w:rPr>
          <w:bCs/>
          <w:color w:val="000000"/>
        </w:rPr>
        <w:t>,</w:t>
      </w:r>
      <w:r w:rsidR="009C50BC">
        <w:rPr>
          <w:bCs/>
          <w:color w:val="000000"/>
        </w:rPr>
        <w:t xml:space="preserve"> the concerns raised are clearly related to CEO compensation, and not non-CEO executive compensation.  </w:t>
      </w:r>
    </w:p>
    <w:p w:rsidR="0019702E" w:rsidRDefault="00D41A83" w:rsidP="00244838">
      <w:pPr>
        <w:pStyle w:val="NormalWeb"/>
        <w:keepNext/>
        <w:spacing w:before="0" w:beforeAutospacing="0" w:after="0" w:afterAutospacing="0" w:line="480" w:lineRule="auto"/>
        <w:ind w:firstLine="720"/>
        <w:jc w:val="both"/>
        <w:rPr>
          <w:bCs/>
          <w:color w:val="000000"/>
        </w:rPr>
      </w:pPr>
      <w:r>
        <w:rPr>
          <w:bCs/>
          <w:color w:val="000000"/>
        </w:rPr>
        <w:t>The authors of Articles C and D, in particular, suggest that there is not a competitive market for CEOs, and therefore, it is not appropriate to benchmark CEO pay to other companies.</w:t>
      </w:r>
      <w:r w:rsidR="00BC27B4">
        <w:rPr>
          <w:rStyle w:val="FootnoteReference"/>
          <w:bCs/>
          <w:color w:val="000000"/>
        </w:rPr>
        <w:footnoteReference w:id="4"/>
      </w:r>
      <w:r w:rsidR="00886495">
        <w:rPr>
          <w:bCs/>
          <w:color w:val="000000"/>
        </w:rPr>
        <w:t xml:space="preserve">  The authors suggest</w:t>
      </w:r>
      <w:r w:rsidR="00445924">
        <w:rPr>
          <w:bCs/>
          <w:color w:val="000000"/>
        </w:rPr>
        <w:t>, based on the data they have compiled,</w:t>
      </w:r>
      <w:r w:rsidR="00886495">
        <w:rPr>
          <w:bCs/>
          <w:color w:val="000000"/>
        </w:rPr>
        <w:t xml:space="preserve"> that when a company </w:t>
      </w:r>
      <w:r w:rsidR="00707F4F">
        <w:rPr>
          <w:bCs/>
          <w:color w:val="000000"/>
        </w:rPr>
        <w:t xml:space="preserve">needs to fill a vacant </w:t>
      </w:r>
      <w:r w:rsidR="00445924">
        <w:rPr>
          <w:bCs/>
          <w:color w:val="000000"/>
        </w:rPr>
        <w:t>CEO</w:t>
      </w:r>
      <w:r w:rsidR="00707F4F">
        <w:rPr>
          <w:bCs/>
          <w:color w:val="000000"/>
        </w:rPr>
        <w:t xml:space="preserve"> position</w:t>
      </w:r>
      <w:r w:rsidR="00445924">
        <w:rPr>
          <w:bCs/>
          <w:color w:val="000000"/>
        </w:rPr>
        <w:t>,</w:t>
      </w:r>
      <w:r w:rsidR="00D7425B">
        <w:rPr>
          <w:bCs/>
          <w:color w:val="000000"/>
        </w:rPr>
        <w:t xml:space="preserve"> most companies</w:t>
      </w:r>
      <w:r w:rsidR="00945DAF">
        <w:rPr>
          <w:bCs/>
          <w:color w:val="000000"/>
        </w:rPr>
        <w:t xml:space="preserve"> do not hire a</w:t>
      </w:r>
      <w:r w:rsidR="00445924">
        <w:rPr>
          <w:bCs/>
          <w:color w:val="000000"/>
        </w:rPr>
        <w:t xml:space="preserve"> CEO from another company</w:t>
      </w:r>
      <w:r w:rsidR="00981CF1">
        <w:rPr>
          <w:bCs/>
          <w:color w:val="000000"/>
        </w:rPr>
        <w:t>;</w:t>
      </w:r>
      <w:r w:rsidR="00445924">
        <w:rPr>
          <w:bCs/>
          <w:color w:val="000000"/>
        </w:rPr>
        <w:t xml:space="preserve"> they either promote an executive from within</w:t>
      </w:r>
      <w:r w:rsidR="00F47CC1">
        <w:rPr>
          <w:bCs/>
          <w:color w:val="000000"/>
        </w:rPr>
        <w:t xml:space="preserve"> to the CEO position</w:t>
      </w:r>
      <w:r w:rsidR="00445924">
        <w:rPr>
          <w:bCs/>
          <w:color w:val="000000"/>
        </w:rPr>
        <w:t xml:space="preserve">, or hire a non-CEO executive from another company.  </w:t>
      </w:r>
    </w:p>
    <w:p w:rsidR="005D728C" w:rsidRDefault="00D7425B" w:rsidP="00244838">
      <w:pPr>
        <w:pStyle w:val="NormalWeb"/>
        <w:keepNext/>
        <w:spacing w:before="0" w:beforeAutospacing="0" w:after="0" w:afterAutospacing="0" w:line="480" w:lineRule="auto"/>
        <w:ind w:firstLine="720"/>
        <w:jc w:val="both"/>
        <w:rPr>
          <w:bCs/>
          <w:color w:val="000000"/>
        </w:rPr>
      </w:pPr>
      <w:r>
        <w:rPr>
          <w:bCs/>
          <w:color w:val="000000"/>
        </w:rPr>
        <w:t xml:space="preserve">The </w:t>
      </w:r>
      <w:r w:rsidR="003A2385">
        <w:rPr>
          <w:bCs/>
          <w:color w:val="000000"/>
        </w:rPr>
        <w:t xml:space="preserve">important point </w:t>
      </w:r>
      <w:proofErr w:type="gramStart"/>
      <w:r w:rsidR="003A2385">
        <w:rPr>
          <w:bCs/>
          <w:color w:val="000000"/>
        </w:rPr>
        <w:t>here</w:t>
      </w:r>
      <w:r w:rsidR="00707F4F">
        <w:rPr>
          <w:bCs/>
          <w:color w:val="000000"/>
        </w:rPr>
        <w:t>,</w:t>
      </w:r>
      <w:proofErr w:type="gramEnd"/>
      <w:r w:rsidR="003A2385">
        <w:rPr>
          <w:bCs/>
          <w:color w:val="000000"/>
        </w:rPr>
        <w:t xml:space="preserve"> is</w:t>
      </w:r>
      <w:r>
        <w:rPr>
          <w:bCs/>
          <w:color w:val="000000"/>
        </w:rPr>
        <w:t xml:space="preserve"> that the concerns being raised regarding executive compensation, at least by these authors, is related to CEOs and not non-CEO executives.  In fac</w:t>
      </w:r>
      <w:r w:rsidR="00640E85">
        <w:rPr>
          <w:bCs/>
          <w:color w:val="000000"/>
        </w:rPr>
        <w:t>t, these same authors recognize</w:t>
      </w:r>
      <w:r>
        <w:rPr>
          <w:bCs/>
          <w:color w:val="000000"/>
        </w:rPr>
        <w:t xml:space="preserve"> that there </w:t>
      </w:r>
      <w:r w:rsidRPr="00D7425B">
        <w:rPr>
          <w:bCs/>
          <w:color w:val="000000"/>
          <w:u w:val="single"/>
        </w:rPr>
        <w:t>is</w:t>
      </w:r>
      <w:r>
        <w:rPr>
          <w:bCs/>
          <w:color w:val="000000"/>
        </w:rPr>
        <w:t xml:space="preserve"> competition for non-CEO </w:t>
      </w:r>
      <w:proofErr w:type="gramStart"/>
      <w:r>
        <w:rPr>
          <w:bCs/>
          <w:color w:val="000000"/>
        </w:rPr>
        <w:t>executives,</w:t>
      </w:r>
      <w:r w:rsidR="00140923">
        <w:rPr>
          <w:rStyle w:val="FootnoteReference"/>
          <w:bCs/>
          <w:color w:val="000000"/>
        </w:rPr>
        <w:footnoteReference w:id="5"/>
      </w:r>
      <w:r>
        <w:rPr>
          <w:bCs/>
          <w:color w:val="000000"/>
        </w:rPr>
        <w:t xml:space="preserve"> which means providing competitive compensation to non-CEO executives</w:t>
      </w:r>
      <w:proofErr w:type="gramEnd"/>
      <w:r>
        <w:rPr>
          <w:bCs/>
          <w:color w:val="000000"/>
        </w:rPr>
        <w:t xml:space="preserve"> is important to attract and retain these employees.</w:t>
      </w:r>
    </w:p>
    <w:p w:rsidR="00707F4F" w:rsidRDefault="003A2385" w:rsidP="00244838">
      <w:pPr>
        <w:pStyle w:val="NormalWeb"/>
        <w:keepNext/>
        <w:spacing w:before="0" w:beforeAutospacing="0" w:after="0" w:afterAutospacing="0" w:line="480" w:lineRule="auto"/>
        <w:ind w:firstLine="720"/>
        <w:jc w:val="both"/>
        <w:rPr>
          <w:bCs/>
          <w:color w:val="000000"/>
        </w:rPr>
      </w:pPr>
      <w:r>
        <w:rPr>
          <w:bCs/>
          <w:color w:val="000000"/>
        </w:rPr>
        <w:lastRenderedPageBreak/>
        <w:t>Setting aside the discussion of the CEO position for the moment, w</w:t>
      </w:r>
      <w:r w:rsidR="00704751">
        <w:rPr>
          <w:bCs/>
          <w:color w:val="000000"/>
        </w:rPr>
        <w:t xml:space="preserve">ith regard </w:t>
      </w:r>
      <w:r>
        <w:rPr>
          <w:bCs/>
          <w:color w:val="000000"/>
        </w:rPr>
        <w:t xml:space="preserve">to Avista, </w:t>
      </w:r>
      <w:r w:rsidR="007E4148">
        <w:rPr>
          <w:bCs/>
          <w:color w:val="000000"/>
        </w:rPr>
        <w:t>we believe there is clearly a competitive market for non-CEO executives, and we have</w:t>
      </w:r>
      <w:r w:rsidR="00CE1C05">
        <w:rPr>
          <w:bCs/>
          <w:color w:val="000000"/>
        </w:rPr>
        <w:t xml:space="preserve"> participated in that market.  T</w:t>
      </w:r>
      <w:r w:rsidR="003F76FB">
        <w:rPr>
          <w:bCs/>
          <w:color w:val="000000"/>
        </w:rPr>
        <w:t>wo</w:t>
      </w:r>
      <w:r w:rsidR="00CE1C05">
        <w:rPr>
          <w:bCs/>
          <w:color w:val="000000"/>
        </w:rPr>
        <w:t xml:space="preserve"> of o</w:t>
      </w:r>
      <w:r w:rsidR="007E4148">
        <w:rPr>
          <w:bCs/>
          <w:color w:val="000000"/>
        </w:rPr>
        <w:t xml:space="preserve">ur current </w:t>
      </w:r>
      <w:r w:rsidR="00CE1C05">
        <w:rPr>
          <w:bCs/>
          <w:color w:val="000000"/>
        </w:rPr>
        <w:t xml:space="preserve">non-CEO executives – </w:t>
      </w:r>
      <w:r w:rsidR="00456644">
        <w:rPr>
          <w:bCs/>
          <w:color w:val="000000"/>
        </w:rPr>
        <w:t xml:space="preserve">Chief Financial Officer, </w:t>
      </w:r>
      <w:r w:rsidR="003F76FB">
        <w:rPr>
          <w:bCs/>
          <w:color w:val="000000"/>
        </w:rPr>
        <w:t xml:space="preserve">and </w:t>
      </w:r>
      <w:r w:rsidR="00456644">
        <w:rPr>
          <w:bCs/>
          <w:color w:val="000000"/>
        </w:rPr>
        <w:t>General</w:t>
      </w:r>
      <w:r w:rsidR="007E4148">
        <w:rPr>
          <w:bCs/>
          <w:color w:val="000000"/>
        </w:rPr>
        <w:t xml:space="preserve"> Counsel </w:t>
      </w:r>
      <w:r w:rsidR="00CE1C05">
        <w:rPr>
          <w:bCs/>
          <w:color w:val="000000"/>
        </w:rPr>
        <w:t xml:space="preserve">– </w:t>
      </w:r>
      <w:r w:rsidR="007E4148">
        <w:rPr>
          <w:bCs/>
          <w:color w:val="000000"/>
        </w:rPr>
        <w:t xml:space="preserve">were </w:t>
      </w:r>
      <w:r w:rsidR="003F76FB">
        <w:rPr>
          <w:bCs/>
          <w:color w:val="000000"/>
        </w:rPr>
        <w:t>both</w:t>
      </w:r>
      <w:r w:rsidR="007E4148">
        <w:rPr>
          <w:bCs/>
          <w:color w:val="000000"/>
        </w:rPr>
        <w:t xml:space="preserve"> former non-CEO </w:t>
      </w:r>
      <w:r w:rsidR="00FE4DC5">
        <w:rPr>
          <w:bCs/>
          <w:color w:val="000000"/>
        </w:rPr>
        <w:t>executives</w:t>
      </w:r>
      <w:r w:rsidR="007E4148">
        <w:rPr>
          <w:bCs/>
          <w:color w:val="000000"/>
        </w:rPr>
        <w:t xml:space="preserve"> of other companies.</w:t>
      </w:r>
      <w:r w:rsidR="00C77529">
        <w:rPr>
          <w:bCs/>
          <w:color w:val="000000"/>
        </w:rPr>
        <w:t xml:space="preserve">  </w:t>
      </w:r>
    </w:p>
    <w:p w:rsidR="00E44252" w:rsidRDefault="00C77529" w:rsidP="00244838">
      <w:pPr>
        <w:pStyle w:val="NormalWeb"/>
        <w:keepNext/>
        <w:spacing w:before="0" w:beforeAutospacing="0" w:after="0" w:afterAutospacing="0" w:line="480" w:lineRule="auto"/>
        <w:ind w:firstLine="720"/>
        <w:jc w:val="both"/>
        <w:rPr>
          <w:bCs/>
          <w:color w:val="000000"/>
        </w:rPr>
      </w:pPr>
      <w:r>
        <w:rPr>
          <w:bCs/>
          <w:color w:val="000000"/>
        </w:rPr>
        <w:t>Later in my testimony I will explain how the Compensation Committee of the Board</w:t>
      </w:r>
      <w:r w:rsidR="00A17277">
        <w:rPr>
          <w:bCs/>
          <w:color w:val="000000"/>
        </w:rPr>
        <w:t>, which includes Board members that are independent from Company management,</w:t>
      </w:r>
      <w:r>
        <w:rPr>
          <w:bCs/>
          <w:color w:val="000000"/>
        </w:rPr>
        <w:t xml:space="preserve"> establishes the </w:t>
      </w:r>
      <w:r w:rsidR="00E44252">
        <w:rPr>
          <w:bCs/>
          <w:color w:val="000000"/>
        </w:rPr>
        <w:t>compen</w:t>
      </w:r>
      <w:r w:rsidR="0099151C">
        <w:rPr>
          <w:bCs/>
          <w:color w:val="000000"/>
        </w:rPr>
        <w:t xml:space="preserve">sation for Avista </w:t>
      </w:r>
      <w:r w:rsidR="007B0275">
        <w:rPr>
          <w:bCs/>
          <w:color w:val="000000"/>
        </w:rPr>
        <w:t xml:space="preserve">non-CEO </w:t>
      </w:r>
      <w:r w:rsidR="0099151C">
        <w:rPr>
          <w:bCs/>
          <w:color w:val="000000"/>
        </w:rPr>
        <w:t>executives</w:t>
      </w:r>
      <w:r w:rsidR="004F1CCC">
        <w:rPr>
          <w:bCs/>
          <w:color w:val="000000"/>
        </w:rPr>
        <w:t xml:space="preserve">.  </w:t>
      </w:r>
      <w:r w:rsidR="0099151C">
        <w:rPr>
          <w:bCs/>
          <w:color w:val="000000"/>
        </w:rPr>
        <w:t>This process appropriately includes</w:t>
      </w:r>
      <w:r w:rsidR="004D1F62">
        <w:rPr>
          <w:bCs/>
          <w:color w:val="000000"/>
        </w:rPr>
        <w:t xml:space="preserve"> having outside independent consultants compile peer company data to assist in establishing compensation that is competitive with those companies.</w:t>
      </w:r>
      <w:r w:rsidR="004F1CCC">
        <w:rPr>
          <w:bCs/>
          <w:color w:val="000000"/>
        </w:rPr>
        <w:t xml:space="preserve">  The Board also establishes objective performance-based measures that affect the actual compensation for </w:t>
      </w:r>
      <w:r w:rsidR="00456644">
        <w:rPr>
          <w:bCs/>
          <w:color w:val="000000"/>
        </w:rPr>
        <w:t xml:space="preserve">these </w:t>
      </w:r>
      <w:r w:rsidR="004F1CCC">
        <w:rPr>
          <w:bCs/>
          <w:color w:val="000000"/>
        </w:rPr>
        <w:t xml:space="preserve">executives.  </w:t>
      </w:r>
      <w:r w:rsidR="0099151C">
        <w:rPr>
          <w:bCs/>
          <w:color w:val="000000"/>
        </w:rPr>
        <w:t>W</w:t>
      </w:r>
      <w:r w:rsidR="00E44252">
        <w:rPr>
          <w:bCs/>
          <w:color w:val="000000"/>
        </w:rPr>
        <w:t>e believe the process used by the Board results in compensation that is reasonable and appropriate.</w:t>
      </w:r>
    </w:p>
    <w:p w:rsidR="00D450EE" w:rsidRPr="00D450EE" w:rsidRDefault="00D450EE" w:rsidP="00244838">
      <w:pPr>
        <w:pStyle w:val="NormalWeb"/>
        <w:keepNext/>
        <w:spacing w:before="0" w:beforeAutospacing="0" w:after="0" w:afterAutospacing="0" w:line="480" w:lineRule="auto"/>
        <w:ind w:firstLine="720"/>
        <w:jc w:val="both"/>
        <w:rPr>
          <w:b/>
          <w:bCs/>
          <w:color w:val="000000"/>
        </w:rPr>
      </w:pPr>
      <w:r w:rsidRPr="00D450EE">
        <w:rPr>
          <w:b/>
          <w:bCs/>
          <w:color w:val="000000"/>
        </w:rPr>
        <w:t>Q.</w:t>
      </w:r>
      <w:r w:rsidRPr="00D450EE">
        <w:rPr>
          <w:b/>
          <w:bCs/>
          <w:color w:val="000000"/>
        </w:rPr>
        <w:tab/>
        <w:t>What is your response to concerns raised related to the selection of peer groups for benchmarking?</w:t>
      </w:r>
    </w:p>
    <w:p w:rsidR="00C0631A" w:rsidRDefault="00D450EE"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r>
      <w:r w:rsidR="00A022C8">
        <w:rPr>
          <w:bCs/>
          <w:color w:val="000000"/>
        </w:rPr>
        <w:t xml:space="preserve">Article B was published in 2006, and since that time there </w:t>
      </w:r>
      <w:r w:rsidR="00A0185C">
        <w:rPr>
          <w:bCs/>
          <w:color w:val="000000"/>
        </w:rPr>
        <w:t>have</w:t>
      </w:r>
      <w:r w:rsidR="00A022C8">
        <w:rPr>
          <w:bCs/>
          <w:color w:val="000000"/>
        </w:rPr>
        <w:t xml:space="preserve"> been additional mandates from the Securities and Exchange Commission related to disclosure and discussion of peer </w:t>
      </w:r>
      <w:r w:rsidR="00735A06">
        <w:rPr>
          <w:bCs/>
          <w:color w:val="000000"/>
        </w:rPr>
        <w:t xml:space="preserve">groups and targeted percentiles, as well as </w:t>
      </w:r>
      <w:r w:rsidR="00BE6EE0">
        <w:rPr>
          <w:bCs/>
          <w:color w:val="000000"/>
        </w:rPr>
        <w:t xml:space="preserve">a </w:t>
      </w:r>
      <w:r w:rsidR="00735A06">
        <w:rPr>
          <w:bCs/>
          <w:color w:val="000000"/>
        </w:rPr>
        <w:t>comparison of stock performance to the peer group in proxy filings.</w:t>
      </w:r>
      <w:r w:rsidR="00A0185C">
        <w:rPr>
          <w:bCs/>
          <w:color w:val="000000"/>
        </w:rPr>
        <w:t xml:space="preserve">  </w:t>
      </w:r>
      <w:r w:rsidR="00BE6EE0">
        <w:rPr>
          <w:bCs/>
          <w:color w:val="000000"/>
        </w:rPr>
        <w:t>In addition, t</w:t>
      </w:r>
      <w:r w:rsidR="00C0631A" w:rsidRPr="00686780">
        <w:rPr>
          <w:bCs/>
          <w:color w:val="000000"/>
        </w:rPr>
        <w:t>he two major institutional investor voting advisory services, Institutional Shareholder Services (ISS) and Glass-Lewis, have recently began to create their own concurrent peer groups in their evaluation of executive pay.  These</w:t>
      </w:r>
      <w:r w:rsidR="00456644">
        <w:rPr>
          <w:bCs/>
          <w:color w:val="000000"/>
        </w:rPr>
        <w:t xml:space="preserve"> changes have resulted in a</w:t>
      </w:r>
      <w:r w:rsidR="00C0631A" w:rsidRPr="00686780">
        <w:rPr>
          <w:bCs/>
          <w:color w:val="000000"/>
        </w:rPr>
        <w:t xml:space="preserve"> </w:t>
      </w:r>
      <w:r w:rsidR="00981CF1">
        <w:rPr>
          <w:bCs/>
          <w:color w:val="000000"/>
        </w:rPr>
        <w:t xml:space="preserve">more </w:t>
      </w:r>
      <w:r w:rsidR="00C0631A" w:rsidRPr="00686780">
        <w:rPr>
          <w:bCs/>
          <w:color w:val="000000"/>
        </w:rPr>
        <w:t>transparent peer group selection process</w:t>
      </w:r>
      <w:r w:rsidR="00C0631A">
        <w:rPr>
          <w:bCs/>
          <w:color w:val="000000"/>
        </w:rPr>
        <w:t>,</w:t>
      </w:r>
      <w:r w:rsidR="00C0631A" w:rsidRPr="00686780">
        <w:rPr>
          <w:bCs/>
          <w:color w:val="000000"/>
        </w:rPr>
        <w:t xml:space="preserve"> and an implied mandate to include such selection in compensation practices.</w:t>
      </w:r>
    </w:p>
    <w:p w:rsidR="00D450EE" w:rsidRDefault="00960CAA" w:rsidP="00244838">
      <w:pPr>
        <w:pStyle w:val="NormalWeb"/>
        <w:keepNext/>
        <w:spacing w:before="0" w:beforeAutospacing="0" w:after="0" w:afterAutospacing="0" w:line="480" w:lineRule="auto"/>
        <w:ind w:firstLine="720"/>
        <w:jc w:val="both"/>
        <w:rPr>
          <w:bCs/>
          <w:color w:val="000000"/>
        </w:rPr>
      </w:pPr>
      <w:r>
        <w:lastRenderedPageBreak/>
        <w:t xml:space="preserve">In addition, as required by the Exchange Act, Proposal 4 “Advisory Vote </w:t>
      </w:r>
      <w:proofErr w:type="gramStart"/>
      <w:r>
        <w:t>On</w:t>
      </w:r>
      <w:proofErr w:type="gramEnd"/>
      <w:r>
        <w:t xml:space="preserve"> Executive Compensation” was included in the 2011</w:t>
      </w:r>
      <w:r w:rsidR="006238A2">
        <w:t xml:space="preserve"> and 2012</w:t>
      </w:r>
      <w:r>
        <w:t xml:space="preserve"> Prox</w:t>
      </w:r>
      <w:r w:rsidR="006238A2">
        <w:t>ies</w:t>
      </w:r>
      <w:r>
        <w:t xml:space="preserve">.  This “Say-On-Pay” proposal is a non-binding advisory vote on the Company’s executive compensation. </w:t>
      </w:r>
      <w:r w:rsidRPr="005816C5">
        <w:rPr>
          <w:color w:val="000000"/>
        </w:rPr>
        <w:t xml:space="preserve"> </w:t>
      </w:r>
      <w:r>
        <w:rPr>
          <w:color w:val="000000"/>
        </w:rPr>
        <w:t>It passed in 2011 with a</w:t>
      </w:r>
      <w:r>
        <w:t xml:space="preserve"> 94</w:t>
      </w:r>
      <w:r w:rsidRPr="005816C5">
        <w:t>% shareholder approval</w:t>
      </w:r>
      <w:r>
        <w:t xml:space="preserve">, and in 2012 with a </w:t>
      </w:r>
      <w:r w:rsidR="006238A2">
        <w:t>91</w:t>
      </w:r>
      <w:r>
        <w:t>% shareholder approval, indicating that shareholders believe the executive compensation program</w:t>
      </w:r>
      <w:r w:rsidR="006238A2">
        <w:t xml:space="preserve"> for Avista</w:t>
      </w:r>
      <w:r>
        <w:t xml:space="preserve"> is designed appropriately. </w:t>
      </w:r>
      <w:r w:rsidRPr="005816C5">
        <w:t xml:space="preserve"> </w:t>
      </w:r>
    </w:p>
    <w:p w:rsidR="00D450EE" w:rsidRPr="00244838" w:rsidRDefault="00E93BF9" w:rsidP="00244838">
      <w:pPr>
        <w:pStyle w:val="NormalWeb"/>
        <w:keepNext/>
        <w:spacing w:before="0" w:beforeAutospacing="0" w:after="0" w:afterAutospacing="0" w:line="480" w:lineRule="auto"/>
        <w:ind w:firstLine="720"/>
        <w:jc w:val="both"/>
        <w:rPr>
          <w:bCs/>
        </w:rPr>
      </w:pPr>
      <w:r>
        <w:rPr>
          <w:bCs/>
          <w:color w:val="000000"/>
        </w:rPr>
        <w:t xml:space="preserve">We believe the </w:t>
      </w:r>
      <w:r w:rsidR="00D20D75">
        <w:rPr>
          <w:bCs/>
          <w:color w:val="000000"/>
        </w:rPr>
        <w:t>transparent process carried out by the independent members of the Compensation Committee of the Board in setting executive compensation, including, among other things,</w:t>
      </w:r>
      <w:r w:rsidR="00120A83">
        <w:rPr>
          <w:bCs/>
          <w:color w:val="000000"/>
        </w:rPr>
        <w:t xml:space="preserve"> benchmarking against an appropriate</w:t>
      </w:r>
      <w:r w:rsidR="000127A4">
        <w:rPr>
          <w:bCs/>
          <w:color w:val="000000"/>
        </w:rPr>
        <w:t xml:space="preserve"> peer group of companies,</w:t>
      </w:r>
      <w:r w:rsidR="00D20D75">
        <w:rPr>
          <w:bCs/>
          <w:color w:val="000000"/>
        </w:rPr>
        <w:t xml:space="preserve"> establishing</w:t>
      </w:r>
      <w:r w:rsidR="000127A4">
        <w:rPr>
          <w:bCs/>
          <w:color w:val="000000"/>
        </w:rPr>
        <w:t xml:space="preserve"> objective performance measures,</w:t>
      </w:r>
      <w:r w:rsidR="00D20D75">
        <w:rPr>
          <w:bCs/>
          <w:color w:val="000000"/>
        </w:rPr>
        <w:t xml:space="preserve"> and using their informed judgment on what is in the best interests of all stakeholders, which is </w:t>
      </w:r>
      <w:r w:rsidR="000127A4">
        <w:rPr>
          <w:bCs/>
          <w:color w:val="000000"/>
        </w:rPr>
        <w:t xml:space="preserve">then </w:t>
      </w:r>
      <w:r w:rsidR="00D20D75">
        <w:rPr>
          <w:bCs/>
          <w:color w:val="000000"/>
        </w:rPr>
        <w:t xml:space="preserve">scrutinized by independent organizations such as ISS and Glass-Lewis, </w:t>
      </w:r>
      <w:r w:rsidR="00E064D9">
        <w:rPr>
          <w:bCs/>
          <w:color w:val="000000"/>
        </w:rPr>
        <w:t>and is subjected to a “Say on Pay” by Avista</w:t>
      </w:r>
      <w:r w:rsidR="00DF2358">
        <w:rPr>
          <w:bCs/>
          <w:color w:val="000000"/>
        </w:rPr>
        <w:t>’s</w:t>
      </w:r>
      <w:r w:rsidR="00E064D9">
        <w:rPr>
          <w:bCs/>
          <w:color w:val="000000"/>
        </w:rPr>
        <w:t xml:space="preserve"> </w:t>
      </w:r>
      <w:r w:rsidR="00DF2358">
        <w:rPr>
          <w:bCs/>
          <w:color w:val="000000"/>
        </w:rPr>
        <w:t>shareholders</w:t>
      </w:r>
      <w:r w:rsidR="00E064D9">
        <w:rPr>
          <w:bCs/>
          <w:color w:val="000000"/>
        </w:rPr>
        <w:t xml:space="preserve">, </w:t>
      </w:r>
      <w:r w:rsidR="00D20D75">
        <w:rPr>
          <w:bCs/>
          <w:color w:val="000000"/>
        </w:rPr>
        <w:t>results in compensation for Avista executives that is reasonable and appropriate for all stakeholders.</w:t>
      </w:r>
      <w:r w:rsidR="00596762">
        <w:rPr>
          <w:bCs/>
          <w:color w:val="FF0000"/>
        </w:rPr>
        <w:t xml:space="preserve"> </w:t>
      </w:r>
      <w:r w:rsidR="00596762" w:rsidRPr="001E2F71">
        <w:rPr>
          <w:bCs/>
        </w:rPr>
        <w:t xml:space="preserve">ISS and Glass-Lewis note that the peer group data they compile is for purposes of being able to compare relative pay and financial performance indicators, and is not a guide for what companies would use when selecting peer group companies for competitive pay </w:t>
      </w:r>
      <w:r w:rsidR="00596762" w:rsidRPr="00244838">
        <w:rPr>
          <w:bCs/>
        </w:rPr>
        <w:t>practices.</w:t>
      </w:r>
    </w:p>
    <w:p w:rsidR="00707F4F" w:rsidRPr="00D450EE" w:rsidRDefault="00707F4F" w:rsidP="00244838">
      <w:pPr>
        <w:pStyle w:val="NormalWeb"/>
        <w:keepNext/>
        <w:spacing w:before="0" w:beforeAutospacing="0" w:after="0" w:afterAutospacing="0" w:line="480" w:lineRule="auto"/>
        <w:ind w:firstLine="720"/>
        <w:jc w:val="both"/>
        <w:rPr>
          <w:b/>
          <w:bCs/>
          <w:color w:val="000000"/>
        </w:rPr>
      </w:pPr>
      <w:r>
        <w:rPr>
          <w:b/>
          <w:bCs/>
          <w:color w:val="000000"/>
        </w:rPr>
        <w:t>Q.</w:t>
      </w:r>
      <w:r>
        <w:rPr>
          <w:b/>
          <w:bCs/>
          <w:color w:val="000000"/>
        </w:rPr>
        <w:tab/>
        <w:t>What is your response to the concerns related to CEO compensation</w:t>
      </w:r>
      <w:r w:rsidRPr="00D450EE">
        <w:rPr>
          <w:b/>
          <w:bCs/>
          <w:color w:val="000000"/>
        </w:rPr>
        <w:t>?</w:t>
      </w:r>
    </w:p>
    <w:p w:rsidR="007B738A" w:rsidRDefault="00707F4F"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r>
      <w:r w:rsidR="000441F9">
        <w:rPr>
          <w:bCs/>
          <w:color w:val="000000"/>
        </w:rPr>
        <w:t>There are arguments on both sides of the debate on whether there is</w:t>
      </w:r>
      <w:r w:rsidR="006238A2">
        <w:rPr>
          <w:bCs/>
          <w:color w:val="000000"/>
        </w:rPr>
        <w:t>,</w:t>
      </w:r>
      <w:r w:rsidR="000441F9">
        <w:rPr>
          <w:bCs/>
          <w:color w:val="000000"/>
        </w:rPr>
        <w:t xml:space="preserve"> or is not</w:t>
      </w:r>
      <w:r w:rsidR="006238A2">
        <w:rPr>
          <w:bCs/>
          <w:color w:val="000000"/>
        </w:rPr>
        <w:t>,</w:t>
      </w:r>
      <w:r w:rsidR="000441F9">
        <w:rPr>
          <w:bCs/>
          <w:color w:val="000000"/>
        </w:rPr>
        <w:t xml:space="preserve"> a competitive market for CEOs, and I believe it is not necessary to resolve that deba</w:t>
      </w:r>
      <w:r w:rsidR="000127A4">
        <w:rPr>
          <w:bCs/>
          <w:color w:val="000000"/>
        </w:rPr>
        <w:t>te in order to determine</w:t>
      </w:r>
      <w:r w:rsidR="000441F9">
        <w:rPr>
          <w:bCs/>
          <w:color w:val="000000"/>
        </w:rPr>
        <w:t xml:space="preserve"> the reasonableness of the compensation for Avista’s CEO.</w:t>
      </w:r>
    </w:p>
    <w:p w:rsidR="00C77529" w:rsidRDefault="008D76F7" w:rsidP="00244838">
      <w:pPr>
        <w:pStyle w:val="NormalWeb"/>
        <w:keepNext/>
        <w:spacing w:before="0" w:beforeAutospacing="0" w:after="0" w:afterAutospacing="0" w:line="480" w:lineRule="auto"/>
        <w:ind w:firstLine="720"/>
        <w:jc w:val="both"/>
        <w:rPr>
          <w:bCs/>
          <w:color w:val="000000"/>
        </w:rPr>
      </w:pPr>
      <w:r>
        <w:rPr>
          <w:bCs/>
          <w:color w:val="000000"/>
        </w:rPr>
        <w:t>There are a number of important points in the Articles related to sett</w:t>
      </w:r>
      <w:r w:rsidR="007B738A">
        <w:rPr>
          <w:bCs/>
          <w:color w:val="000000"/>
        </w:rPr>
        <w:t>ing CEO compensation that should be highlighted:</w:t>
      </w:r>
    </w:p>
    <w:p w:rsidR="007B738A" w:rsidRDefault="007B738A" w:rsidP="007B738A">
      <w:pPr>
        <w:pStyle w:val="NormalWeb"/>
        <w:keepNext/>
        <w:spacing w:before="0" w:beforeAutospacing="0" w:after="0" w:afterAutospacing="0" w:line="480" w:lineRule="auto"/>
        <w:ind w:left="1080" w:hanging="540"/>
        <w:jc w:val="both"/>
        <w:rPr>
          <w:bCs/>
          <w:color w:val="000000"/>
        </w:rPr>
      </w:pPr>
      <w:r>
        <w:rPr>
          <w:bCs/>
          <w:color w:val="000000"/>
        </w:rPr>
        <w:lastRenderedPageBreak/>
        <w:t>1.</w:t>
      </w:r>
      <w:r>
        <w:rPr>
          <w:bCs/>
          <w:color w:val="000000"/>
        </w:rPr>
        <w:tab/>
      </w:r>
      <w:r w:rsidRPr="007B738A">
        <w:rPr>
          <w:b/>
          <w:bCs/>
          <w:color w:val="000000"/>
        </w:rPr>
        <w:t xml:space="preserve">Should </w:t>
      </w:r>
      <w:proofErr w:type="gramStart"/>
      <w:r w:rsidRPr="007B738A">
        <w:rPr>
          <w:b/>
          <w:bCs/>
          <w:color w:val="000000"/>
        </w:rPr>
        <w:t>Not</w:t>
      </w:r>
      <w:proofErr w:type="gramEnd"/>
      <w:r w:rsidRPr="007B738A">
        <w:rPr>
          <w:b/>
          <w:bCs/>
          <w:color w:val="000000"/>
        </w:rPr>
        <w:t xml:space="preserve"> be Overreliance on Benchmarking to Peer Companies</w:t>
      </w:r>
      <w:r w:rsidR="00981CF1">
        <w:rPr>
          <w:rStyle w:val="FootnoteReference"/>
          <w:b/>
          <w:bCs/>
          <w:color w:val="000000"/>
        </w:rPr>
        <w:footnoteReference w:id="6"/>
      </w:r>
    </w:p>
    <w:p w:rsidR="007B738A" w:rsidRDefault="007B738A" w:rsidP="007E51ED">
      <w:pPr>
        <w:pStyle w:val="NormalWeb"/>
        <w:keepNext/>
        <w:spacing w:before="0" w:beforeAutospacing="0" w:after="0" w:afterAutospacing="0"/>
        <w:ind w:left="1094" w:hanging="547"/>
        <w:jc w:val="both"/>
        <w:rPr>
          <w:bCs/>
          <w:color w:val="000000"/>
        </w:rPr>
      </w:pPr>
      <w:r>
        <w:rPr>
          <w:bCs/>
          <w:color w:val="000000"/>
        </w:rPr>
        <w:tab/>
        <w:t>The Articles s</w:t>
      </w:r>
      <w:r w:rsidR="006238A2">
        <w:rPr>
          <w:bCs/>
          <w:color w:val="000000"/>
        </w:rPr>
        <w:t>uggest</w:t>
      </w:r>
      <w:r>
        <w:rPr>
          <w:bCs/>
          <w:color w:val="000000"/>
        </w:rPr>
        <w:t xml:space="preserve"> that there should not be </w:t>
      </w:r>
      <w:r w:rsidRPr="007B738A">
        <w:rPr>
          <w:bCs/>
          <w:color w:val="000000"/>
          <w:u w:val="single"/>
        </w:rPr>
        <w:t>overreliance</w:t>
      </w:r>
      <w:r>
        <w:rPr>
          <w:bCs/>
          <w:color w:val="000000"/>
        </w:rPr>
        <w:t xml:space="preserve"> on benchmarking to peer groups, and that the benchmarking should be just one data </w:t>
      </w:r>
      <w:r w:rsidR="0006109D">
        <w:rPr>
          <w:bCs/>
          <w:color w:val="000000"/>
        </w:rPr>
        <w:t xml:space="preserve">point in the overall assessment.  </w:t>
      </w:r>
    </w:p>
    <w:p w:rsidR="00A35B96" w:rsidRDefault="00A35B96" w:rsidP="007B738A">
      <w:pPr>
        <w:pStyle w:val="NormalWeb"/>
        <w:keepNext/>
        <w:spacing w:before="0" w:beforeAutospacing="0" w:after="0" w:afterAutospacing="0" w:line="480" w:lineRule="auto"/>
        <w:ind w:left="1080" w:hanging="540"/>
        <w:jc w:val="both"/>
        <w:rPr>
          <w:bCs/>
          <w:color w:val="000000"/>
        </w:rPr>
      </w:pPr>
    </w:p>
    <w:p w:rsidR="007B738A" w:rsidRDefault="007B738A" w:rsidP="007B738A">
      <w:pPr>
        <w:pStyle w:val="NormalWeb"/>
        <w:keepNext/>
        <w:spacing w:before="0" w:beforeAutospacing="0" w:after="0" w:afterAutospacing="0" w:line="480" w:lineRule="auto"/>
        <w:ind w:left="1080" w:hanging="540"/>
        <w:jc w:val="both"/>
        <w:rPr>
          <w:bCs/>
          <w:color w:val="000000"/>
        </w:rPr>
      </w:pPr>
      <w:r>
        <w:rPr>
          <w:bCs/>
          <w:color w:val="000000"/>
        </w:rPr>
        <w:t>2.</w:t>
      </w:r>
      <w:r>
        <w:rPr>
          <w:bCs/>
          <w:color w:val="000000"/>
        </w:rPr>
        <w:tab/>
      </w:r>
      <w:r w:rsidRPr="0006109D">
        <w:rPr>
          <w:b/>
          <w:bCs/>
          <w:color w:val="000000"/>
        </w:rPr>
        <w:t xml:space="preserve">Compensation Committee </w:t>
      </w:r>
      <w:r w:rsidR="00FF2971">
        <w:rPr>
          <w:b/>
          <w:bCs/>
          <w:color w:val="000000"/>
        </w:rPr>
        <w:t xml:space="preserve">Board Members </w:t>
      </w:r>
      <w:proofErr w:type="gramStart"/>
      <w:r w:rsidR="00FF2971">
        <w:rPr>
          <w:b/>
          <w:bCs/>
          <w:color w:val="000000"/>
        </w:rPr>
        <w:t>Should</w:t>
      </w:r>
      <w:proofErr w:type="gramEnd"/>
      <w:r w:rsidR="00FF2971">
        <w:rPr>
          <w:b/>
          <w:bCs/>
          <w:color w:val="000000"/>
        </w:rPr>
        <w:t xml:space="preserve"> be Independent</w:t>
      </w:r>
      <w:r w:rsidR="00981CF1">
        <w:rPr>
          <w:rStyle w:val="FootnoteReference"/>
          <w:b/>
          <w:bCs/>
          <w:color w:val="000000"/>
        </w:rPr>
        <w:footnoteReference w:id="7"/>
      </w:r>
    </w:p>
    <w:p w:rsidR="007B738A" w:rsidRDefault="0006109D" w:rsidP="007E51ED">
      <w:pPr>
        <w:pStyle w:val="NormalWeb"/>
        <w:keepNext/>
        <w:spacing w:before="0" w:beforeAutospacing="0" w:after="0" w:afterAutospacing="0"/>
        <w:ind w:left="1094" w:hanging="547"/>
        <w:jc w:val="both"/>
        <w:rPr>
          <w:bCs/>
          <w:color w:val="000000"/>
        </w:rPr>
      </w:pPr>
      <w:r>
        <w:rPr>
          <w:bCs/>
          <w:color w:val="000000"/>
        </w:rPr>
        <w:tab/>
        <w:t>The Articles stressed that Board members responsible for establishing compensation for the CEO should be independent of management of the Company.</w:t>
      </w:r>
    </w:p>
    <w:p w:rsidR="007E51ED" w:rsidRDefault="007E51ED" w:rsidP="007B738A">
      <w:pPr>
        <w:pStyle w:val="NormalWeb"/>
        <w:keepNext/>
        <w:spacing w:before="0" w:beforeAutospacing="0" w:after="0" w:afterAutospacing="0" w:line="480" w:lineRule="auto"/>
        <w:ind w:left="1080" w:hanging="540"/>
        <w:jc w:val="both"/>
        <w:rPr>
          <w:bCs/>
          <w:color w:val="000000"/>
        </w:rPr>
      </w:pPr>
    </w:p>
    <w:p w:rsidR="007B738A" w:rsidRDefault="007B738A" w:rsidP="007B738A">
      <w:pPr>
        <w:pStyle w:val="NormalWeb"/>
        <w:keepNext/>
        <w:spacing w:before="0" w:beforeAutospacing="0" w:after="0" w:afterAutospacing="0" w:line="480" w:lineRule="auto"/>
        <w:ind w:left="1080" w:hanging="540"/>
        <w:jc w:val="both"/>
        <w:rPr>
          <w:bCs/>
          <w:color w:val="000000"/>
        </w:rPr>
      </w:pPr>
      <w:r>
        <w:rPr>
          <w:bCs/>
          <w:color w:val="000000"/>
        </w:rPr>
        <w:t>3.</w:t>
      </w:r>
      <w:r>
        <w:rPr>
          <w:bCs/>
          <w:color w:val="000000"/>
        </w:rPr>
        <w:tab/>
      </w:r>
      <w:r w:rsidR="0006109D" w:rsidRPr="0006109D">
        <w:rPr>
          <w:b/>
          <w:bCs/>
          <w:color w:val="000000"/>
        </w:rPr>
        <w:t>Specific Goals and Performance Measures Should be Incorporated</w:t>
      </w:r>
      <w:r w:rsidR="00981CF1">
        <w:rPr>
          <w:rStyle w:val="FootnoteReference"/>
          <w:b/>
          <w:bCs/>
          <w:color w:val="000000"/>
        </w:rPr>
        <w:footnoteReference w:id="8"/>
      </w:r>
    </w:p>
    <w:p w:rsidR="0006109D" w:rsidRDefault="0006109D" w:rsidP="007E51ED">
      <w:pPr>
        <w:pStyle w:val="NormalWeb"/>
        <w:keepNext/>
        <w:spacing w:before="0" w:beforeAutospacing="0" w:after="0" w:afterAutospacing="0"/>
        <w:ind w:left="1094" w:hanging="547"/>
        <w:jc w:val="both"/>
        <w:rPr>
          <w:bCs/>
          <w:color w:val="000000"/>
        </w:rPr>
      </w:pPr>
      <w:r>
        <w:rPr>
          <w:bCs/>
          <w:color w:val="000000"/>
        </w:rPr>
        <w:tab/>
        <w:t>Specific goals and performance measures should be incorporated into the earnings opportunity for the CEO, and the actual compensation should be dependent on the level of success in reaching those goals and measures.</w:t>
      </w:r>
    </w:p>
    <w:p w:rsidR="007E51ED" w:rsidRDefault="007E51ED" w:rsidP="007B738A">
      <w:pPr>
        <w:pStyle w:val="NormalWeb"/>
        <w:keepNext/>
        <w:spacing w:before="0" w:beforeAutospacing="0" w:after="0" w:afterAutospacing="0" w:line="480" w:lineRule="auto"/>
        <w:ind w:left="1080" w:hanging="540"/>
        <w:jc w:val="both"/>
        <w:rPr>
          <w:bCs/>
          <w:color w:val="000000"/>
        </w:rPr>
      </w:pPr>
    </w:p>
    <w:p w:rsidR="00744BE5" w:rsidRPr="00FF2971" w:rsidRDefault="00744BE5" w:rsidP="007B738A">
      <w:pPr>
        <w:pStyle w:val="NormalWeb"/>
        <w:keepNext/>
        <w:spacing w:before="0" w:beforeAutospacing="0" w:after="0" w:afterAutospacing="0" w:line="480" w:lineRule="auto"/>
        <w:ind w:left="1080" w:hanging="540"/>
        <w:jc w:val="both"/>
        <w:rPr>
          <w:b/>
          <w:bCs/>
          <w:color w:val="000000"/>
        </w:rPr>
      </w:pPr>
      <w:r>
        <w:rPr>
          <w:bCs/>
          <w:color w:val="000000"/>
        </w:rPr>
        <w:t>4.</w:t>
      </w:r>
      <w:r>
        <w:rPr>
          <w:bCs/>
          <w:color w:val="000000"/>
        </w:rPr>
        <w:tab/>
      </w:r>
      <w:r w:rsidRPr="00FF2971">
        <w:rPr>
          <w:b/>
          <w:bCs/>
          <w:color w:val="000000"/>
        </w:rPr>
        <w:t xml:space="preserve">There is a Wide Range </w:t>
      </w:r>
      <w:r w:rsidR="00981CF1">
        <w:rPr>
          <w:b/>
          <w:bCs/>
          <w:color w:val="000000"/>
        </w:rPr>
        <w:t xml:space="preserve">of </w:t>
      </w:r>
      <w:r w:rsidRPr="00FF2971">
        <w:rPr>
          <w:b/>
          <w:bCs/>
          <w:color w:val="000000"/>
        </w:rPr>
        <w:t xml:space="preserve">Flexibility </w:t>
      </w:r>
      <w:r w:rsidR="00FF2971" w:rsidRPr="00FF2971">
        <w:rPr>
          <w:b/>
          <w:bCs/>
          <w:color w:val="000000"/>
        </w:rPr>
        <w:t>in</w:t>
      </w:r>
      <w:r w:rsidRPr="00FF2971">
        <w:rPr>
          <w:b/>
          <w:bCs/>
          <w:color w:val="000000"/>
        </w:rPr>
        <w:t xml:space="preserve"> Setting CEO Compensation</w:t>
      </w:r>
      <w:r w:rsidR="00981CF1">
        <w:rPr>
          <w:rStyle w:val="FootnoteReference"/>
          <w:b/>
          <w:bCs/>
          <w:color w:val="000000"/>
        </w:rPr>
        <w:footnoteReference w:id="9"/>
      </w:r>
    </w:p>
    <w:p w:rsidR="00744BE5" w:rsidRDefault="00744BE5" w:rsidP="007E51ED">
      <w:pPr>
        <w:pStyle w:val="NormalWeb"/>
        <w:keepNext/>
        <w:spacing w:before="0" w:beforeAutospacing="0" w:after="0" w:afterAutospacing="0"/>
        <w:ind w:left="1094" w:hanging="547"/>
        <w:jc w:val="both"/>
        <w:rPr>
          <w:bCs/>
          <w:color w:val="000000"/>
        </w:rPr>
      </w:pPr>
      <w:r>
        <w:rPr>
          <w:bCs/>
          <w:color w:val="000000"/>
        </w:rPr>
        <w:tab/>
        <w:t>The Articles acknowledge that, “Setting pay is an art, not a science,” and there is a significant amount of fle</w:t>
      </w:r>
      <w:r w:rsidR="00FF2971">
        <w:rPr>
          <w:bCs/>
          <w:color w:val="000000"/>
        </w:rPr>
        <w:t>xibility Board members should operate under in establishing CEO compensation.  CEO compensation should be based on the unique circumstances of the CEO and the company, including a broad range of factors that</w:t>
      </w:r>
      <w:r w:rsidR="003D3FD9">
        <w:rPr>
          <w:bCs/>
          <w:color w:val="000000"/>
        </w:rPr>
        <w:t xml:space="preserve"> would affect the compensation, and Board members should use their informed judgment within this flexibility to establish CEO compensation.</w:t>
      </w:r>
    </w:p>
    <w:p w:rsidR="007E51ED" w:rsidRDefault="007E51ED" w:rsidP="007B738A">
      <w:pPr>
        <w:pStyle w:val="NormalWeb"/>
        <w:keepNext/>
        <w:spacing w:before="0" w:beforeAutospacing="0" w:after="0" w:afterAutospacing="0" w:line="480" w:lineRule="auto"/>
        <w:ind w:left="1080" w:hanging="540"/>
        <w:jc w:val="both"/>
        <w:rPr>
          <w:bCs/>
          <w:color w:val="000000"/>
        </w:rPr>
      </w:pPr>
    </w:p>
    <w:p w:rsidR="00FF2971" w:rsidRDefault="00FF2971" w:rsidP="007B738A">
      <w:pPr>
        <w:pStyle w:val="NormalWeb"/>
        <w:keepNext/>
        <w:spacing w:before="0" w:beforeAutospacing="0" w:after="0" w:afterAutospacing="0" w:line="480" w:lineRule="auto"/>
        <w:ind w:left="1080" w:hanging="540"/>
        <w:jc w:val="both"/>
        <w:rPr>
          <w:bCs/>
          <w:color w:val="000000"/>
        </w:rPr>
      </w:pPr>
      <w:r>
        <w:rPr>
          <w:bCs/>
          <w:color w:val="000000"/>
        </w:rPr>
        <w:t>5.</w:t>
      </w:r>
      <w:r>
        <w:rPr>
          <w:bCs/>
          <w:color w:val="000000"/>
        </w:rPr>
        <w:tab/>
      </w:r>
      <w:r w:rsidR="003D3FD9" w:rsidRPr="003D3FD9">
        <w:rPr>
          <w:b/>
          <w:bCs/>
          <w:color w:val="000000"/>
        </w:rPr>
        <w:t>The Culture Established by the CEO is Important</w:t>
      </w:r>
      <w:r w:rsidR="00981CF1">
        <w:rPr>
          <w:rStyle w:val="FootnoteReference"/>
          <w:b/>
          <w:bCs/>
          <w:color w:val="000000"/>
        </w:rPr>
        <w:footnoteReference w:id="10"/>
      </w:r>
    </w:p>
    <w:p w:rsidR="007E51ED" w:rsidRDefault="003D3FD9" w:rsidP="00246032">
      <w:pPr>
        <w:pStyle w:val="NormalWeb"/>
        <w:keepNext/>
        <w:spacing w:before="0" w:beforeAutospacing="0" w:after="0" w:afterAutospacing="0"/>
        <w:ind w:left="1094" w:hanging="547"/>
        <w:jc w:val="both"/>
        <w:rPr>
          <w:bCs/>
          <w:color w:val="000000"/>
        </w:rPr>
      </w:pPr>
      <w:r>
        <w:rPr>
          <w:bCs/>
          <w:color w:val="000000"/>
        </w:rPr>
        <w:tab/>
        <w:t>The Articles recognize that the culture of the organization is established at the CEO level, and that this culture has a significant impact on all stakeholders of the company.  There is value associated with a positive, constructive culture which can provide significant benefits to all stakeholders, and the success of the CEO in establishing this culture should be considered within the flexibility and the “art” of setting CEO pay.</w:t>
      </w:r>
    </w:p>
    <w:p w:rsidR="0006109D" w:rsidRPr="002B0865" w:rsidRDefault="00D91A01" w:rsidP="00244838">
      <w:pPr>
        <w:pStyle w:val="NormalWeb"/>
        <w:keepNext/>
        <w:spacing w:before="0" w:beforeAutospacing="0" w:after="0" w:afterAutospacing="0" w:line="480" w:lineRule="auto"/>
        <w:ind w:firstLine="720"/>
        <w:jc w:val="both"/>
        <w:rPr>
          <w:b/>
          <w:bCs/>
          <w:color w:val="000000"/>
        </w:rPr>
      </w:pPr>
      <w:r w:rsidRPr="002B0865">
        <w:rPr>
          <w:b/>
          <w:bCs/>
          <w:color w:val="000000"/>
        </w:rPr>
        <w:lastRenderedPageBreak/>
        <w:t>Q.</w:t>
      </w:r>
      <w:r w:rsidRPr="002B0865">
        <w:rPr>
          <w:b/>
          <w:bCs/>
          <w:color w:val="000000"/>
        </w:rPr>
        <w:tab/>
      </w:r>
      <w:r w:rsidR="00192359" w:rsidRPr="002B0865">
        <w:rPr>
          <w:b/>
          <w:bCs/>
          <w:color w:val="000000"/>
        </w:rPr>
        <w:t>Are these factors identified above taken into consideration in establish</w:t>
      </w:r>
      <w:r w:rsidR="00C87919" w:rsidRPr="002B0865">
        <w:rPr>
          <w:b/>
          <w:bCs/>
          <w:color w:val="000000"/>
        </w:rPr>
        <w:t>ing the compensation for Avista’s CEO?</w:t>
      </w:r>
    </w:p>
    <w:p w:rsidR="00C87919" w:rsidRDefault="002B0865" w:rsidP="00244838">
      <w:pPr>
        <w:pStyle w:val="NormalWeb"/>
        <w:keepNext/>
        <w:spacing w:before="0" w:beforeAutospacing="0" w:after="0" w:afterAutospacing="0" w:line="480" w:lineRule="auto"/>
        <w:ind w:firstLine="720"/>
        <w:jc w:val="both"/>
        <w:rPr>
          <w:bCs/>
          <w:color w:val="000000"/>
        </w:rPr>
      </w:pPr>
      <w:r>
        <w:rPr>
          <w:bCs/>
          <w:color w:val="000000"/>
        </w:rPr>
        <w:t>A</w:t>
      </w:r>
      <w:r w:rsidR="00C87919">
        <w:rPr>
          <w:bCs/>
          <w:color w:val="000000"/>
        </w:rPr>
        <w:t>.</w:t>
      </w:r>
      <w:r w:rsidR="00C87919">
        <w:rPr>
          <w:bCs/>
          <w:color w:val="000000"/>
        </w:rPr>
        <w:tab/>
      </w:r>
      <w:r>
        <w:rPr>
          <w:bCs/>
          <w:color w:val="000000"/>
        </w:rPr>
        <w:t xml:space="preserve">Yes, these and others.  With regard to benchmarking to peers, the Board does use benchmarking information with peer companies in the process of establishing compensation for Avista’s CEO, but it is not the sole criteria.  </w:t>
      </w:r>
      <w:r w:rsidR="00152A42">
        <w:rPr>
          <w:bCs/>
          <w:color w:val="000000"/>
        </w:rPr>
        <w:t>Goals and performance measures are established and the actual pay for Avista’s CEO is directly affected by the level of success related to these goals and measures.</w:t>
      </w:r>
    </w:p>
    <w:p w:rsidR="008629E8" w:rsidRPr="00244838" w:rsidRDefault="00812614" w:rsidP="00244838">
      <w:pPr>
        <w:pStyle w:val="NormalWeb"/>
        <w:keepNext/>
        <w:spacing w:before="0" w:beforeAutospacing="0" w:after="0" w:afterAutospacing="0" w:line="480" w:lineRule="auto"/>
        <w:ind w:firstLine="720"/>
        <w:jc w:val="both"/>
        <w:rPr>
          <w:bCs/>
        </w:rPr>
      </w:pPr>
      <w:r>
        <w:rPr>
          <w:bCs/>
          <w:color w:val="000000"/>
        </w:rPr>
        <w:t>The Board members responsible for establishing compensation for Avista’s CEO are independent of management of the Company.</w:t>
      </w:r>
      <w:r w:rsidR="008629E8">
        <w:rPr>
          <w:bCs/>
          <w:color w:val="000000"/>
        </w:rPr>
        <w:t xml:space="preserve">  These Board members have</w:t>
      </w:r>
      <w:r w:rsidR="00F845F7">
        <w:rPr>
          <w:bCs/>
          <w:color w:val="000000"/>
        </w:rPr>
        <w:t xml:space="preserve"> many</w:t>
      </w:r>
      <w:r w:rsidR="008629E8">
        <w:rPr>
          <w:bCs/>
          <w:color w:val="000000"/>
        </w:rPr>
        <w:t xml:space="preserve"> years of experience related to executive compensation matters, they are aware of the flurry of communication across the country related to executive compensation, they recognize there is an “art” to setting CEO pay</w:t>
      </w:r>
      <w:r w:rsidR="003F5CD3">
        <w:rPr>
          <w:bCs/>
          <w:color w:val="000000"/>
        </w:rPr>
        <w:t>,</w:t>
      </w:r>
      <w:r w:rsidR="008629E8">
        <w:rPr>
          <w:bCs/>
          <w:color w:val="000000"/>
        </w:rPr>
        <w:t xml:space="preserve"> and that there is significant flexibility afforded Board members </w:t>
      </w:r>
      <w:r w:rsidR="00981CF1">
        <w:rPr>
          <w:bCs/>
          <w:color w:val="000000"/>
        </w:rPr>
        <w:t xml:space="preserve">to </w:t>
      </w:r>
      <w:r w:rsidR="008629E8">
        <w:rPr>
          <w:bCs/>
          <w:color w:val="000000"/>
        </w:rPr>
        <w:t>carry</w:t>
      </w:r>
      <w:r w:rsidR="00981CF1">
        <w:rPr>
          <w:bCs/>
          <w:color w:val="000000"/>
        </w:rPr>
        <w:t xml:space="preserve"> out</w:t>
      </w:r>
      <w:r w:rsidR="008629E8">
        <w:rPr>
          <w:bCs/>
          <w:color w:val="000000"/>
        </w:rPr>
        <w:t xml:space="preserve"> this responsibility.  </w:t>
      </w:r>
      <w:r w:rsidR="001E2F71" w:rsidRPr="001E2F71">
        <w:rPr>
          <w:bCs/>
        </w:rPr>
        <w:t xml:space="preserve">The </w:t>
      </w:r>
      <w:r w:rsidR="001E2F71">
        <w:rPr>
          <w:bCs/>
        </w:rPr>
        <w:t>Board</w:t>
      </w:r>
      <w:r w:rsidR="001E2F71" w:rsidRPr="001E2F71">
        <w:rPr>
          <w:bCs/>
        </w:rPr>
        <w:t xml:space="preserve"> relies on competitive data provided from outside independent consultants on peer practices as well as public proxy data.  </w:t>
      </w:r>
      <w:r w:rsidR="008629E8">
        <w:rPr>
          <w:bCs/>
          <w:color w:val="000000"/>
        </w:rPr>
        <w:t>The Compensation Committee uses their informed judgment to establish compensation for Avista’s CEO that is reasonable and appro</w:t>
      </w:r>
      <w:r w:rsidR="003F5CD3">
        <w:rPr>
          <w:bCs/>
          <w:color w:val="000000"/>
        </w:rPr>
        <w:t>priate for all stakeholders,</w:t>
      </w:r>
      <w:r w:rsidR="008629E8">
        <w:rPr>
          <w:bCs/>
          <w:color w:val="000000"/>
        </w:rPr>
        <w:t xml:space="preserve"> based on the unique circumstances of </w:t>
      </w:r>
      <w:r w:rsidR="008629E8" w:rsidRPr="00244838">
        <w:rPr>
          <w:bCs/>
        </w:rPr>
        <w:t>Avista.</w:t>
      </w:r>
      <w:r w:rsidR="00596762" w:rsidRPr="00244838">
        <w:rPr>
          <w:bCs/>
        </w:rPr>
        <w:t xml:space="preserve"> </w:t>
      </w:r>
    </w:p>
    <w:p w:rsidR="005E7725" w:rsidRPr="005E7725" w:rsidRDefault="005E7725" w:rsidP="00244838">
      <w:pPr>
        <w:pStyle w:val="NormalWeb"/>
        <w:keepNext/>
        <w:spacing w:before="0" w:beforeAutospacing="0" w:after="0" w:afterAutospacing="0" w:line="480" w:lineRule="auto"/>
        <w:ind w:firstLine="720"/>
        <w:jc w:val="both"/>
        <w:rPr>
          <w:b/>
          <w:bCs/>
          <w:color w:val="000000"/>
        </w:rPr>
      </w:pPr>
      <w:r w:rsidRPr="005E7725">
        <w:rPr>
          <w:b/>
          <w:bCs/>
          <w:color w:val="000000"/>
        </w:rPr>
        <w:t>Q.</w:t>
      </w:r>
      <w:r w:rsidRPr="005E7725">
        <w:rPr>
          <w:b/>
          <w:bCs/>
          <w:color w:val="000000"/>
        </w:rPr>
        <w:tab/>
        <w:t>With regard to the culture of the organization established by the CEO, is it possible to measure or understand in some way the value of the culture driven by the CEO?</w:t>
      </w:r>
    </w:p>
    <w:p w:rsidR="005B2B3F" w:rsidRDefault="005E7725"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t xml:space="preserve">Yes.  </w:t>
      </w:r>
      <w:r w:rsidR="00F03193">
        <w:rPr>
          <w:bCs/>
          <w:color w:val="000000"/>
        </w:rPr>
        <w:t>The corporate culture established at the top by the CEO can have a significant effect on a</w:t>
      </w:r>
      <w:r w:rsidR="005B2B3F">
        <w:rPr>
          <w:bCs/>
          <w:color w:val="000000"/>
        </w:rPr>
        <w:t>ll stakeholders.</w:t>
      </w:r>
      <w:r w:rsidR="0033735B">
        <w:rPr>
          <w:bCs/>
          <w:color w:val="000000"/>
        </w:rPr>
        <w:t xml:space="preserve">  </w:t>
      </w:r>
      <w:r w:rsidR="00F513FB">
        <w:rPr>
          <w:bCs/>
          <w:color w:val="000000"/>
        </w:rPr>
        <w:t xml:space="preserve">Company witness </w:t>
      </w:r>
      <w:r w:rsidR="0033735B">
        <w:rPr>
          <w:bCs/>
          <w:color w:val="000000"/>
        </w:rPr>
        <w:t xml:space="preserve">Mr. Morris often refers to the “four </w:t>
      </w:r>
      <w:r w:rsidR="0033735B">
        <w:rPr>
          <w:bCs/>
          <w:color w:val="000000"/>
        </w:rPr>
        <w:lastRenderedPageBreak/>
        <w:t>legs of the stool,” and has stressed that all are important; including customers, employees, shareholders, and the communities we serve.</w:t>
      </w:r>
    </w:p>
    <w:p w:rsidR="005E7725" w:rsidRDefault="005B2B3F" w:rsidP="00244838">
      <w:pPr>
        <w:pStyle w:val="NormalWeb"/>
        <w:keepNext/>
        <w:spacing w:before="0" w:beforeAutospacing="0" w:after="0" w:afterAutospacing="0" w:line="480" w:lineRule="auto"/>
        <w:ind w:firstLine="720"/>
        <w:jc w:val="both"/>
        <w:rPr>
          <w:bCs/>
          <w:color w:val="000000"/>
        </w:rPr>
      </w:pPr>
      <w:r>
        <w:rPr>
          <w:bCs/>
          <w:color w:val="000000"/>
        </w:rPr>
        <w:t xml:space="preserve">The </w:t>
      </w:r>
      <w:r w:rsidR="0033735B">
        <w:rPr>
          <w:bCs/>
          <w:color w:val="000000"/>
        </w:rPr>
        <w:t xml:space="preserve">internal company </w:t>
      </w:r>
      <w:r>
        <w:rPr>
          <w:bCs/>
          <w:color w:val="000000"/>
        </w:rPr>
        <w:t>culture will directly affect what employees choose to do</w:t>
      </w:r>
      <w:r w:rsidR="0033735B">
        <w:rPr>
          <w:bCs/>
          <w:color w:val="000000"/>
        </w:rPr>
        <w:t>, which in turn directly affects the Company’s success</w:t>
      </w:r>
      <w:r>
        <w:rPr>
          <w:bCs/>
          <w:color w:val="000000"/>
        </w:rPr>
        <w:t xml:space="preserve"> in areas such as customer</w:t>
      </w:r>
      <w:r w:rsidR="0033735B">
        <w:rPr>
          <w:bCs/>
          <w:color w:val="000000"/>
        </w:rPr>
        <w:t xml:space="preserve"> </w:t>
      </w:r>
      <w:r>
        <w:rPr>
          <w:bCs/>
          <w:color w:val="000000"/>
        </w:rPr>
        <w:t>satisfaction</w:t>
      </w:r>
      <w:r w:rsidR="0033735B">
        <w:rPr>
          <w:bCs/>
          <w:color w:val="000000"/>
        </w:rPr>
        <w:t xml:space="preserve">, </w:t>
      </w:r>
      <w:r>
        <w:rPr>
          <w:bCs/>
          <w:color w:val="000000"/>
        </w:rPr>
        <w:t xml:space="preserve">the reliability of service, </w:t>
      </w:r>
      <w:r w:rsidR="0033735B">
        <w:rPr>
          <w:bCs/>
          <w:color w:val="000000"/>
        </w:rPr>
        <w:t>etc.</w:t>
      </w:r>
      <w:r w:rsidR="00967C15">
        <w:rPr>
          <w:bCs/>
          <w:color w:val="000000"/>
        </w:rPr>
        <w:t xml:space="preserve">  Avista periodically surveys its employees to measure what the survey refers to as “employee engagement.”  The survey is</w:t>
      </w:r>
      <w:r w:rsidR="00144E26">
        <w:rPr>
          <w:bCs/>
          <w:color w:val="000000"/>
        </w:rPr>
        <w:t xml:space="preserve"> used essentially to measure </w:t>
      </w:r>
      <w:r w:rsidR="00967C15">
        <w:rPr>
          <w:bCs/>
          <w:color w:val="000000"/>
        </w:rPr>
        <w:t>employees</w:t>
      </w:r>
      <w:r w:rsidR="00144E26">
        <w:rPr>
          <w:bCs/>
          <w:color w:val="000000"/>
        </w:rPr>
        <w:t>’</w:t>
      </w:r>
      <w:r w:rsidR="00967C15">
        <w:rPr>
          <w:bCs/>
          <w:color w:val="000000"/>
        </w:rPr>
        <w:t xml:space="preserve"> satisfaction with their job and the Company.  The results of the surveys have shown a high level of employee satisfaction</w:t>
      </w:r>
      <w:r w:rsidR="00F21596">
        <w:rPr>
          <w:bCs/>
          <w:color w:val="000000"/>
        </w:rPr>
        <w:t>, which is one indicator o</w:t>
      </w:r>
      <w:r w:rsidR="00144E26">
        <w:rPr>
          <w:bCs/>
          <w:color w:val="000000"/>
        </w:rPr>
        <w:t>f success regarding the culture at Avista.</w:t>
      </w:r>
    </w:p>
    <w:p w:rsidR="00F21596" w:rsidRDefault="00F21596" w:rsidP="00EF1688">
      <w:pPr>
        <w:autoSpaceDE/>
        <w:autoSpaceDN/>
        <w:spacing w:line="480" w:lineRule="auto"/>
        <w:ind w:firstLine="720"/>
        <w:jc w:val="both"/>
        <w:rPr>
          <w:bCs/>
          <w:color w:val="000000"/>
        </w:rPr>
      </w:pPr>
      <w:r>
        <w:rPr>
          <w:bCs/>
          <w:color w:val="000000"/>
        </w:rPr>
        <w:t>With regard to reliability of service, the Company has specific performance measures in place, and continues to achieve of high level of reliability of service for its customers.  As Mr. Morris explained in his testimony</w:t>
      </w:r>
      <w:r w:rsidR="005000A0">
        <w:rPr>
          <w:bCs/>
          <w:color w:val="000000"/>
        </w:rPr>
        <w:t xml:space="preserve">, we survey our customers </w:t>
      </w:r>
      <w:r w:rsidR="00D60BED" w:rsidRPr="00345A0E">
        <w:rPr>
          <w:bCs/>
        </w:rPr>
        <w:t xml:space="preserve">who have contacted Avista related to customer </w:t>
      </w:r>
      <w:r w:rsidR="00D60BED">
        <w:rPr>
          <w:bCs/>
        </w:rPr>
        <w:t xml:space="preserve">service or field </w:t>
      </w:r>
      <w:r w:rsidR="00D60BED" w:rsidRPr="00345A0E">
        <w:rPr>
          <w:bCs/>
        </w:rPr>
        <w:t>service</w:t>
      </w:r>
      <w:r w:rsidR="00D60BED">
        <w:rPr>
          <w:bCs/>
          <w:color w:val="000000"/>
        </w:rPr>
        <w:t xml:space="preserve"> </w:t>
      </w:r>
      <w:r w:rsidR="005000A0">
        <w:rPr>
          <w:bCs/>
          <w:color w:val="000000"/>
        </w:rPr>
        <w:t>on a quarterly basis to measure customer satisfaction.</w:t>
      </w:r>
      <w:r w:rsidR="00D60BED">
        <w:rPr>
          <w:bCs/>
          <w:color w:val="000000"/>
        </w:rPr>
        <w:t xml:space="preserve">  </w:t>
      </w:r>
      <w:r w:rsidR="005000A0">
        <w:rPr>
          <w:bCs/>
        </w:rPr>
        <w:t>Our overal</w:t>
      </w:r>
      <w:r w:rsidR="00D60BED">
        <w:rPr>
          <w:bCs/>
        </w:rPr>
        <w:t>l customer satisfaction from these</w:t>
      </w:r>
      <w:r w:rsidR="005000A0">
        <w:rPr>
          <w:bCs/>
        </w:rPr>
        <w:t xml:space="preserve"> “voice-of-the-customer” surveys in the fourth quarter of 2013</w:t>
      </w:r>
      <w:r w:rsidR="005000A0" w:rsidRPr="00345A0E">
        <w:rPr>
          <w:bCs/>
        </w:rPr>
        <w:t xml:space="preserve"> </w:t>
      </w:r>
      <w:r w:rsidR="005000A0">
        <w:rPr>
          <w:bCs/>
        </w:rPr>
        <w:t>was</w:t>
      </w:r>
      <w:r w:rsidR="005000A0" w:rsidRPr="00345A0E">
        <w:rPr>
          <w:bCs/>
        </w:rPr>
        <w:t xml:space="preserve"> </w:t>
      </w:r>
      <w:r w:rsidR="005000A0">
        <w:rPr>
          <w:bCs/>
        </w:rPr>
        <w:t>95</w:t>
      </w:r>
      <w:r w:rsidR="005000A0" w:rsidRPr="00345A0E">
        <w:rPr>
          <w:bCs/>
        </w:rPr>
        <w:t>% in our Washington, Idaho, and O</w:t>
      </w:r>
      <w:r w:rsidR="00D60BED">
        <w:rPr>
          <w:bCs/>
        </w:rPr>
        <w:t xml:space="preserve">regon operating divisions.  Our ratings for the past two years have been at </w:t>
      </w:r>
      <w:r w:rsidR="006238A2">
        <w:rPr>
          <w:bCs/>
        </w:rPr>
        <w:t>93</w:t>
      </w:r>
      <w:r w:rsidR="00D60BED">
        <w:rPr>
          <w:bCs/>
        </w:rPr>
        <w:t>% or above.  These</w:t>
      </w:r>
      <w:r w:rsidR="005000A0" w:rsidRPr="00345A0E">
        <w:rPr>
          <w:bCs/>
        </w:rPr>
        <w:t xml:space="preserve"> rating</w:t>
      </w:r>
      <w:r w:rsidR="00C561F3">
        <w:rPr>
          <w:bCs/>
        </w:rPr>
        <w:t>s reflect</w:t>
      </w:r>
      <w:r w:rsidR="005000A0" w:rsidRPr="00345A0E">
        <w:rPr>
          <w:bCs/>
        </w:rPr>
        <w:t xml:space="preserve"> a positive experience for customers who have contacted Avista related to the customer </w:t>
      </w:r>
      <w:r w:rsidR="005000A0">
        <w:rPr>
          <w:bCs/>
        </w:rPr>
        <w:t xml:space="preserve">service or field </w:t>
      </w:r>
      <w:r w:rsidR="005000A0" w:rsidRPr="00345A0E">
        <w:rPr>
          <w:bCs/>
        </w:rPr>
        <w:t xml:space="preserve">service they received. </w:t>
      </w:r>
      <w:r w:rsidR="005000A0">
        <w:rPr>
          <w:bCs/>
        </w:rPr>
        <w:t xml:space="preserve"> </w:t>
      </w:r>
      <w:r w:rsidR="005000A0" w:rsidRPr="00345A0E">
        <w:rPr>
          <w:bCs/>
        </w:rPr>
        <w:t>These results</w:t>
      </w:r>
      <w:r w:rsidR="00C561F3">
        <w:rPr>
          <w:bCs/>
        </w:rPr>
        <w:t>, which</w:t>
      </w:r>
      <w:r w:rsidR="005000A0" w:rsidRPr="00345A0E">
        <w:rPr>
          <w:bCs/>
        </w:rPr>
        <w:t xml:space="preserve"> can be achieved only with very commi</w:t>
      </w:r>
      <w:r w:rsidR="005000A0">
        <w:rPr>
          <w:bCs/>
        </w:rPr>
        <w:t>tted</w:t>
      </w:r>
      <w:r w:rsidR="005000A0" w:rsidRPr="00345A0E">
        <w:rPr>
          <w:bCs/>
        </w:rPr>
        <w:t xml:space="preserve"> </w:t>
      </w:r>
      <w:r w:rsidR="007862A6">
        <w:rPr>
          <w:bCs/>
        </w:rPr>
        <w:t xml:space="preserve">and </w:t>
      </w:r>
      <w:r w:rsidR="005000A0" w:rsidRPr="00345A0E">
        <w:rPr>
          <w:bCs/>
        </w:rPr>
        <w:t>competent</w:t>
      </w:r>
      <w:r w:rsidR="005000A0">
        <w:rPr>
          <w:bCs/>
        </w:rPr>
        <w:t xml:space="preserve"> </w:t>
      </w:r>
      <w:r w:rsidR="00C561F3">
        <w:rPr>
          <w:bCs/>
        </w:rPr>
        <w:t>employees, are another indicator of a successful corporate culture.</w:t>
      </w:r>
      <w:r w:rsidR="00EF1688">
        <w:rPr>
          <w:bCs/>
        </w:rPr>
        <w:t xml:space="preserve">  </w:t>
      </w:r>
      <w:r w:rsidR="00110A23">
        <w:rPr>
          <w:bCs/>
          <w:color w:val="000000"/>
        </w:rPr>
        <w:t>One way to measure specific value or benefits to customers from the culture established by the CEO is to look at specific examples of major decisions made by the Company, and the effect those decisions have on customers of the Company.</w:t>
      </w:r>
    </w:p>
    <w:p w:rsidR="00110A23" w:rsidRPr="00110A23" w:rsidRDefault="00110A23" w:rsidP="00244838">
      <w:pPr>
        <w:pStyle w:val="NormalWeb"/>
        <w:keepNext/>
        <w:spacing w:before="0" w:beforeAutospacing="0" w:after="0" w:afterAutospacing="0" w:line="480" w:lineRule="auto"/>
        <w:ind w:firstLine="720"/>
        <w:jc w:val="both"/>
        <w:rPr>
          <w:b/>
          <w:bCs/>
          <w:color w:val="000000"/>
        </w:rPr>
      </w:pPr>
      <w:r w:rsidRPr="00110A23">
        <w:rPr>
          <w:b/>
          <w:bCs/>
          <w:color w:val="000000"/>
        </w:rPr>
        <w:lastRenderedPageBreak/>
        <w:t xml:space="preserve">Q. </w:t>
      </w:r>
      <w:r w:rsidRPr="00110A23">
        <w:rPr>
          <w:b/>
          <w:bCs/>
          <w:color w:val="000000"/>
        </w:rPr>
        <w:tab/>
        <w:t>Do you have some specific examples?</w:t>
      </w:r>
    </w:p>
    <w:p w:rsidR="00AF0384" w:rsidRDefault="00110A23" w:rsidP="00244838">
      <w:pPr>
        <w:pStyle w:val="NormalWeb"/>
        <w:keepNext/>
        <w:spacing w:before="0" w:beforeAutospacing="0" w:after="0" w:afterAutospacing="0" w:line="480" w:lineRule="auto"/>
        <w:ind w:firstLine="720"/>
        <w:jc w:val="both"/>
        <w:rPr>
          <w:bCs/>
          <w:color w:val="000000"/>
        </w:rPr>
      </w:pPr>
      <w:r>
        <w:rPr>
          <w:bCs/>
          <w:color w:val="000000"/>
        </w:rPr>
        <w:t>A.</w:t>
      </w:r>
      <w:r>
        <w:rPr>
          <w:bCs/>
          <w:color w:val="000000"/>
        </w:rPr>
        <w:tab/>
        <w:t xml:space="preserve">Yes.  </w:t>
      </w:r>
      <w:r w:rsidR="006238A2">
        <w:rPr>
          <w:bCs/>
          <w:color w:val="000000"/>
        </w:rPr>
        <w:t xml:space="preserve">The leadership at </w:t>
      </w:r>
      <w:r w:rsidR="00317956">
        <w:rPr>
          <w:bCs/>
          <w:color w:val="000000"/>
        </w:rPr>
        <w:t>Avista has made a number of decisions recently that have resulted in substantial benefits to its customers, and in some cases the decision was at the expense of shareholders, i.e., customers realized significant benefits and shareholders either incurred costs or passed up benefits as a direct result of the decision.</w:t>
      </w:r>
      <w:r w:rsidR="00AF0384">
        <w:rPr>
          <w:bCs/>
          <w:color w:val="000000"/>
        </w:rPr>
        <w:t xml:space="preserve">  The decisions below are significant in the assessment of the value that the CEO of Avista brings to the customers of Avista, and should not be glossed over.</w:t>
      </w:r>
      <w:r w:rsidR="00436CBC">
        <w:rPr>
          <w:bCs/>
          <w:color w:val="000000"/>
        </w:rPr>
        <w:t xml:space="preserve">  </w:t>
      </w:r>
    </w:p>
    <w:p w:rsidR="006238A2" w:rsidRDefault="00317956" w:rsidP="00053D62">
      <w:pPr>
        <w:pStyle w:val="TestBody"/>
        <w:spacing w:line="480" w:lineRule="auto"/>
        <w:ind w:left="0" w:firstLine="720"/>
        <w:rPr>
          <w:rFonts w:ascii="Times New Roman" w:hAnsi="Times New Roman" w:cs="Times New Roman"/>
        </w:rPr>
      </w:pPr>
      <w:r w:rsidRPr="0038188E">
        <w:rPr>
          <w:rFonts w:ascii="Times New Roman" w:hAnsi="Times New Roman" w:cs="Times New Roman"/>
          <w:bCs/>
          <w:color w:val="000000"/>
        </w:rPr>
        <w:t xml:space="preserve">For example, </w:t>
      </w:r>
      <w:r w:rsidR="0038188E" w:rsidRPr="0038188E">
        <w:rPr>
          <w:rFonts w:ascii="Times New Roman" w:hAnsi="Times New Roman" w:cs="Times New Roman"/>
          <w:bCs/>
          <w:color w:val="000000"/>
        </w:rPr>
        <w:t xml:space="preserve">Mr. Morris in his testimony explained the </w:t>
      </w:r>
      <w:r w:rsidR="0038188E" w:rsidRPr="00651509">
        <w:rPr>
          <w:rFonts w:ascii="Times New Roman" w:hAnsi="Times New Roman" w:cs="Times New Roman"/>
        </w:rPr>
        <w:t xml:space="preserve">multi-year legislative </w:t>
      </w:r>
      <w:r w:rsidR="0038188E">
        <w:rPr>
          <w:rFonts w:ascii="Times New Roman" w:hAnsi="Times New Roman" w:cs="Times New Roman"/>
        </w:rPr>
        <w:t>effort led by Avista to qualify Kettle Falls as</w:t>
      </w:r>
      <w:r w:rsidR="0038188E" w:rsidRPr="0038188E">
        <w:rPr>
          <w:rFonts w:ascii="Times New Roman" w:hAnsi="Times New Roman" w:cs="Times New Roman"/>
        </w:rPr>
        <w:t xml:space="preserve"> an eligible renewable resource </w:t>
      </w:r>
      <w:r w:rsidR="0038188E">
        <w:rPr>
          <w:rFonts w:ascii="Times New Roman" w:hAnsi="Times New Roman" w:cs="Times New Roman"/>
        </w:rPr>
        <w:t>in</w:t>
      </w:r>
      <w:r w:rsidR="0038188E" w:rsidRPr="0038188E">
        <w:rPr>
          <w:rFonts w:ascii="Times New Roman" w:hAnsi="Times New Roman" w:cs="Times New Roman"/>
        </w:rPr>
        <w:t xml:space="preserve"> meeting the re</w:t>
      </w:r>
      <w:r w:rsidR="0038188E">
        <w:rPr>
          <w:rFonts w:ascii="Times New Roman" w:hAnsi="Times New Roman" w:cs="Times New Roman"/>
        </w:rPr>
        <w:t>newable portfolio standard</w:t>
      </w:r>
      <w:r w:rsidR="0038188E" w:rsidRPr="0038188E">
        <w:rPr>
          <w:rFonts w:ascii="Times New Roman" w:hAnsi="Times New Roman" w:cs="Times New Roman"/>
        </w:rPr>
        <w:t xml:space="preserve"> requirements of the Washington State Energy Independence Act (I-937).</w:t>
      </w:r>
      <w:r w:rsidR="00074D6A">
        <w:rPr>
          <w:rFonts w:ascii="Times New Roman" w:hAnsi="Times New Roman" w:cs="Times New Roman"/>
        </w:rPr>
        <w:t xml:space="preserve">  This </w:t>
      </w:r>
      <w:r w:rsidR="00074D6A" w:rsidRPr="002B1217">
        <w:rPr>
          <w:rFonts w:ascii="Times New Roman" w:hAnsi="Times New Roman" w:cs="Times New Roman"/>
        </w:rPr>
        <w:t>change in law</w:t>
      </w:r>
      <w:r w:rsidR="00437A04" w:rsidRPr="002B1217">
        <w:rPr>
          <w:rFonts w:ascii="Times New Roman" w:hAnsi="Times New Roman" w:cs="Times New Roman"/>
        </w:rPr>
        <w:t>,</w:t>
      </w:r>
      <w:r w:rsidR="00074D6A" w:rsidRPr="002B1217">
        <w:rPr>
          <w:rFonts w:ascii="Times New Roman" w:hAnsi="Times New Roman" w:cs="Times New Roman"/>
        </w:rPr>
        <w:t xml:space="preserve"> signed in March 2012</w:t>
      </w:r>
      <w:r w:rsidR="00437A04" w:rsidRPr="002B1217">
        <w:rPr>
          <w:rFonts w:ascii="Times New Roman" w:hAnsi="Times New Roman" w:cs="Times New Roman"/>
        </w:rPr>
        <w:t xml:space="preserve">, </w:t>
      </w:r>
      <w:r w:rsidR="006B02B2">
        <w:rPr>
          <w:rFonts w:ascii="Times New Roman" w:hAnsi="Times New Roman" w:cs="Times New Roman"/>
        </w:rPr>
        <w:t>will</w:t>
      </w:r>
      <w:r w:rsidR="00074D6A" w:rsidRPr="002B1217">
        <w:rPr>
          <w:rFonts w:ascii="Times New Roman" w:hAnsi="Times New Roman" w:cs="Times New Roman"/>
        </w:rPr>
        <w:t xml:space="preserve"> save customers </w:t>
      </w:r>
      <w:r w:rsidR="006B02B2">
        <w:rPr>
          <w:rFonts w:ascii="Times New Roman" w:hAnsi="Times New Roman" w:cs="Times New Roman"/>
        </w:rPr>
        <w:t>between $6.</w:t>
      </w:r>
      <w:r w:rsidR="00C22616">
        <w:rPr>
          <w:rFonts w:ascii="Times New Roman" w:hAnsi="Times New Roman" w:cs="Times New Roman"/>
        </w:rPr>
        <w:t>7</w:t>
      </w:r>
      <w:r w:rsidR="00074D6A" w:rsidRPr="002B1217">
        <w:rPr>
          <w:rFonts w:ascii="Times New Roman" w:hAnsi="Times New Roman" w:cs="Times New Roman"/>
        </w:rPr>
        <w:t xml:space="preserve"> $</w:t>
      </w:r>
      <w:r w:rsidR="00C22616">
        <w:rPr>
          <w:rFonts w:ascii="Times New Roman" w:hAnsi="Times New Roman" w:cs="Times New Roman"/>
        </w:rPr>
        <w:t>12.9</w:t>
      </w:r>
      <w:r w:rsidR="00074D6A" w:rsidRPr="002B1217">
        <w:rPr>
          <w:rFonts w:ascii="Times New Roman" w:hAnsi="Times New Roman" w:cs="Times New Roman"/>
        </w:rPr>
        <w:t xml:space="preserve"> million </w:t>
      </w:r>
      <w:r w:rsidR="00707F4F" w:rsidRPr="00707F4F">
        <w:rPr>
          <w:rFonts w:ascii="Times New Roman" w:hAnsi="Times New Roman" w:cs="Times New Roman"/>
          <w:u w:val="single"/>
        </w:rPr>
        <w:t>annually</w:t>
      </w:r>
      <w:r w:rsidR="00707F4F">
        <w:rPr>
          <w:rFonts w:ascii="Times New Roman" w:hAnsi="Times New Roman" w:cs="Times New Roman"/>
        </w:rPr>
        <w:t xml:space="preserve">, related to </w:t>
      </w:r>
      <w:r w:rsidR="00074D6A" w:rsidRPr="002B1217">
        <w:rPr>
          <w:rFonts w:ascii="Times New Roman" w:hAnsi="Times New Roman" w:cs="Times New Roman"/>
        </w:rPr>
        <w:t>new</w:t>
      </w:r>
      <w:r w:rsidR="00074D6A">
        <w:rPr>
          <w:rFonts w:ascii="Times New Roman" w:hAnsi="Times New Roman" w:cs="Times New Roman"/>
        </w:rPr>
        <w:t xml:space="preserve"> investment that would otherwise need to be made.  </w:t>
      </w:r>
      <w:r w:rsidR="006238A2">
        <w:rPr>
          <w:rFonts w:ascii="Times New Roman" w:hAnsi="Times New Roman" w:cs="Times New Roman"/>
        </w:rPr>
        <w:t xml:space="preserve">The annual cost avoided by Avista’s Washington customers is </w:t>
      </w:r>
      <w:r w:rsidR="00707F4F">
        <w:rPr>
          <w:rFonts w:ascii="Times New Roman" w:hAnsi="Times New Roman" w:cs="Times New Roman"/>
        </w:rPr>
        <w:t xml:space="preserve">approximately </w:t>
      </w:r>
      <w:r w:rsidR="006B02B2">
        <w:rPr>
          <w:rFonts w:ascii="Times New Roman" w:hAnsi="Times New Roman" w:cs="Times New Roman"/>
        </w:rPr>
        <w:t>between $4.</w:t>
      </w:r>
      <w:r w:rsidR="00C22616">
        <w:rPr>
          <w:rFonts w:ascii="Times New Roman" w:hAnsi="Times New Roman" w:cs="Times New Roman"/>
        </w:rPr>
        <w:t>4</w:t>
      </w:r>
      <w:r w:rsidR="006B02B2">
        <w:rPr>
          <w:rFonts w:ascii="Times New Roman" w:hAnsi="Times New Roman" w:cs="Times New Roman"/>
        </w:rPr>
        <w:t xml:space="preserve"> and </w:t>
      </w:r>
      <w:r w:rsidR="006238A2">
        <w:rPr>
          <w:rFonts w:ascii="Times New Roman" w:hAnsi="Times New Roman" w:cs="Times New Roman"/>
        </w:rPr>
        <w:t>$</w:t>
      </w:r>
      <w:r w:rsidR="00F544D2">
        <w:rPr>
          <w:rFonts w:ascii="Times New Roman" w:hAnsi="Times New Roman" w:cs="Times New Roman"/>
        </w:rPr>
        <w:t>8.</w:t>
      </w:r>
      <w:r w:rsidR="00C22616">
        <w:rPr>
          <w:rFonts w:ascii="Times New Roman" w:hAnsi="Times New Roman" w:cs="Times New Roman"/>
        </w:rPr>
        <w:t>4</w:t>
      </w:r>
      <w:r w:rsidR="006238A2">
        <w:rPr>
          <w:rFonts w:ascii="Times New Roman" w:hAnsi="Times New Roman" w:cs="Times New Roman"/>
        </w:rPr>
        <w:t xml:space="preserve"> million per year.</w:t>
      </w:r>
    </w:p>
    <w:p w:rsidR="0038188E" w:rsidRDefault="00074D6A" w:rsidP="00053D62">
      <w:pPr>
        <w:pStyle w:val="TestBody"/>
        <w:spacing w:line="480" w:lineRule="auto"/>
        <w:ind w:left="0" w:firstLine="720"/>
        <w:rPr>
          <w:rFonts w:ascii="Times New Roman" w:hAnsi="Times New Roman" w:cs="Times New Roman"/>
        </w:rPr>
      </w:pPr>
      <w:r>
        <w:rPr>
          <w:rFonts w:ascii="Times New Roman" w:hAnsi="Times New Roman" w:cs="Times New Roman"/>
        </w:rPr>
        <w:t xml:space="preserve">The costs of these legislative efforts are borne by shareholders not customers, and in addition to bearing these costs, the Company passed up the opportunity to simply build or acquire the additional resources to comply with the prior law, earn a return for shareholders on the new investment, and pass the costs on to customers through increased rates.  </w:t>
      </w:r>
      <w:r w:rsidR="00B1656C">
        <w:rPr>
          <w:rFonts w:ascii="Times New Roman" w:hAnsi="Times New Roman" w:cs="Times New Roman"/>
        </w:rPr>
        <w:t>The</w:t>
      </w:r>
      <w:r w:rsidR="00116A64">
        <w:rPr>
          <w:rFonts w:ascii="Times New Roman" w:hAnsi="Times New Roman" w:cs="Times New Roman"/>
        </w:rPr>
        <w:t xml:space="preserve"> decision to pursue this outcome was made by Avista’s CEO,</w:t>
      </w:r>
      <w:r w:rsidR="00A8657A">
        <w:rPr>
          <w:rFonts w:ascii="Times New Roman" w:hAnsi="Times New Roman" w:cs="Times New Roman"/>
        </w:rPr>
        <w:t xml:space="preserve"> </w:t>
      </w:r>
      <w:r w:rsidR="00116A64">
        <w:rPr>
          <w:rFonts w:ascii="Times New Roman" w:hAnsi="Times New Roman" w:cs="Times New Roman"/>
        </w:rPr>
        <w:t>and is a reflection of the culture he is driving to keep costs to customers as low as reasonably possible.</w:t>
      </w:r>
    </w:p>
    <w:p w:rsidR="0059046C" w:rsidRDefault="007A4190" w:rsidP="00334ADB">
      <w:pPr>
        <w:pStyle w:val="TestBody"/>
        <w:spacing w:line="480" w:lineRule="auto"/>
        <w:ind w:left="0" w:firstLine="720"/>
        <w:rPr>
          <w:rFonts w:ascii="Times New Roman" w:hAnsi="Times New Roman" w:cs="Times New Roman"/>
        </w:rPr>
      </w:pPr>
      <w:r w:rsidRPr="00334ADB">
        <w:rPr>
          <w:rFonts w:ascii="Times New Roman" w:hAnsi="Times New Roman" w:cs="Times New Roman"/>
          <w:bCs/>
          <w:color w:val="000000"/>
        </w:rPr>
        <w:t xml:space="preserve">A second recent example is related to the </w:t>
      </w:r>
      <w:r w:rsidR="000901B8">
        <w:rPr>
          <w:rFonts w:ascii="Times New Roman" w:hAnsi="Times New Roman" w:cs="Times New Roman"/>
          <w:bCs/>
          <w:color w:val="000000"/>
        </w:rPr>
        <w:t>Reardan Wind Site</w:t>
      </w:r>
      <w:r w:rsidR="00F53EFE">
        <w:rPr>
          <w:rFonts w:ascii="Times New Roman" w:hAnsi="Times New Roman" w:cs="Times New Roman"/>
          <w:bCs/>
          <w:color w:val="000000"/>
        </w:rPr>
        <w:t xml:space="preserve"> and the </w:t>
      </w:r>
      <w:r w:rsidRPr="00334ADB">
        <w:rPr>
          <w:rFonts w:ascii="Times New Roman" w:hAnsi="Times New Roman" w:cs="Times New Roman"/>
          <w:bCs/>
          <w:color w:val="000000"/>
        </w:rPr>
        <w:t xml:space="preserve">Palouse Wind Project.  </w:t>
      </w:r>
      <w:r w:rsidR="00334ADB" w:rsidRPr="00334ADB">
        <w:rPr>
          <w:rFonts w:ascii="Times New Roman" w:hAnsi="Times New Roman" w:cs="Times New Roman"/>
          <w:color w:val="000000"/>
        </w:rPr>
        <w:t>Avista purchas</w:t>
      </w:r>
      <w:r w:rsidR="00FC4F1F">
        <w:rPr>
          <w:rFonts w:ascii="Times New Roman" w:hAnsi="Times New Roman" w:cs="Times New Roman"/>
          <w:color w:val="000000"/>
        </w:rPr>
        <w:t>ed the Reardan Wind S</w:t>
      </w:r>
      <w:r w:rsidR="00E71834">
        <w:rPr>
          <w:rFonts w:ascii="Times New Roman" w:hAnsi="Times New Roman" w:cs="Times New Roman"/>
          <w:color w:val="000000"/>
        </w:rPr>
        <w:t>ite</w:t>
      </w:r>
      <w:r w:rsidR="00334ADB" w:rsidRPr="00334ADB">
        <w:rPr>
          <w:rFonts w:ascii="Times New Roman" w:hAnsi="Times New Roman" w:cs="Times New Roman"/>
          <w:color w:val="000000"/>
        </w:rPr>
        <w:t xml:space="preserve"> for the purpose of installing renewable wind generation to comply with the requirements of I-937</w:t>
      </w:r>
      <w:r w:rsidR="008F7A59">
        <w:rPr>
          <w:rFonts w:ascii="Times New Roman" w:hAnsi="Times New Roman" w:cs="Times New Roman"/>
          <w:color w:val="000000"/>
        </w:rPr>
        <w:t>,</w:t>
      </w:r>
      <w:r w:rsidR="006238A2">
        <w:rPr>
          <w:rFonts w:ascii="Times New Roman" w:hAnsi="Times New Roman" w:cs="Times New Roman"/>
          <w:color w:val="000000"/>
        </w:rPr>
        <w:t xml:space="preserve"> and </w:t>
      </w:r>
      <w:r w:rsidR="00707F4F">
        <w:rPr>
          <w:rFonts w:ascii="Times New Roman" w:hAnsi="Times New Roman" w:cs="Times New Roman"/>
          <w:color w:val="000000"/>
        </w:rPr>
        <w:t xml:space="preserve">the project </w:t>
      </w:r>
      <w:r w:rsidR="006238A2">
        <w:rPr>
          <w:rFonts w:ascii="Times New Roman" w:hAnsi="Times New Roman" w:cs="Times New Roman"/>
          <w:color w:val="000000"/>
        </w:rPr>
        <w:t xml:space="preserve">was demonstrated </w:t>
      </w:r>
      <w:r w:rsidR="006238A2">
        <w:rPr>
          <w:rFonts w:ascii="Times New Roman" w:hAnsi="Times New Roman" w:cs="Times New Roman"/>
          <w:color w:val="000000"/>
        </w:rPr>
        <w:lastRenderedPageBreak/>
        <w:t xml:space="preserve">to be the least cost resource through </w:t>
      </w:r>
      <w:r w:rsidR="00707F4F">
        <w:rPr>
          <w:rFonts w:ascii="Times New Roman" w:hAnsi="Times New Roman" w:cs="Times New Roman"/>
          <w:color w:val="000000"/>
        </w:rPr>
        <w:t>a request for proposal (RFP)</w:t>
      </w:r>
      <w:r w:rsidR="006238A2">
        <w:rPr>
          <w:rFonts w:ascii="Times New Roman" w:hAnsi="Times New Roman" w:cs="Times New Roman"/>
          <w:color w:val="000000"/>
        </w:rPr>
        <w:t xml:space="preserve"> process</w:t>
      </w:r>
      <w:r w:rsidR="00334ADB" w:rsidRPr="00334ADB">
        <w:rPr>
          <w:rFonts w:ascii="Times New Roman" w:hAnsi="Times New Roman" w:cs="Times New Roman"/>
          <w:color w:val="000000"/>
        </w:rPr>
        <w:t>.</w:t>
      </w:r>
      <w:r w:rsidR="00E71834">
        <w:rPr>
          <w:rFonts w:ascii="Times New Roman" w:hAnsi="Times New Roman" w:cs="Times New Roman"/>
          <w:color w:val="000000"/>
        </w:rPr>
        <w:t xml:space="preserve">  </w:t>
      </w:r>
      <w:r w:rsidR="00334ADB" w:rsidRPr="00334ADB">
        <w:rPr>
          <w:rFonts w:ascii="Times New Roman" w:hAnsi="Times New Roman" w:cs="Times New Roman"/>
        </w:rPr>
        <w:t>By choosing to delay the Reardan Project</w:t>
      </w:r>
      <w:r w:rsidR="00E71834">
        <w:rPr>
          <w:rFonts w:ascii="Times New Roman" w:hAnsi="Times New Roman" w:cs="Times New Roman"/>
        </w:rPr>
        <w:t xml:space="preserve"> in 2010</w:t>
      </w:r>
      <w:r w:rsidR="00334ADB" w:rsidRPr="00334ADB">
        <w:rPr>
          <w:rFonts w:ascii="Times New Roman" w:hAnsi="Times New Roman" w:cs="Times New Roman"/>
        </w:rPr>
        <w:t xml:space="preserve">, Avista was able to later take advantage of much lower cost wind generation, which </w:t>
      </w:r>
      <w:r w:rsidR="00E71834">
        <w:rPr>
          <w:rFonts w:ascii="Times New Roman" w:hAnsi="Times New Roman" w:cs="Times New Roman"/>
        </w:rPr>
        <w:t xml:space="preserve">resulted in annual cost savings for the Company’s </w:t>
      </w:r>
      <w:r w:rsidR="0059046C">
        <w:rPr>
          <w:rFonts w:ascii="Times New Roman" w:hAnsi="Times New Roman" w:cs="Times New Roman"/>
        </w:rPr>
        <w:t xml:space="preserve">Washington electric </w:t>
      </w:r>
      <w:r w:rsidR="00E71834">
        <w:rPr>
          <w:rFonts w:ascii="Times New Roman" w:hAnsi="Times New Roman" w:cs="Times New Roman"/>
        </w:rPr>
        <w:t>customers on the order of magnitude of $</w:t>
      </w:r>
      <w:r w:rsidR="001A37DC">
        <w:rPr>
          <w:rFonts w:ascii="Times New Roman" w:hAnsi="Times New Roman" w:cs="Times New Roman"/>
        </w:rPr>
        <w:t>7.</w:t>
      </w:r>
      <w:r w:rsidR="00796D55">
        <w:rPr>
          <w:rFonts w:ascii="Times New Roman" w:hAnsi="Times New Roman" w:cs="Times New Roman"/>
        </w:rPr>
        <w:t>2</w:t>
      </w:r>
      <w:r w:rsidR="00E71834">
        <w:rPr>
          <w:rFonts w:ascii="Times New Roman" w:hAnsi="Times New Roman" w:cs="Times New Roman"/>
        </w:rPr>
        <w:t xml:space="preserve"> million </w:t>
      </w:r>
      <w:r w:rsidR="00E71834" w:rsidRPr="00707F4F">
        <w:rPr>
          <w:rFonts w:ascii="Times New Roman" w:hAnsi="Times New Roman" w:cs="Times New Roman"/>
          <w:u w:val="single"/>
        </w:rPr>
        <w:t>per year</w:t>
      </w:r>
      <w:r w:rsidR="00E71834">
        <w:rPr>
          <w:rFonts w:ascii="Times New Roman" w:hAnsi="Times New Roman" w:cs="Times New Roman"/>
        </w:rPr>
        <w:t>.</w:t>
      </w:r>
      <w:r w:rsidR="00FC4F1F">
        <w:rPr>
          <w:rFonts w:ascii="Times New Roman" w:hAnsi="Times New Roman" w:cs="Times New Roman"/>
        </w:rPr>
        <w:t xml:space="preserve">  </w:t>
      </w:r>
    </w:p>
    <w:p w:rsidR="00334ADB" w:rsidRPr="00E71834" w:rsidRDefault="009D48FE" w:rsidP="00334ADB">
      <w:pPr>
        <w:pStyle w:val="TestBody"/>
        <w:spacing w:line="480" w:lineRule="auto"/>
        <w:ind w:left="0" w:firstLine="720"/>
        <w:rPr>
          <w:rFonts w:ascii="Times New Roman" w:hAnsi="Times New Roman" w:cs="Times New Roman"/>
          <w:color w:val="000000"/>
        </w:rPr>
      </w:pPr>
      <w:r>
        <w:rPr>
          <w:rFonts w:ascii="Times New Roman" w:hAnsi="Times New Roman" w:cs="Times New Roman"/>
        </w:rPr>
        <w:t>Furthermore, b</w:t>
      </w:r>
      <w:r w:rsidR="00334ADB" w:rsidRPr="00334ADB">
        <w:rPr>
          <w:rFonts w:ascii="Times New Roman" w:hAnsi="Times New Roman" w:cs="Times New Roman"/>
        </w:rPr>
        <w:t>ecause t</w:t>
      </w:r>
      <w:r w:rsidR="00FC4F1F">
        <w:rPr>
          <w:rFonts w:ascii="Times New Roman" w:hAnsi="Times New Roman" w:cs="Times New Roman"/>
        </w:rPr>
        <w:t>he Palouse Wind Project is a purchased power agreement</w:t>
      </w:r>
      <w:r w:rsidR="00334ADB" w:rsidRPr="00334ADB">
        <w:rPr>
          <w:rFonts w:ascii="Times New Roman" w:hAnsi="Times New Roman" w:cs="Times New Roman"/>
        </w:rPr>
        <w:t>, Avista receives no earnings associated with acquiring the output from that Project.  Therefore, Avista not only provided substantial cost savings to customers, but also passed up the opportunity</w:t>
      </w:r>
      <w:r w:rsidR="00FC4F1F">
        <w:rPr>
          <w:rFonts w:ascii="Times New Roman" w:hAnsi="Times New Roman" w:cs="Times New Roman"/>
        </w:rPr>
        <w:t xml:space="preserve"> to invest in the Reardan Wind p</w:t>
      </w:r>
      <w:r w:rsidR="00334ADB" w:rsidRPr="00334ADB">
        <w:rPr>
          <w:rFonts w:ascii="Times New Roman" w:hAnsi="Times New Roman" w:cs="Times New Roman"/>
        </w:rPr>
        <w:t>roject</w:t>
      </w:r>
      <w:r w:rsidR="00707F4F">
        <w:rPr>
          <w:rFonts w:ascii="Times New Roman" w:hAnsi="Times New Roman" w:cs="Times New Roman"/>
        </w:rPr>
        <w:t>,</w:t>
      </w:r>
      <w:r w:rsidR="00334ADB" w:rsidRPr="00334ADB">
        <w:rPr>
          <w:rFonts w:ascii="Times New Roman" w:hAnsi="Times New Roman" w:cs="Times New Roman"/>
        </w:rPr>
        <w:t xml:space="preserve"> and earn a return for shareholders on what would have been a substantial investment.</w:t>
      </w:r>
    </w:p>
    <w:p w:rsidR="00DB2942" w:rsidRDefault="00DB2942" w:rsidP="00DB2942">
      <w:pPr>
        <w:pStyle w:val="TestBody"/>
        <w:spacing w:line="480" w:lineRule="auto"/>
        <w:ind w:left="0" w:firstLine="720"/>
        <w:rPr>
          <w:rFonts w:ascii="Times New Roman" w:hAnsi="Times New Roman" w:cs="Times New Roman"/>
        </w:rPr>
      </w:pPr>
      <w:r>
        <w:rPr>
          <w:rFonts w:ascii="Times New Roman" w:hAnsi="Times New Roman" w:cs="Times New Roman"/>
        </w:rPr>
        <w:t>There are many other examples that I could point to that are a reflection of the culture Mr. Morris is driving to keep costs to customers as low as reasonably possible, achieve high customer satisfaction and high employee satisfaction, while at the same time striving for a reasonable return for the shareholders of the Company; all of which should be taken into consideration in the determination of the appropriate level of compensation.</w:t>
      </w:r>
    </w:p>
    <w:p w:rsidR="0059046C" w:rsidRDefault="0059046C" w:rsidP="00DB2942">
      <w:pPr>
        <w:pStyle w:val="TestBody"/>
        <w:spacing w:line="480" w:lineRule="auto"/>
        <w:ind w:left="0" w:firstLine="720"/>
        <w:rPr>
          <w:rFonts w:ascii="Times New Roman" w:hAnsi="Times New Roman" w:cs="Times New Roman"/>
        </w:rPr>
      </w:pPr>
      <w:r>
        <w:rPr>
          <w:rFonts w:ascii="Times New Roman" w:hAnsi="Times New Roman" w:cs="Times New Roman"/>
        </w:rPr>
        <w:t xml:space="preserve">The point here is that Avista’s customers are realizing substantial benefits from the CEO at Avista making it a priority to keep costs for customers as low as reasonably possible. In just the two examples above, Avista’s Washington customers are benefitting from over </w:t>
      </w:r>
      <w:r w:rsidR="006B02B2" w:rsidRPr="006B02B2">
        <w:rPr>
          <w:rFonts w:ascii="Times New Roman" w:hAnsi="Times New Roman" w:cs="Times New Roman"/>
          <w:u w:val="single"/>
        </w:rPr>
        <w:t>$1</w:t>
      </w:r>
      <w:r w:rsidR="00796D55">
        <w:rPr>
          <w:rFonts w:ascii="Times New Roman" w:hAnsi="Times New Roman" w:cs="Times New Roman"/>
          <w:u w:val="single"/>
        </w:rPr>
        <w:t>1</w:t>
      </w:r>
      <w:r w:rsidR="006B02B2" w:rsidRPr="006B02B2">
        <w:rPr>
          <w:rFonts w:ascii="Times New Roman" w:hAnsi="Times New Roman" w:cs="Times New Roman"/>
          <w:u w:val="single"/>
        </w:rPr>
        <w:t>.</w:t>
      </w:r>
      <w:r w:rsidR="00796D55">
        <w:rPr>
          <w:rFonts w:ascii="Times New Roman" w:hAnsi="Times New Roman" w:cs="Times New Roman"/>
          <w:u w:val="single"/>
        </w:rPr>
        <w:t>6</w:t>
      </w:r>
      <w:r w:rsidR="006B02B2">
        <w:rPr>
          <w:rFonts w:ascii="Times New Roman" w:hAnsi="Times New Roman" w:cs="Times New Roman"/>
          <w:u w:val="single"/>
        </w:rPr>
        <w:t xml:space="preserve"> to </w:t>
      </w:r>
      <w:r w:rsidRPr="006B02B2">
        <w:rPr>
          <w:rFonts w:ascii="Times New Roman" w:hAnsi="Times New Roman" w:cs="Times New Roman"/>
          <w:u w:val="single"/>
        </w:rPr>
        <w:t>$</w:t>
      </w:r>
      <w:r w:rsidR="009E0BC6" w:rsidRPr="006B02B2">
        <w:rPr>
          <w:rFonts w:ascii="Times New Roman" w:hAnsi="Times New Roman" w:cs="Times New Roman"/>
          <w:u w:val="single"/>
        </w:rPr>
        <w:t>1</w:t>
      </w:r>
      <w:r w:rsidR="00796D55">
        <w:rPr>
          <w:rFonts w:ascii="Times New Roman" w:hAnsi="Times New Roman" w:cs="Times New Roman"/>
          <w:u w:val="single"/>
        </w:rPr>
        <w:t>5</w:t>
      </w:r>
      <w:r w:rsidR="001A37DC" w:rsidRPr="00707F4F">
        <w:rPr>
          <w:rFonts w:ascii="Times New Roman" w:hAnsi="Times New Roman" w:cs="Times New Roman"/>
          <w:u w:val="single"/>
        </w:rPr>
        <w:t>.</w:t>
      </w:r>
      <w:r w:rsidR="00796D55">
        <w:rPr>
          <w:rFonts w:ascii="Times New Roman" w:hAnsi="Times New Roman" w:cs="Times New Roman"/>
          <w:u w:val="single"/>
        </w:rPr>
        <w:t>6</w:t>
      </w:r>
      <w:r w:rsidRPr="00707F4F">
        <w:rPr>
          <w:rFonts w:ascii="Times New Roman" w:hAnsi="Times New Roman" w:cs="Times New Roman"/>
          <w:u w:val="single"/>
        </w:rPr>
        <w:t xml:space="preserve"> million annually</w:t>
      </w:r>
      <w:r>
        <w:rPr>
          <w:rFonts w:ascii="Times New Roman" w:hAnsi="Times New Roman" w:cs="Times New Roman"/>
        </w:rPr>
        <w:t xml:space="preserve"> of avoided costs in their utility bills.</w:t>
      </w:r>
    </w:p>
    <w:p w:rsidR="00DB2942" w:rsidRPr="00914BFF" w:rsidRDefault="00DB2942" w:rsidP="00DB2942">
      <w:pPr>
        <w:pStyle w:val="TestBody"/>
        <w:spacing w:line="480" w:lineRule="auto"/>
        <w:ind w:left="0" w:firstLine="720"/>
        <w:rPr>
          <w:rFonts w:ascii="Times New Roman" w:hAnsi="Times New Roman" w:cs="Times New Roman"/>
          <w:b/>
        </w:rPr>
      </w:pPr>
      <w:r w:rsidRPr="00914BFF">
        <w:rPr>
          <w:rFonts w:ascii="Times New Roman" w:hAnsi="Times New Roman" w:cs="Times New Roman"/>
          <w:b/>
        </w:rPr>
        <w:t>Q.</w:t>
      </w:r>
      <w:r w:rsidRPr="00914BFF">
        <w:rPr>
          <w:rFonts w:ascii="Times New Roman" w:hAnsi="Times New Roman" w:cs="Times New Roman"/>
          <w:b/>
        </w:rPr>
        <w:tab/>
        <w:t xml:space="preserve">What </w:t>
      </w:r>
      <w:r w:rsidR="00A13FFD">
        <w:rPr>
          <w:rFonts w:ascii="Times New Roman" w:hAnsi="Times New Roman" w:cs="Times New Roman"/>
          <w:b/>
        </w:rPr>
        <w:t xml:space="preserve">portion of </w:t>
      </w:r>
      <w:r w:rsidRPr="00914BFF">
        <w:rPr>
          <w:rFonts w:ascii="Times New Roman" w:hAnsi="Times New Roman" w:cs="Times New Roman"/>
          <w:b/>
        </w:rPr>
        <w:t xml:space="preserve">CEO pay </w:t>
      </w:r>
      <w:r w:rsidR="00A13FFD">
        <w:rPr>
          <w:rFonts w:ascii="Times New Roman" w:hAnsi="Times New Roman" w:cs="Times New Roman"/>
          <w:b/>
        </w:rPr>
        <w:t>is assigned to utility customers</w:t>
      </w:r>
      <w:r w:rsidR="00914BFF" w:rsidRPr="00914BFF">
        <w:rPr>
          <w:rFonts w:ascii="Times New Roman" w:hAnsi="Times New Roman" w:cs="Times New Roman"/>
          <w:b/>
        </w:rPr>
        <w:t>?</w:t>
      </w:r>
    </w:p>
    <w:p w:rsidR="00914BFF" w:rsidRDefault="00914BFF" w:rsidP="00DB2942">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portion of </w:t>
      </w:r>
      <w:r w:rsidR="00841E49">
        <w:rPr>
          <w:rFonts w:ascii="Times New Roman" w:hAnsi="Times New Roman" w:cs="Times New Roman"/>
        </w:rPr>
        <w:t xml:space="preserve">annual </w:t>
      </w:r>
      <w:r>
        <w:rPr>
          <w:rFonts w:ascii="Times New Roman" w:hAnsi="Times New Roman" w:cs="Times New Roman"/>
        </w:rPr>
        <w:t xml:space="preserve">CEO </w:t>
      </w:r>
      <w:r w:rsidR="00841E49">
        <w:rPr>
          <w:rFonts w:ascii="Times New Roman" w:hAnsi="Times New Roman" w:cs="Times New Roman"/>
        </w:rPr>
        <w:t>salary and incentive compensation</w:t>
      </w:r>
      <w:r>
        <w:rPr>
          <w:rFonts w:ascii="Times New Roman" w:hAnsi="Times New Roman" w:cs="Times New Roman"/>
        </w:rPr>
        <w:t xml:space="preserve"> </w:t>
      </w:r>
      <w:r w:rsidR="00A13FFD">
        <w:rPr>
          <w:rFonts w:ascii="Times New Roman" w:hAnsi="Times New Roman" w:cs="Times New Roman"/>
        </w:rPr>
        <w:t>assigned to Washington utility customers</w:t>
      </w:r>
      <w:r>
        <w:rPr>
          <w:rFonts w:ascii="Times New Roman" w:hAnsi="Times New Roman" w:cs="Times New Roman"/>
        </w:rPr>
        <w:t xml:space="preserve"> </w:t>
      </w:r>
      <w:r w:rsidR="00841E49">
        <w:rPr>
          <w:rFonts w:ascii="Times New Roman" w:hAnsi="Times New Roman" w:cs="Times New Roman"/>
        </w:rPr>
        <w:t>is approximately $386,000</w:t>
      </w:r>
      <w:r w:rsidR="00661FDB">
        <w:rPr>
          <w:rFonts w:ascii="Times New Roman" w:hAnsi="Times New Roman" w:cs="Times New Roman"/>
        </w:rPr>
        <w:t xml:space="preserve"> for</w:t>
      </w:r>
      <w:r w:rsidR="00841E49">
        <w:rPr>
          <w:rFonts w:ascii="Times New Roman" w:hAnsi="Times New Roman" w:cs="Times New Roman"/>
        </w:rPr>
        <w:t xml:space="preserve"> Washington electric service,</w:t>
      </w:r>
      <w:r w:rsidR="00661FDB">
        <w:rPr>
          <w:rFonts w:ascii="Times New Roman" w:hAnsi="Times New Roman" w:cs="Times New Roman"/>
        </w:rPr>
        <w:t xml:space="preserve"> and approximately $109,000 for</w:t>
      </w:r>
      <w:r w:rsidR="00841E49">
        <w:rPr>
          <w:rFonts w:ascii="Times New Roman" w:hAnsi="Times New Roman" w:cs="Times New Roman"/>
        </w:rPr>
        <w:t xml:space="preserve"> Washington natural gas service.</w:t>
      </w:r>
      <w:r w:rsidR="00C76452">
        <w:rPr>
          <w:rFonts w:ascii="Times New Roman" w:hAnsi="Times New Roman" w:cs="Times New Roman"/>
        </w:rPr>
        <w:t xml:space="preserve">  </w:t>
      </w:r>
      <w:r w:rsidR="00B74402">
        <w:rPr>
          <w:rFonts w:ascii="Times New Roman" w:hAnsi="Times New Roman" w:cs="Times New Roman"/>
        </w:rPr>
        <w:t xml:space="preserve">A portion of the CEO </w:t>
      </w:r>
      <w:r w:rsidR="00712514">
        <w:rPr>
          <w:rFonts w:ascii="Times New Roman" w:hAnsi="Times New Roman" w:cs="Times New Roman"/>
        </w:rPr>
        <w:lastRenderedPageBreak/>
        <w:t>compensation is</w:t>
      </w:r>
      <w:r w:rsidR="00C76452">
        <w:rPr>
          <w:rFonts w:ascii="Times New Roman" w:hAnsi="Times New Roman" w:cs="Times New Roman"/>
        </w:rPr>
        <w:t xml:space="preserve"> charged to customers in Idaho and Oregon, and the remainder is covered by Avista’s shareholders.</w:t>
      </w:r>
    </w:p>
    <w:p w:rsidR="00707F4F" w:rsidRDefault="00707F4F" w:rsidP="00DB2942">
      <w:pPr>
        <w:pStyle w:val="TestBody"/>
        <w:spacing w:line="480" w:lineRule="auto"/>
        <w:ind w:left="0" w:firstLine="720"/>
        <w:rPr>
          <w:rFonts w:ascii="Times New Roman" w:hAnsi="Times New Roman" w:cs="Times New Roman"/>
        </w:rPr>
      </w:pPr>
      <w:r>
        <w:rPr>
          <w:rFonts w:ascii="Times New Roman" w:hAnsi="Times New Roman" w:cs="Times New Roman"/>
        </w:rPr>
        <w:t>It is important to recognize the proportion of Avista’s CEO compensation covered by customers</w:t>
      </w:r>
      <w:r w:rsidR="00B27260">
        <w:rPr>
          <w:rFonts w:ascii="Times New Roman" w:hAnsi="Times New Roman" w:cs="Times New Roman"/>
        </w:rPr>
        <w:t xml:space="preserve"> vs. shareholders.</w:t>
      </w:r>
      <w:r>
        <w:rPr>
          <w:rFonts w:ascii="Times New Roman" w:hAnsi="Times New Roman" w:cs="Times New Roman"/>
        </w:rPr>
        <w:t xml:space="preserve">  The total salary and incentives for Avista’s CEO reported in its Proxy </w:t>
      </w:r>
      <w:r w:rsidR="006B02B2">
        <w:rPr>
          <w:rFonts w:ascii="Times New Roman" w:hAnsi="Times New Roman" w:cs="Times New Roman"/>
        </w:rPr>
        <w:t>i</w:t>
      </w:r>
      <w:r w:rsidR="00D81FCD">
        <w:rPr>
          <w:rFonts w:ascii="Times New Roman" w:hAnsi="Times New Roman" w:cs="Times New Roman"/>
        </w:rPr>
        <w:t>ssued February 27, 2013 was $2,339,800</w:t>
      </w:r>
      <w:r>
        <w:rPr>
          <w:rFonts w:ascii="Times New Roman" w:hAnsi="Times New Roman" w:cs="Times New Roman"/>
        </w:rPr>
        <w:t>. The t</w:t>
      </w:r>
      <w:r w:rsidR="00D81FCD">
        <w:rPr>
          <w:rFonts w:ascii="Times New Roman" w:hAnsi="Times New Roman" w:cs="Times New Roman"/>
        </w:rPr>
        <w:t xml:space="preserve">otal salary and incentives </w:t>
      </w:r>
      <w:r w:rsidR="00A13FFD">
        <w:rPr>
          <w:rFonts w:ascii="Times New Roman" w:hAnsi="Times New Roman" w:cs="Times New Roman"/>
        </w:rPr>
        <w:t>assigned to</w:t>
      </w:r>
      <w:r w:rsidR="00CF774A">
        <w:rPr>
          <w:rFonts w:ascii="Times New Roman" w:hAnsi="Times New Roman" w:cs="Times New Roman"/>
        </w:rPr>
        <w:t xml:space="preserve"> electric and natural gas customers in all three states Washington, Idaho and Oregon is</w:t>
      </w:r>
      <w:r w:rsidR="00D81FCD">
        <w:rPr>
          <w:rFonts w:ascii="Times New Roman" w:hAnsi="Times New Roman" w:cs="Times New Roman"/>
        </w:rPr>
        <w:t xml:space="preserve"> $8</w:t>
      </w:r>
      <w:r w:rsidR="004551E1">
        <w:rPr>
          <w:rFonts w:ascii="Times New Roman" w:hAnsi="Times New Roman" w:cs="Times New Roman"/>
        </w:rPr>
        <w:t>12</w:t>
      </w:r>
      <w:r w:rsidR="00D81FCD">
        <w:rPr>
          <w:rFonts w:ascii="Times New Roman" w:hAnsi="Times New Roman" w:cs="Times New Roman"/>
        </w:rPr>
        <w:t>,</w:t>
      </w:r>
      <w:r w:rsidR="004551E1">
        <w:rPr>
          <w:rFonts w:ascii="Times New Roman" w:hAnsi="Times New Roman" w:cs="Times New Roman"/>
        </w:rPr>
        <w:t>207</w:t>
      </w:r>
      <w:r w:rsidR="00D81FCD">
        <w:rPr>
          <w:rFonts w:ascii="Times New Roman" w:hAnsi="Times New Roman" w:cs="Times New Roman"/>
        </w:rPr>
        <w:t xml:space="preserve">.  Therefore, utility customers </w:t>
      </w:r>
      <w:r w:rsidR="00A13FFD">
        <w:rPr>
          <w:rFonts w:ascii="Times New Roman" w:hAnsi="Times New Roman" w:cs="Times New Roman"/>
        </w:rPr>
        <w:t>are assigned</w:t>
      </w:r>
      <w:r w:rsidR="00D81FCD">
        <w:rPr>
          <w:rFonts w:ascii="Times New Roman" w:hAnsi="Times New Roman" w:cs="Times New Roman"/>
        </w:rPr>
        <w:t xml:space="preserve"> a</w:t>
      </w:r>
      <w:r w:rsidR="00CF774A">
        <w:rPr>
          <w:rFonts w:ascii="Times New Roman" w:hAnsi="Times New Roman" w:cs="Times New Roman"/>
        </w:rPr>
        <w:t>pproximately</w:t>
      </w:r>
      <w:r w:rsidR="00D81FCD">
        <w:rPr>
          <w:rFonts w:ascii="Times New Roman" w:hAnsi="Times New Roman" w:cs="Times New Roman"/>
        </w:rPr>
        <w:t xml:space="preserve"> 35%</w:t>
      </w:r>
      <w:r w:rsidR="00A13FFD">
        <w:rPr>
          <w:rStyle w:val="FootnoteReference"/>
          <w:rFonts w:ascii="Times New Roman" w:hAnsi="Times New Roman"/>
        </w:rPr>
        <w:footnoteReference w:id="11"/>
      </w:r>
      <w:r w:rsidR="00D81FCD">
        <w:rPr>
          <w:rFonts w:ascii="Times New Roman" w:hAnsi="Times New Roman" w:cs="Times New Roman"/>
        </w:rPr>
        <w:t xml:space="preserve"> of Avista’s CEO</w:t>
      </w:r>
      <w:r w:rsidR="00311233">
        <w:rPr>
          <w:rFonts w:ascii="Times New Roman" w:hAnsi="Times New Roman" w:cs="Times New Roman"/>
        </w:rPr>
        <w:t xml:space="preserve"> </w:t>
      </w:r>
      <w:r w:rsidR="00B27260">
        <w:rPr>
          <w:rFonts w:ascii="Times New Roman" w:hAnsi="Times New Roman" w:cs="Times New Roman"/>
        </w:rPr>
        <w:t>compensation, with the remaining 65% being borne by shareholders</w:t>
      </w:r>
      <w:r w:rsidR="00311233">
        <w:rPr>
          <w:rFonts w:ascii="Times New Roman" w:hAnsi="Times New Roman" w:cs="Times New Roman"/>
        </w:rPr>
        <w:t>.</w:t>
      </w:r>
      <w:r w:rsidR="00D81FCD">
        <w:rPr>
          <w:rFonts w:ascii="Times New Roman" w:hAnsi="Times New Roman" w:cs="Times New Roman"/>
        </w:rPr>
        <w:t xml:space="preserve"> </w:t>
      </w:r>
    </w:p>
    <w:p w:rsidR="0059041D" w:rsidRDefault="0059041D" w:rsidP="00DB2942">
      <w:pPr>
        <w:pStyle w:val="TestBody"/>
        <w:spacing w:line="480" w:lineRule="auto"/>
        <w:ind w:left="0" w:firstLine="720"/>
        <w:rPr>
          <w:rFonts w:ascii="Times New Roman" w:hAnsi="Times New Roman" w:cs="Times New Roman"/>
        </w:rPr>
      </w:pPr>
      <w:r>
        <w:rPr>
          <w:rFonts w:ascii="Times New Roman" w:hAnsi="Times New Roman" w:cs="Times New Roman"/>
        </w:rPr>
        <w:t>Taking into consideration the process, review and oversight that goes into the development of Avista’s CEO compensation, and with regard to Avista’s customers, considering the value and benefits to customers from just the recent decisions by the CEO, we believe the CEO compensation proposed for recovery in retail rates is reasonable and appropriate.</w:t>
      </w:r>
    </w:p>
    <w:p w:rsidR="0059046C" w:rsidRDefault="0059046C" w:rsidP="00527FE7">
      <w:pPr>
        <w:pStyle w:val="Heading4"/>
      </w:pPr>
    </w:p>
    <w:p w:rsidR="00527FE7" w:rsidRPr="00F66AAE" w:rsidRDefault="00DB0199" w:rsidP="00527FE7">
      <w:pPr>
        <w:pStyle w:val="Heading4"/>
        <w:rPr>
          <w:u w:val="single"/>
        </w:rPr>
      </w:pPr>
      <w:r w:rsidRPr="00F66AAE">
        <w:rPr>
          <w:u w:val="single"/>
        </w:rPr>
        <w:t>IV</w:t>
      </w:r>
      <w:proofErr w:type="gramStart"/>
      <w:r w:rsidR="00244838">
        <w:rPr>
          <w:u w:val="single"/>
        </w:rPr>
        <w:t xml:space="preserve">.  </w:t>
      </w:r>
      <w:r w:rsidR="00EC72F2" w:rsidRPr="00F66AAE">
        <w:rPr>
          <w:u w:val="single"/>
        </w:rPr>
        <w:t>HOW</w:t>
      </w:r>
      <w:proofErr w:type="gramEnd"/>
      <w:r w:rsidR="00EC72F2" w:rsidRPr="00F66AAE">
        <w:rPr>
          <w:u w:val="single"/>
        </w:rPr>
        <w:t xml:space="preserve"> AVISTA’S </w:t>
      </w:r>
      <w:r w:rsidR="00527FE7" w:rsidRPr="00F66AAE">
        <w:rPr>
          <w:u w:val="single"/>
        </w:rPr>
        <w:t>EXECUTIVE COMPENSATION</w:t>
      </w:r>
      <w:r w:rsidR="00EC72F2" w:rsidRPr="00F66AAE">
        <w:rPr>
          <w:u w:val="single"/>
        </w:rPr>
        <w:t xml:space="preserve"> IS SET</w:t>
      </w:r>
    </w:p>
    <w:p w:rsidR="00527FE7" w:rsidRPr="0096709F" w:rsidRDefault="00527FE7" w:rsidP="00527FE7">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Pr>
          <w:b/>
          <w:bCs/>
          <w:color w:val="000000"/>
        </w:rPr>
        <w:t>Please explain how executive compensation is set.</w:t>
      </w:r>
    </w:p>
    <w:p w:rsidR="004C6F8B" w:rsidRDefault="004C6064" w:rsidP="00704635">
      <w:pPr>
        <w:spacing w:line="480" w:lineRule="auto"/>
        <w:ind w:firstLine="720"/>
        <w:jc w:val="both"/>
      </w:pPr>
      <w:r>
        <w:t>A.</w:t>
      </w:r>
      <w:r>
        <w:tab/>
      </w:r>
      <w:r w:rsidRPr="00E95BD7">
        <w:t xml:space="preserve">The </w:t>
      </w:r>
      <w:r w:rsidR="004C6F8B">
        <w:t>Compensation Committee of the Board of Direct</w:t>
      </w:r>
      <w:r w:rsidR="00AB2D00">
        <w:t>ors</w:t>
      </w:r>
      <w:r w:rsidR="004C6F8B">
        <w:t xml:space="preserve"> is responsible for reviewing and approving, as well as overseeing the risks associated with, compensation and benefits of executive officers of the Company.  </w:t>
      </w:r>
      <w:r w:rsidR="00AB2D00">
        <w:t xml:space="preserve">The overall guiding principle is that an effective total compensation plan should be structured to focus executive officers on the achievement of specific goals set by the Company and reward executive officers for achieving those goals.   </w:t>
      </w:r>
      <w:r w:rsidR="00AB2D00" w:rsidRPr="004166C5">
        <w:t xml:space="preserve">Goals are intended to focus executives on the achievement of the </w:t>
      </w:r>
      <w:r w:rsidR="00AB2D00" w:rsidRPr="004166C5">
        <w:lastRenderedPageBreak/>
        <w:t xml:space="preserve">Company’s specific annual, long-term, and strategic goals </w:t>
      </w:r>
      <w:r w:rsidR="00FA51CB">
        <w:t>and</w:t>
      </w:r>
      <w:r w:rsidR="00AB2D00" w:rsidRPr="004166C5">
        <w:t xml:space="preserve"> align executives’ interests with those of customers</w:t>
      </w:r>
      <w:r w:rsidR="00F316E4">
        <w:t xml:space="preserve"> and shareholders</w:t>
      </w:r>
      <w:r w:rsidR="00AB2D00" w:rsidRPr="004166C5">
        <w:t xml:space="preserve"> by rewarding performance that </w:t>
      </w:r>
      <w:r w:rsidR="00D677A8" w:rsidRPr="004166C5">
        <w:t xml:space="preserve">meets and/or exceeds Company operational goals </w:t>
      </w:r>
      <w:r w:rsidR="00D677A8">
        <w:t xml:space="preserve">and </w:t>
      </w:r>
      <w:r w:rsidR="00AB2D00" w:rsidRPr="004166C5">
        <w:t>maintains and improves shareholder value</w:t>
      </w:r>
      <w:r w:rsidR="00FA51CB">
        <w:t>.</w:t>
      </w:r>
      <w:r w:rsidR="00AB2D00" w:rsidRPr="00F32F44">
        <w:t xml:space="preserve"> </w:t>
      </w:r>
      <w:r w:rsidR="00AB2D00">
        <w:t>Considerable time is spent weighing various design options to ensure that top management compensation is primarily performance-based, fair and reasonable</w:t>
      </w:r>
      <w:r w:rsidR="00D81FCD">
        <w:t>,</w:t>
      </w:r>
      <w:r w:rsidR="00AB2D00">
        <w:t xml:space="preserve"> </w:t>
      </w:r>
      <w:r w:rsidR="00FA51CB">
        <w:t>while not</w:t>
      </w:r>
      <w:r w:rsidR="00AB2D00">
        <w:t xml:space="preserve"> encourag</w:t>
      </w:r>
      <w:r w:rsidR="00FA51CB">
        <w:t>ing</w:t>
      </w:r>
      <w:r w:rsidR="00AB2D00">
        <w:t xml:space="preserve"> key decision makers to take excessive risks. </w:t>
      </w:r>
    </w:p>
    <w:p w:rsidR="00F32F44" w:rsidRDefault="00F32F44" w:rsidP="00704635">
      <w:pPr>
        <w:spacing w:line="480" w:lineRule="auto"/>
        <w:ind w:firstLine="720"/>
        <w:jc w:val="both"/>
      </w:pPr>
      <w:r w:rsidRPr="00E95BD7">
        <w:t>The Compensation Committee is composed of independent directors as defined by the rules of the N</w:t>
      </w:r>
      <w:r>
        <w:t xml:space="preserve">ew </w:t>
      </w:r>
      <w:r w:rsidRPr="00E95BD7">
        <w:t>Y</w:t>
      </w:r>
      <w:r>
        <w:t xml:space="preserve">ork </w:t>
      </w:r>
      <w:r w:rsidRPr="00E95BD7">
        <w:t>S</w:t>
      </w:r>
      <w:r>
        <w:t xml:space="preserve">tock </w:t>
      </w:r>
      <w:r w:rsidRPr="00E95BD7">
        <w:t>E</w:t>
      </w:r>
      <w:r>
        <w:t>xchange</w:t>
      </w:r>
      <w:r w:rsidRPr="00E95BD7">
        <w:t>, and in addition, complies with the “outside director” requirement of S</w:t>
      </w:r>
      <w:r>
        <w:t>e</w:t>
      </w:r>
      <w:r w:rsidRPr="00E95BD7">
        <w:t>c</w:t>
      </w:r>
      <w:r>
        <w:t>t</w:t>
      </w:r>
      <w:r w:rsidRPr="00E95BD7">
        <w:t xml:space="preserve">ion 162(m) of the Internal Revenue Code of 1986, as amended (the Code), and the “non-employee director” requirement of Rule 16b-3 under the Exchange act.  Board members are elected based on factors that are in the best interest of the </w:t>
      </w:r>
      <w:r w:rsidR="00DB0199">
        <w:t xml:space="preserve">stakeholders of the </w:t>
      </w:r>
      <w:r w:rsidRPr="00E95BD7">
        <w:t xml:space="preserve">Company including the knowledge, experience, integrity, and judgment of each candidate; the potential contributions of each candidate to the diversity of backgrounds, experience and competencies that the Board desires to have represented; each candidates’ ability to devote sufficient time and effort to his or her duties as a director; independence and willingness to consider all strategic proposals and other criteria established by the Board, as well as any core competencies or technical expertise necessary to staff Board Committees. </w:t>
      </w:r>
      <w:r w:rsidRPr="00FB1D74">
        <w:t xml:space="preserve">The Company’s compensation policies and practices </w:t>
      </w:r>
      <w:r w:rsidR="00DF2358">
        <w:t>do</w:t>
      </w:r>
      <w:r w:rsidRPr="00FB1D74">
        <w:t xml:space="preserve"> not </w:t>
      </w:r>
      <w:r w:rsidR="00DF2358">
        <w:t xml:space="preserve">include factors which </w:t>
      </w:r>
      <w:r w:rsidRPr="00FB1D74">
        <w:t xml:space="preserve">create risks </w:t>
      </w:r>
      <w:r w:rsidR="00DF2358">
        <w:t>that</w:t>
      </w:r>
      <w:r w:rsidRPr="00FB1D74">
        <w:t xml:space="preserve"> are reasonably likely to have a material adverse effect on the Company. </w:t>
      </w:r>
    </w:p>
    <w:p w:rsidR="00E120FD" w:rsidRDefault="004166C5" w:rsidP="00704635">
      <w:pPr>
        <w:pStyle w:val="NormalWeb"/>
        <w:spacing w:before="0" w:beforeAutospacing="0" w:after="0" w:afterAutospacing="0" w:line="480" w:lineRule="auto"/>
        <w:ind w:firstLine="720"/>
        <w:jc w:val="both"/>
      </w:pPr>
      <w:r>
        <w:t>T</w:t>
      </w:r>
      <w:r w:rsidR="00F32F44" w:rsidRPr="00F32F44">
        <w:t xml:space="preserve">he Compensation Committee believes that the compensation of our senior executives should be </w:t>
      </w:r>
      <w:r w:rsidR="00321BF8">
        <w:t xml:space="preserve">a </w:t>
      </w:r>
      <w:r w:rsidR="00F316E4">
        <w:t xml:space="preserve">combination of </w:t>
      </w:r>
      <w:r w:rsidR="00F845F7">
        <w:t xml:space="preserve">base pay and </w:t>
      </w:r>
      <w:r>
        <w:t>pay at risk/</w:t>
      </w:r>
      <w:r w:rsidR="00F32F44" w:rsidRPr="00F32F44">
        <w:t>variable performance-based</w:t>
      </w:r>
      <w:r w:rsidR="00321BF8">
        <w:t>,</w:t>
      </w:r>
      <w:r w:rsidR="00F32F44" w:rsidRPr="00F32F44">
        <w:t xml:space="preserve"> </w:t>
      </w:r>
      <w:r>
        <w:t xml:space="preserve">with </w:t>
      </w:r>
      <w:r w:rsidR="00F32F44" w:rsidRPr="00F32F44">
        <w:t>a significant portion of their compensation related</w:t>
      </w:r>
      <w:r w:rsidR="00F316E4">
        <w:t xml:space="preserve"> to</w:t>
      </w:r>
      <w:r w:rsidR="00F32F44" w:rsidRPr="00F32F44">
        <w:t xml:space="preserve"> </w:t>
      </w:r>
      <w:r>
        <w:t>achievement of</w:t>
      </w:r>
      <w:r w:rsidR="00F32F44" w:rsidRPr="00F32F44">
        <w:t xml:space="preserve"> specific </w:t>
      </w:r>
      <w:r>
        <w:t>goals for</w:t>
      </w:r>
      <w:r w:rsidR="00F32F44" w:rsidRPr="00F32F44">
        <w:t xml:space="preserve"> </w:t>
      </w:r>
      <w:r w:rsidR="00F32F44" w:rsidRPr="00F32F44">
        <w:lastRenderedPageBreak/>
        <w:t xml:space="preserve">corporate performance that are likely to produce long-term </w:t>
      </w:r>
      <w:r w:rsidR="00F316E4">
        <w:t>customer</w:t>
      </w:r>
      <w:r w:rsidR="00F32F44" w:rsidRPr="00F32F44">
        <w:t xml:space="preserve"> and </w:t>
      </w:r>
      <w:r w:rsidR="00F316E4">
        <w:t>shareholder</w:t>
      </w:r>
      <w:r w:rsidR="00F32F44" w:rsidRPr="00F32F44">
        <w:t xml:space="preserve"> value.</w:t>
      </w:r>
      <w:r>
        <w:t xml:space="preserve"> </w:t>
      </w:r>
      <w:r w:rsidR="00F32F44" w:rsidRPr="00F32F44">
        <w:t xml:space="preserve"> </w:t>
      </w:r>
      <w:r w:rsidR="00E120FD" w:rsidRPr="00FC348B">
        <w:t>Th</w:t>
      </w:r>
      <w:r w:rsidR="00E120FD">
        <w:t>e short term incentive plan</w:t>
      </w:r>
      <w:r w:rsidR="00E120FD" w:rsidRPr="00FC348B">
        <w:t xml:space="preserve"> </w:t>
      </w:r>
      <w:r w:rsidR="00061212">
        <w:t xml:space="preserve">(STIP) </w:t>
      </w:r>
      <w:r w:rsidR="00E120FD" w:rsidRPr="00FC348B">
        <w:t xml:space="preserve">was designed to align the interests of senior management with both </w:t>
      </w:r>
      <w:r w:rsidR="00E33E07">
        <w:t xml:space="preserve">customer and </w:t>
      </w:r>
      <w:r w:rsidR="00E120FD" w:rsidRPr="00FC348B">
        <w:t xml:space="preserve">shareholder interests </w:t>
      </w:r>
      <w:r w:rsidR="00061212">
        <w:t xml:space="preserve">in order </w:t>
      </w:r>
      <w:r w:rsidR="00E120FD" w:rsidRPr="00FC348B">
        <w:t>to achieve overall positive financial and operational performance for the Company.</w:t>
      </w:r>
      <w:r w:rsidR="00E120FD">
        <w:t xml:space="preserve"> </w:t>
      </w:r>
      <w:r w:rsidR="00E344D8" w:rsidRPr="00FC348B">
        <w:t xml:space="preserve">The performance metrics for the </w:t>
      </w:r>
      <w:r w:rsidR="00061212">
        <w:t>STIP</w:t>
      </w:r>
      <w:r w:rsidR="00E344D8" w:rsidRPr="00FC348B">
        <w:t xml:space="preserve"> are based on factors that are essential for the long-term success of the Company, and with the exception of the </w:t>
      </w:r>
      <w:r w:rsidR="00F511A3">
        <w:t>earnings-per-share (</w:t>
      </w:r>
      <w:r w:rsidR="00E344D8" w:rsidRPr="00FC348B">
        <w:t>EPS</w:t>
      </w:r>
      <w:r w:rsidR="00F511A3">
        <w:t>)</w:t>
      </w:r>
      <w:r w:rsidR="00E344D8" w:rsidRPr="00FC348B">
        <w:t xml:space="preserve"> goals, are identical to performance metrics used in the Company’s annual cash incentive plan for non-executive employees. </w:t>
      </w:r>
      <w:r w:rsidR="00E344D8">
        <w:t xml:space="preserve">These metrics are designed to be reasonably achievable with strong management performance.  Maximum performance levels are designed to be difficult to achieve given historical performance and forecasted results at the time the metrics are approved. </w:t>
      </w:r>
      <w:r w:rsidR="00E344D8" w:rsidRPr="00FC348B">
        <w:t xml:space="preserve">The Compensation Committee believes that having similar metrics for both the </w:t>
      </w:r>
      <w:r w:rsidR="00E33E07">
        <w:t xml:space="preserve">executive </w:t>
      </w:r>
      <w:r w:rsidR="00997C86">
        <w:t>short term incentive plan (</w:t>
      </w:r>
      <w:r w:rsidR="00061212">
        <w:t>STIP</w:t>
      </w:r>
      <w:r w:rsidR="00997C86">
        <w:t>)</w:t>
      </w:r>
      <w:r w:rsidR="00E344D8" w:rsidRPr="00FC348B">
        <w:t xml:space="preserve"> and the non-executive </w:t>
      </w:r>
      <w:r w:rsidR="0059046C">
        <w:t xml:space="preserve">employee </w:t>
      </w:r>
      <w:r w:rsidR="00F544D2">
        <w:t xml:space="preserve">annual </w:t>
      </w:r>
      <w:r w:rsidR="00E33E07">
        <w:t xml:space="preserve">incentive </w:t>
      </w:r>
      <w:r w:rsidR="00E344D8" w:rsidRPr="00FC348B">
        <w:t xml:space="preserve">plan encourages employees at all levels of the Company to focus on common objectives. </w:t>
      </w:r>
    </w:p>
    <w:p w:rsidR="007A39B7" w:rsidRDefault="00EF21F9" w:rsidP="00704635">
      <w:pPr>
        <w:pStyle w:val="NormalWeb"/>
        <w:spacing w:before="0" w:beforeAutospacing="0" w:after="0" w:afterAutospacing="0" w:line="480" w:lineRule="auto"/>
        <w:ind w:firstLine="720"/>
        <w:jc w:val="both"/>
      </w:pPr>
      <w:r w:rsidRPr="00EF21F9">
        <w:t>The factors that influence the Compensation Committee’s decisions regarding base salary include: responsibilities and job complexity, experience and breadth of knowledge</w:t>
      </w:r>
      <w:r w:rsidR="00C625A3">
        <w:t xml:space="preserve"> and</w:t>
      </w:r>
      <w:r w:rsidR="00C625A3" w:rsidRPr="00C625A3">
        <w:t xml:space="preserve"> </w:t>
      </w:r>
      <w:r w:rsidR="00C625A3" w:rsidRPr="00EF21F9">
        <w:t>competitive pay among executives in the utility and diversified energy industr</w:t>
      </w:r>
      <w:r w:rsidR="00C625A3">
        <w:t xml:space="preserve">y.  </w:t>
      </w:r>
      <w:r w:rsidRPr="00EF21F9">
        <w:t xml:space="preserve"> </w:t>
      </w:r>
      <w:r w:rsidR="00061212">
        <w:t xml:space="preserve">In addition, </w:t>
      </w:r>
      <w:r w:rsidR="00625915">
        <w:t xml:space="preserve">individual goals are established and </w:t>
      </w:r>
      <w:r w:rsidR="00061212">
        <w:t>the attainment of these goals is</w:t>
      </w:r>
      <w:r w:rsidR="00A731D6">
        <w:t xml:space="preserve"> reviewed in annual performance reviews prior to any </w:t>
      </w:r>
      <w:r w:rsidR="00625915">
        <w:t>changes in base pay.  Stated goals and targets generally relate to strategic planning, financial performance, safety targets, energy resource management, regulatory matters, succession planning, government and customer value</w:t>
      </w:r>
      <w:r w:rsidR="00A731D6">
        <w:t>. The Compensation Committee also reviews the results of the Company’s 360</w:t>
      </w:r>
      <w:r w:rsidR="00E903F2">
        <w:t xml:space="preserve">-degree survey.  This is a standardized performance survey conducted every other year on multiple </w:t>
      </w:r>
      <w:r w:rsidR="00E903F2">
        <w:lastRenderedPageBreak/>
        <w:t xml:space="preserve">leadership performance categories which include feedback from peers within the Company, direct reports and the </w:t>
      </w:r>
      <w:r w:rsidR="00F316E4">
        <w:t>executive’</w:t>
      </w:r>
      <w:r w:rsidR="00E903F2">
        <w:t xml:space="preserve">s direct manager. </w:t>
      </w:r>
      <w:r w:rsidR="00A731D6">
        <w:t xml:space="preserve"> </w:t>
      </w:r>
    </w:p>
    <w:p w:rsidR="005A27D7" w:rsidRPr="0096709F" w:rsidRDefault="007B100C" w:rsidP="00704635">
      <w:pPr>
        <w:pStyle w:val="NormalWeb"/>
        <w:spacing w:before="0" w:beforeAutospacing="0" w:after="0" w:afterAutospacing="0" w:line="480" w:lineRule="auto"/>
        <w:jc w:val="both"/>
        <w:rPr>
          <w:b/>
          <w:bCs/>
          <w:color w:val="000000"/>
        </w:rPr>
      </w:pPr>
      <w:r>
        <w:tab/>
      </w:r>
      <w:r w:rsidR="005A27D7" w:rsidRPr="00295F0C">
        <w:rPr>
          <w:b/>
          <w:bCs/>
          <w:color w:val="000000"/>
        </w:rPr>
        <w:t>Q</w:t>
      </w:r>
      <w:r w:rsidR="005A27D7" w:rsidRPr="00295F0C">
        <w:rPr>
          <w:bCs/>
          <w:color w:val="000000"/>
        </w:rPr>
        <w:t>.</w:t>
      </w:r>
      <w:r w:rsidR="005A27D7" w:rsidRPr="00295F0C">
        <w:rPr>
          <w:bCs/>
          <w:color w:val="000000"/>
        </w:rPr>
        <w:tab/>
      </w:r>
      <w:r w:rsidR="005A27D7">
        <w:rPr>
          <w:b/>
          <w:bCs/>
          <w:color w:val="000000"/>
        </w:rPr>
        <w:t xml:space="preserve">Please describe how the </w:t>
      </w:r>
      <w:r w:rsidR="00F511A3">
        <w:rPr>
          <w:b/>
          <w:bCs/>
          <w:color w:val="000000"/>
        </w:rPr>
        <w:t>C</w:t>
      </w:r>
      <w:r w:rsidR="005A27D7">
        <w:rPr>
          <w:b/>
          <w:bCs/>
          <w:color w:val="000000"/>
        </w:rPr>
        <w:t>ompany utilizes Peer Group data.</w:t>
      </w:r>
    </w:p>
    <w:p w:rsidR="005A27D7" w:rsidRDefault="005A27D7" w:rsidP="00704635">
      <w:pPr>
        <w:pStyle w:val="NormalWeb"/>
        <w:spacing w:before="0" w:beforeAutospacing="0" w:after="0" w:afterAutospacing="0" w:line="480" w:lineRule="auto"/>
        <w:ind w:firstLine="720"/>
        <w:jc w:val="both"/>
      </w:pPr>
      <w:r>
        <w:t>A.</w:t>
      </w:r>
      <w:r>
        <w:tab/>
        <w:t xml:space="preserve">As described above, a </w:t>
      </w:r>
      <w:r w:rsidR="00F511A3">
        <w:t>number</w:t>
      </w:r>
      <w:r>
        <w:t xml:space="preserve"> of </w:t>
      </w:r>
      <w:r w:rsidRPr="004D5F5B">
        <w:rPr>
          <w:u w:val="single"/>
        </w:rPr>
        <w:t>internal</w:t>
      </w:r>
      <w:r w:rsidRPr="00FC37BA">
        <w:t xml:space="preserve"> </w:t>
      </w:r>
      <w:r>
        <w:t>factors such as individual and Company performance</w:t>
      </w:r>
      <w:r w:rsidR="004D5F5B">
        <w:t xml:space="preserve"> goals</w:t>
      </w:r>
      <w:r>
        <w:t xml:space="preserve">, succession planning, </w:t>
      </w:r>
      <w:r w:rsidR="004D5F5B">
        <w:t xml:space="preserve">job complexity, experience, and breadth of knowledge are </w:t>
      </w:r>
      <w:r w:rsidR="00A731D6">
        <w:t xml:space="preserve">all </w:t>
      </w:r>
      <w:r w:rsidR="004D5F5B">
        <w:t xml:space="preserve">considered when developing the overall pay structure of the executive officer group.  </w:t>
      </w:r>
      <w:r w:rsidR="00F012DF">
        <w:t xml:space="preserve">Developing an overall </w:t>
      </w:r>
      <w:r w:rsidR="0057398B">
        <w:t xml:space="preserve">compensation </w:t>
      </w:r>
      <w:r w:rsidR="00F012DF">
        <w:t xml:space="preserve">structure and </w:t>
      </w:r>
      <w:r w:rsidR="0057398B">
        <w:t>the</w:t>
      </w:r>
      <w:r w:rsidR="00F012DF">
        <w:t xml:space="preserve"> ability to sufficiently monitor and evaluate goals is a very difficult, complex and dynamic process. It is not always a process based on a scientific step-by-step approach but often is attributed to factors which cannot be directly quantified such as the value inherent in the “investment” in an executive who has been here for a long period of time, or the </w:t>
      </w:r>
      <w:r w:rsidR="00E33E07">
        <w:t xml:space="preserve">value in preserving </w:t>
      </w:r>
      <w:r w:rsidR="00F012DF">
        <w:t xml:space="preserve">company culture </w:t>
      </w:r>
      <w:r w:rsidR="00E33E07">
        <w:t>by</w:t>
      </w:r>
      <w:r w:rsidR="00F012DF">
        <w:t xml:space="preserve"> promot</w:t>
      </w:r>
      <w:r w:rsidR="00E33E07">
        <w:t>ing</w:t>
      </w:r>
      <w:r w:rsidR="00F012DF">
        <w:t xml:space="preserve"> from within.  </w:t>
      </w:r>
      <w:r w:rsidR="00E33E07">
        <w:t>The</w:t>
      </w:r>
      <w:r w:rsidR="00F012DF">
        <w:t xml:space="preserve"> Compensation Committee </w:t>
      </w:r>
      <w:r w:rsidR="00E33E07">
        <w:t>of the Board of Directors is charged with making those</w:t>
      </w:r>
      <w:r w:rsidR="00F012DF">
        <w:t xml:space="preserve"> difficult decisions in an independent capacity.</w:t>
      </w:r>
    </w:p>
    <w:p w:rsidR="00F766AE" w:rsidRDefault="004D5F5B" w:rsidP="00704635">
      <w:pPr>
        <w:pStyle w:val="NormalWeb"/>
        <w:spacing w:before="0" w:beforeAutospacing="0" w:after="0" w:afterAutospacing="0" w:line="480" w:lineRule="auto"/>
        <w:jc w:val="both"/>
      </w:pPr>
      <w:r>
        <w:tab/>
        <w:t xml:space="preserve">In addition to these internal factors, the </w:t>
      </w:r>
      <w:r w:rsidR="00F511A3">
        <w:t>C</w:t>
      </w:r>
      <w:r>
        <w:t xml:space="preserve">ompany utilizes </w:t>
      </w:r>
      <w:r w:rsidRPr="004D5F5B">
        <w:rPr>
          <w:u w:val="single"/>
        </w:rPr>
        <w:t>external</w:t>
      </w:r>
      <w:r>
        <w:t xml:space="preserve"> peer group analysis to benchmark its executives against a group of </w:t>
      </w:r>
      <w:r w:rsidR="00F316E4">
        <w:t>c</w:t>
      </w:r>
      <w:r>
        <w:t xml:space="preserve">ompanies with similar business profiles, similar revenue size and market capitalization. </w:t>
      </w:r>
      <w:r w:rsidR="00A731D6" w:rsidRPr="00EB2349">
        <w:t>These companies can reasonably be assumed to be companies with which we compete for talent.</w:t>
      </w:r>
      <w:r w:rsidR="00A731D6">
        <w:t xml:space="preserve"> </w:t>
      </w:r>
    </w:p>
    <w:p w:rsidR="00F766AE" w:rsidRPr="00F766AE" w:rsidRDefault="00B6336D" w:rsidP="00704635">
      <w:pPr>
        <w:pStyle w:val="NormalWeb"/>
        <w:spacing w:before="0" w:beforeAutospacing="0" w:after="0" w:afterAutospacing="0" w:line="480" w:lineRule="auto"/>
        <w:ind w:firstLine="720"/>
        <w:jc w:val="both"/>
      </w:pPr>
      <w:r>
        <w:t>T</w:t>
      </w:r>
      <w:r w:rsidR="00F766AE" w:rsidRPr="00F766AE">
        <w:t>he Compensation Committee works with its consultant to conduct an annual competitive review of its total compensation program</w:t>
      </w:r>
      <w:r w:rsidR="00F316E4">
        <w:t>.</w:t>
      </w:r>
      <w:r w:rsidR="00F766AE" w:rsidRPr="00F766AE">
        <w:t xml:space="preserve"> </w:t>
      </w:r>
      <w:r w:rsidR="00F316E4">
        <w:t xml:space="preserve"> </w:t>
      </w:r>
      <w:r w:rsidR="00F766AE" w:rsidRPr="00F766AE">
        <w:t xml:space="preserve">Through the review process, the Compensation Committee generally targets overall compensation levels (base, short-term incentive and long-term incentives) within +/-15% of the median of the peer group. Pay components may vary higher or lower than the median depending on an individual’s role, </w:t>
      </w:r>
      <w:r w:rsidR="00F766AE" w:rsidRPr="00F766AE">
        <w:lastRenderedPageBreak/>
        <w:t xml:space="preserve">responsibilities, and performance within the Company. The Compensation Committee believes this target positioning is effective to attract and retain our executives. </w:t>
      </w:r>
    </w:p>
    <w:p w:rsidR="007F5B37" w:rsidRDefault="00775A4C" w:rsidP="00704635">
      <w:pPr>
        <w:pStyle w:val="NormalWeb"/>
        <w:spacing w:before="0" w:beforeAutospacing="0" w:after="0" w:afterAutospacing="0" w:line="480" w:lineRule="auto"/>
        <w:jc w:val="both"/>
      </w:pPr>
      <w:r>
        <w:tab/>
      </w:r>
      <w:r w:rsidR="008D26A4">
        <w:t>A</w:t>
      </w:r>
      <w:r w:rsidR="00F766AE" w:rsidRPr="00F766AE">
        <w:t>nnually each element</w:t>
      </w:r>
      <w:r w:rsidR="008D26A4">
        <w:t xml:space="preserve"> of</w:t>
      </w:r>
      <w:r w:rsidR="00F766AE" w:rsidRPr="00F766AE">
        <w:t xml:space="preserve"> total compensation, which includes base salary, annual cash incentives, and long-term incentives, </w:t>
      </w:r>
      <w:r w:rsidR="008D26A4">
        <w:t xml:space="preserve">is compared against </w:t>
      </w:r>
      <w:r w:rsidR="00C625A3">
        <w:t xml:space="preserve">a </w:t>
      </w:r>
      <w:r w:rsidR="00F766AE" w:rsidRPr="00F766AE">
        <w:t>peer group</w:t>
      </w:r>
      <w:r w:rsidR="00920507">
        <w:t xml:space="preserve"> of companies which represent Company competitors for executive talent.</w:t>
      </w:r>
      <w:r w:rsidR="00F766AE" w:rsidRPr="00F766AE">
        <w:t xml:space="preserve"> </w:t>
      </w:r>
      <w:r w:rsidR="007F5B37">
        <w:t xml:space="preserve">The following factors are </w:t>
      </w:r>
      <w:r w:rsidR="008D26A4">
        <w:t>considered</w:t>
      </w:r>
      <w:r w:rsidR="007F5B37">
        <w:t xml:space="preserve"> in peer group selection:</w:t>
      </w:r>
    </w:p>
    <w:p w:rsidR="008D26A4" w:rsidRDefault="007F5B37" w:rsidP="00704635">
      <w:pPr>
        <w:pStyle w:val="NormalWeb"/>
        <w:numPr>
          <w:ilvl w:val="0"/>
          <w:numId w:val="4"/>
        </w:numPr>
        <w:spacing w:before="0" w:beforeAutospacing="0" w:after="0" w:afterAutospacing="0" w:line="480" w:lineRule="auto"/>
        <w:jc w:val="both"/>
      </w:pPr>
      <w:r>
        <w:t xml:space="preserve">Relative Peer Company Scope – Revenue and Market Capitalization </w:t>
      </w:r>
    </w:p>
    <w:p w:rsidR="008D26A4" w:rsidRDefault="007F5B37" w:rsidP="00704635">
      <w:pPr>
        <w:pStyle w:val="NormalWeb"/>
        <w:numPr>
          <w:ilvl w:val="0"/>
          <w:numId w:val="4"/>
        </w:numPr>
        <w:spacing w:before="0" w:beforeAutospacing="0" w:after="0" w:afterAutospacing="0" w:line="480" w:lineRule="auto"/>
        <w:jc w:val="both"/>
      </w:pPr>
      <w:r>
        <w:t xml:space="preserve">Industry Focus and Operational Focus </w:t>
      </w:r>
    </w:p>
    <w:p w:rsidR="008D26A4" w:rsidRDefault="007F5B37" w:rsidP="00704635">
      <w:pPr>
        <w:pStyle w:val="NormalWeb"/>
        <w:numPr>
          <w:ilvl w:val="0"/>
          <w:numId w:val="4"/>
        </w:numPr>
        <w:spacing w:before="0" w:beforeAutospacing="0" w:after="0" w:afterAutospacing="0" w:line="480" w:lineRule="auto"/>
        <w:jc w:val="both"/>
      </w:pPr>
      <w:r>
        <w:t xml:space="preserve">Attainability and Quality of pay data </w:t>
      </w:r>
    </w:p>
    <w:p w:rsidR="007F5B37" w:rsidRDefault="008D26A4" w:rsidP="00704635">
      <w:pPr>
        <w:pStyle w:val="NormalWeb"/>
        <w:numPr>
          <w:ilvl w:val="0"/>
          <w:numId w:val="4"/>
        </w:numPr>
        <w:spacing w:before="0" w:beforeAutospacing="0" w:after="0" w:afterAutospacing="0" w:line="480" w:lineRule="auto"/>
        <w:jc w:val="both"/>
      </w:pPr>
      <w:r>
        <w:t xml:space="preserve">Statistical Valid Sample </w:t>
      </w:r>
    </w:p>
    <w:p w:rsidR="00920507" w:rsidRDefault="008D26A4" w:rsidP="00704635">
      <w:pPr>
        <w:pStyle w:val="NormalWeb"/>
        <w:numPr>
          <w:ilvl w:val="0"/>
          <w:numId w:val="4"/>
        </w:numPr>
        <w:spacing w:before="0" w:beforeAutospacing="0" w:after="0" w:afterAutospacing="0" w:line="480" w:lineRule="auto"/>
        <w:jc w:val="both"/>
      </w:pPr>
      <w:r>
        <w:t xml:space="preserve">Compensation Committee </w:t>
      </w:r>
      <w:r w:rsidR="00C94DCF">
        <w:t xml:space="preserve">Selection Approval </w:t>
      </w:r>
    </w:p>
    <w:p w:rsidR="00F766AE" w:rsidRPr="00775A4C" w:rsidRDefault="00F766AE" w:rsidP="00B6336D">
      <w:pPr>
        <w:pStyle w:val="NormalWeb"/>
        <w:spacing w:before="0" w:beforeAutospacing="0" w:after="0" w:afterAutospacing="0" w:line="480" w:lineRule="auto"/>
        <w:ind w:firstLine="720"/>
        <w:jc w:val="both"/>
      </w:pPr>
      <w:r w:rsidRPr="00775A4C">
        <w:t>The Compensation Committee uses a</w:t>
      </w:r>
      <w:r w:rsidR="00920507">
        <w:t xml:space="preserve"> variety</w:t>
      </w:r>
      <w:r w:rsidRPr="00775A4C">
        <w:t xml:space="preserve"> of sources of data to help it make informed decisions about market compensation practices. </w:t>
      </w:r>
    </w:p>
    <w:p w:rsidR="00462F60" w:rsidRPr="00295F0C" w:rsidRDefault="00462F60" w:rsidP="00462F60">
      <w:pPr>
        <w:pStyle w:val="BodyText2"/>
        <w:tabs>
          <w:tab w:val="left" w:pos="720"/>
          <w:tab w:val="left" w:pos="1440"/>
        </w:tabs>
        <w:ind w:firstLine="720"/>
        <w:rPr>
          <w:b/>
        </w:rPr>
      </w:pPr>
      <w:r w:rsidRPr="00E05F4F">
        <w:rPr>
          <w:b/>
        </w:rPr>
        <w:t>Q.</w:t>
      </w:r>
      <w:r w:rsidRPr="00E05F4F">
        <w:rPr>
          <w:b/>
        </w:rPr>
        <w:tab/>
      </w:r>
      <w:r>
        <w:rPr>
          <w:b/>
        </w:rPr>
        <w:t>Please describe the Executive Short Term Incentive Plan</w:t>
      </w:r>
      <w:r w:rsidR="003C20C6">
        <w:rPr>
          <w:b/>
        </w:rPr>
        <w:t xml:space="preserve"> (STIP)</w:t>
      </w:r>
    </w:p>
    <w:p w:rsidR="00462F60" w:rsidRDefault="00462F60" w:rsidP="00704635">
      <w:pPr>
        <w:spacing w:line="480" w:lineRule="auto"/>
        <w:ind w:firstLine="720"/>
        <w:jc w:val="both"/>
        <w:rPr>
          <w:bCs/>
          <w:color w:val="000000"/>
        </w:rPr>
      </w:pPr>
      <w:r w:rsidRPr="00D401D8">
        <w:t>A.</w:t>
      </w:r>
      <w:r w:rsidRPr="00295F0C">
        <w:tab/>
      </w:r>
      <w:r w:rsidR="00FC37BA">
        <w:t>As I explained earlier, t</w:t>
      </w:r>
      <w:r>
        <w:t xml:space="preserve">he STIP is designed to align the interests of </w:t>
      </w:r>
      <w:r w:rsidR="00F316E4">
        <w:t>executives</w:t>
      </w:r>
      <w:r>
        <w:t xml:space="preserve"> with both </w:t>
      </w:r>
      <w:r w:rsidR="00F316E4">
        <w:t xml:space="preserve">customer and </w:t>
      </w:r>
      <w:r>
        <w:t xml:space="preserve">shareholder interests in order to achieve overall positive financial performance for the Company.  </w:t>
      </w:r>
      <w:r>
        <w:rPr>
          <w:bCs/>
          <w:color w:val="000000"/>
        </w:rPr>
        <w:t xml:space="preserve">The STIP is a pay-at-risk plan whereby employees are eligible to receive cash incentive pay if the stated targets are achieved. </w:t>
      </w:r>
    </w:p>
    <w:p w:rsidR="00462F60" w:rsidRDefault="00462F60" w:rsidP="00462F60">
      <w:pPr>
        <w:spacing w:line="480" w:lineRule="auto"/>
        <w:ind w:firstLine="720"/>
        <w:jc w:val="both"/>
      </w:pPr>
      <w:r w:rsidRPr="00E95BD7">
        <w:t>The STIP has f</w:t>
      </w:r>
      <w:r w:rsidR="005648D3">
        <w:t>our</w:t>
      </w:r>
      <w:r w:rsidRPr="00E95BD7">
        <w:t xml:space="preserve"> operational components</w:t>
      </w:r>
      <w:r>
        <w:t>,</w:t>
      </w:r>
      <w:r w:rsidRPr="00E95BD7">
        <w:t xml:space="preserve"> plus two EPS components</w:t>
      </w:r>
      <w:r>
        <w:t xml:space="preserve">. </w:t>
      </w:r>
      <w:r w:rsidRPr="00E95BD7">
        <w:t>The total amount associated with utility operational components is 40% and is broken down as follows: 2</w:t>
      </w:r>
      <w:r>
        <w:t>0% O&amp;M Cost-P</w:t>
      </w:r>
      <w:r w:rsidRPr="00E95BD7">
        <w:t>er</w:t>
      </w:r>
      <w:r>
        <w:t>-</w:t>
      </w:r>
      <w:r w:rsidRPr="00E95BD7">
        <w:t xml:space="preserve">Customer, </w:t>
      </w:r>
      <w:r>
        <w:t>8</w:t>
      </w:r>
      <w:r w:rsidRPr="00E95BD7">
        <w:t xml:space="preserve">% Customer Satisfaction, </w:t>
      </w:r>
      <w:proofErr w:type="gramStart"/>
      <w:r>
        <w:t>8</w:t>
      </w:r>
      <w:proofErr w:type="gramEnd"/>
      <w:r w:rsidRPr="00E95BD7">
        <w:t xml:space="preserve">% Reliability, </w:t>
      </w:r>
      <w:r>
        <w:t>and 4</w:t>
      </w:r>
      <w:r w:rsidRPr="00E95BD7">
        <w:t>% Response Time.</w:t>
      </w:r>
      <w:r>
        <w:t xml:space="preserve">  </w:t>
      </w:r>
      <w:r w:rsidRPr="00E95BD7">
        <w:t>The</w:t>
      </w:r>
      <w:r>
        <w:t xml:space="preserve"> </w:t>
      </w:r>
      <w:r w:rsidR="00F511A3">
        <w:t>EPS</w:t>
      </w:r>
      <w:r w:rsidRPr="00E95BD7">
        <w:t xml:space="preserve"> </w:t>
      </w:r>
      <w:r w:rsidR="00FC37BA">
        <w:t xml:space="preserve">components </w:t>
      </w:r>
      <w:r w:rsidRPr="00E95BD7">
        <w:t xml:space="preserve">account for 60% of the total </w:t>
      </w:r>
      <w:r>
        <w:t>opportunity</w:t>
      </w:r>
      <w:r w:rsidRPr="00E95BD7">
        <w:t xml:space="preserve"> and are broken out into 50% </w:t>
      </w:r>
      <w:r>
        <w:t>u</w:t>
      </w:r>
      <w:r w:rsidRPr="00E95BD7">
        <w:t xml:space="preserve">tility </w:t>
      </w:r>
      <w:r w:rsidR="00F511A3">
        <w:t>EPS</w:t>
      </w:r>
      <w:r w:rsidRPr="00E95BD7">
        <w:t xml:space="preserve"> and 10% </w:t>
      </w:r>
      <w:r>
        <w:t>non-u</w:t>
      </w:r>
      <w:r w:rsidRPr="00E95BD7">
        <w:t xml:space="preserve">tility </w:t>
      </w:r>
      <w:r w:rsidR="00F511A3">
        <w:t>EPS</w:t>
      </w:r>
      <w:r w:rsidRPr="00E95BD7">
        <w:t xml:space="preserve">. </w:t>
      </w:r>
      <w:r>
        <w:t xml:space="preserve"> Only the operational components </w:t>
      </w:r>
      <w:r>
        <w:lastRenderedPageBreak/>
        <w:t>(40%) are proposed to be included in retail rates</w:t>
      </w:r>
      <w:r w:rsidR="00F316E4">
        <w:t>.</w:t>
      </w:r>
      <w:r>
        <w:t xml:space="preserve"> </w:t>
      </w:r>
      <w:r w:rsidR="00F316E4">
        <w:t xml:space="preserve"> T</w:t>
      </w:r>
      <w:r>
        <w:t xml:space="preserve">hey reflect measures that are designed to drive cost-control, and delivery of safe, reliable service with a high level of customer satisfaction.  The remaining 60% </w:t>
      </w:r>
      <w:r w:rsidR="007A11C2">
        <w:t xml:space="preserve">related to EPS targets </w:t>
      </w:r>
      <w:r>
        <w:t>is borne by shareholders.</w:t>
      </w:r>
    </w:p>
    <w:p w:rsidR="0072549E" w:rsidRPr="00295F0C" w:rsidRDefault="0072549E" w:rsidP="0072549E">
      <w:pPr>
        <w:pStyle w:val="BodyText2"/>
        <w:tabs>
          <w:tab w:val="left" w:pos="720"/>
          <w:tab w:val="left" w:pos="1440"/>
        </w:tabs>
        <w:ind w:firstLine="720"/>
        <w:rPr>
          <w:b/>
        </w:rPr>
      </w:pPr>
      <w:r w:rsidRPr="00E05F4F">
        <w:rPr>
          <w:b/>
        </w:rPr>
        <w:t>Q.</w:t>
      </w:r>
      <w:r w:rsidRPr="00E05F4F">
        <w:rPr>
          <w:b/>
        </w:rPr>
        <w:tab/>
      </w:r>
      <w:r>
        <w:rPr>
          <w:b/>
        </w:rPr>
        <w:t>Please describe the Executive Long Term Incentive Plan (LTIP)</w:t>
      </w:r>
    </w:p>
    <w:p w:rsidR="0072549E" w:rsidRPr="00E95BD7" w:rsidRDefault="0072549E" w:rsidP="0072549E">
      <w:pPr>
        <w:spacing w:line="480" w:lineRule="auto"/>
        <w:ind w:firstLine="720"/>
        <w:jc w:val="both"/>
      </w:pPr>
      <w:r w:rsidRPr="00D401D8">
        <w:t>A.</w:t>
      </w:r>
      <w:r w:rsidRPr="00295F0C">
        <w:tab/>
      </w:r>
      <w:r>
        <w:t xml:space="preserve">The Executive Officer Long Term Incentive Plan (LTIP) is designed to align the interests of executives with shareholder interests in order to achieve overall positive financial performance for the Company.  The LTIP is a pay-at-risk plan whereby executive officers are eligible to receive common stock and dividend equivalents if the stated targets are achieved. </w:t>
      </w:r>
      <w:r w:rsidR="00212B49">
        <w:t xml:space="preserve"> </w:t>
      </w:r>
      <w:r>
        <w:t>The costs associated with LTIP are borne entirely by shareholders and excluded from retail rates.</w:t>
      </w:r>
    </w:p>
    <w:p w:rsidR="009D74B0" w:rsidRPr="009D74B0" w:rsidRDefault="009D74B0" w:rsidP="009D74B0">
      <w:pPr>
        <w:pStyle w:val="BodyText2"/>
        <w:tabs>
          <w:tab w:val="left" w:pos="720"/>
          <w:tab w:val="left" w:pos="1440"/>
        </w:tabs>
        <w:ind w:firstLine="720"/>
        <w:rPr>
          <w:b/>
        </w:rPr>
      </w:pPr>
      <w:r w:rsidRPr="009D74B0">
        <w:rPr>
          <w:b/>
        </w:rPr>
        <w:t>Q.</w:t>
      </w:r>
      <w:r>
        <w:rPr>
          <w:b/>
        </w:rPr>
        <w:tab/>
      </w:r>
      <w:r w:rsidRPr="009D74B0">
        <w:rPr>
          <w:b/>
        </w:rPr>
        <w:t>Are there additional benefits provided to executive officers?</w:t>
      </w:r>
    </w:p>
    <w:p w:rsidR="009D74B0" w:rsidRPr="00B748E4" w:rsidRDefault="00704635" w:rsidP="009D74B0">
      <w:pPr>
        <w:tabs>
          <w:tab w:val="left" w:pos="720"/>
          <w:tab w:val="left" w:pos="1440"/>
        </w:tabs>
        <w:autoSpaceDE/>
        <w:autoSpaceDN/>
        <w:spacing w:line="480" w:lineRule="auto"/>
        <w:jc w:val="both"/>
        <w:rPr>
          <w:bCs/>
          <w:color w:val="000000"/>
        </w:rPr>
      </w:pPr>
      <w:r>
        <w:rPr>
          <w:bCs/>
          <w:color w:val="000000"/>
        </w:rPr>
        <w:tab/>
      </w:r>
      <w:r w:rsidR="009D74B0">
        <w:rPr>
          <w:bCs/>
          <w:color w:val="000000"/>
        </w:rPr>
        <w:t>A.</w:t>
      </w:r>
      <w:r w:rsidR="009D74B0">
        <w:rPr>
          <w:bCs/>
          <w:color w:val="000000"/>
        </w:rPr>
        <w:tab/>
        <w:t xml:space="preserve">In order to attract and retain executive officers and stay competitive within our peer group of companies, additional benefits are offered to executive officers over and above </w:t>
      </w:r>
      <w:r w:rsidR="009D74B0" w:rsidRPr="00B748E4">
        <w:rPr>
          <w:bCs/>
          <w:color w:val="000000"/>
        </w:rPr>
        <w:t xml:space="preserve">those provided to employees. </w:t>
      </w:r>
      <w:r w:rsidR="00212B49">
        <w:rPr>
          <w:bCs/>
          <w:color w:val="000000"/>
        </w:rPr>
        <w:t xml:space="preserve"> </w:t>
      </w:r>
      <w:r w:rsidR="009D74B0" w:rsidRPr="00B748E4">
        <w:rPr>
          <w:bCs/>
          <w:color w:val="000000"/>
        </w:rPr>
        <w:t>These benefits are as follows:</w:t>
      </w:r>
    </w:p>
    <w:p w:rsidR="009D74B0" w:rsidRPr="00B748E4" w:rsidRDefault="009D74B0" w:rsidP="009D74B0">
      <w:pPr>
        <w:pStyle w:val="ListParagraph"/>
        <w:numPr>
          <w:ilvl w:val="0"/>
          <w:numId w:val="6"/>
        </w:numPr>
        <w:autoSpaceDE/>
        <w:autoSpaceDN/>
        <w:spacing w:after="200"/>
        <w:jc w:val="both"/>
        <w:rPr>
          <w:rFonts w:eastAsia="Calibri"/>
        </w:rPr>
      </w:pPr>
      <w:r w:rsidRPr="00B748E4">
        <w:rPr>
          <w:rFonts w:eastAsia="Calibri"/>
        </w:rPr>
        <w:t>Supplemental Executive Officer Retirement Plan (SERP):</w:t>
      </w:r>
    </w:p>
    <w:p w:rsidR="009D74B0" w:rsidRDefault="009D74B0" w:rsidP="009D74B0">
      <w:pPr>
        <w:pStyle w:val="ListParagraph"/>
        <w:spacing w:after="200"/>
        <w:jc w:val="both"/>
        <w:rPr>
          <w:rFonts w:eastAsia="Calibri"/>
        </w:rPr>
      </w:pPr>
      <w:r w:rsidRPr="00B748E4">
        <w:rPr>
          <w:rFonts w:eastAsia="Calibri"/>
        </w:rPr>
        <w:t xml:space="preserve">In addition to the Company’s retirement plan for all employees, the Company provides additional pension benefits through the SERP to executive officers of the Company who have attained the age of 55 and a minimum of 15 years of credited service with the Company.  </w:t>
      </w:r>
      <w:r w:rsidR="00B748E4" w:rsidRPr="00B748E4">
        <w:rPr>
          <w:rFonts w:eastAsia="Calibri"/>
        </w:rPr>
        <w:t>For employees who become executive officers after February 3, 2011, the SERP benefit only restores the benefit which would otherwise be payable from the retirement plan due to the limitations under IRC Sections 401(a</w:t>
      </w:r>
      <w:proofErr w:type="gramStart"/>
      <w:r w:rsidR="00B748E4" w:rsidRPr="00B748E4">
        <w:rPr>
          <w:rFonts w:eastAsia="Calibri"/>
        </w:rPr>
        <w:t>)(</w:t>
      </w:r>
      <w:proofErr w:type="gramEnd"/>
      <w:r w:rsidR="00B748E4" w:rsidRPr="00B748E4">
        <w:rPr>
          <w:rFonts w:eastAsia="Calibri"/>
        </w:rPr>
        <w:t xml:space="preserve">17) and 415.  </w:t>
      </w:r>
      <w:r w:rsidRPr="00B748E4">
        <w:rPr>
          <w:rFonts w:eastAsia="Calibri"/>
        </w:rPr>
        <w:t xml:space="preserve">The costs associated with SERP are </w:t>
      </w:r>
      <w:r w:rsidRPr="00B748E4">
        <w:rPr>
          <w:rFonts w:eastAsia="Calibri"/>
          <w:u w:val="single"/>
        </w:rPr>
        <w:t>excluded</w:t>
      </w:r>
      <w:r w:rsidRPr="00B748E4">
        <w:rPr>
          <w:rFonts w:eastAsia="Calibri"/>
        </w:rPr>
        <w:t xml:space="preserve"> from retail rates.</w:t>
      </w:r>
    </w:p>
    <w:p w:rsidR="009D74B0" w:rsidRPr="00E95BD7" w:rsidRDefault="009D74B0" w:rsidP="009D74B0">
      <w:pPr>
        <w:pStyle w:val="ListParagraph"/>
        <w:spacing w:after="200"/>
        <w:jc w:val="both"/>
        <w:rPr>
          <w:rFonts w:eastAsia="Calibri"/>
        </w:rPr>
      </w:pPr>
    </w:p>
    <w:p w:rsidR="009D74B0" w:rsidRPr="00E95BD7" w:rsidRDefault="009D74B0" w:rsidP="009D74B0">
      <w:pPr>
        <w:pStyle w:val="ListParagraph"/>
        <w:numPr>
          <w:ilvl w:val="0"/>
          <w:numId w:val="6"/>
        </w:numPr>
        <w:autoSpaceDE/>
        <w:autoSpaceDN/>
        <w:jc w:val="both"/>
        <w:rPr>
          <w:rFonts w:eastAsia="Calibri"/>
        </w:rPr>
      </w:pPr>
      <w:r w:rsidRPr="00E95BD7">
        <w:rPr>
          <w:rFonts w:eastAsia="Calibri"/>
        </w:rPr>
        <w:t>Deferred Compensation</w:t>
      </w:r>
      <w:r>
        <w:rPr>
          <w:rFonts w:eastAsia="Calibri"/>
        </w:rPr>
        <w:t>:</w:t>
      </w:r>
    </w:p>
    <w:p w:rsidR="009D74B0" w:rsidRDefault="009D74B0" w:rsidP="009D74B0">
      <w:pPr>
        <w:pStyle w:val="ListParagraph"/>
        <w:jc w:val="both"/>
        <w:rPr>
          <w:rFonts w:eastAsia="Calibri"/>
        </w:rPr>
      </w:pPr>
      <w:r w:rsidRPr="00E95BD7">
        <w:rPr>
          <w:rFonts w:eastAsia="Calibri"/>
        </w:rPr>
        <w:t>The Executive Officer Deferred Compensation plan provides the opportunity to defer up to 75% of base salary and up to 100% of cash bonuses for payment at a future date.  This plan is competitive in the market, and provides eligible employees and executive officers with a tax-efficient savings method.</w:t>
      </w:r>
      <w:r>
        <w:rPr>
          <w:rFonts w:eastAsia="Calibri"/>
        </w:rPr>
        <w:t xml:space="preserve"> </w:t>
      </w:r>
      <w:r w:rsidRPr="00D37DA2">
        <w:rPr>
          <w:rFonts w:eastAsia="Calibri"/>
        </w:rPr>
        <w:t xml:space="preserve"> </w:t>
      </w:r>
      <w:r>
        <w:rPr>
          <w:rFonts w:eastAsia="Calibri"/>
        </w:rPr>
        <w:t xml:space="preserve">The costs associated with Deferred Compensation are </w:t>
      </w:r>
      <w:r w:rsidRPr="00716DEF">
        <w:rPr>
          <w:rFonts w:eastAsia="Calibri"/>
          <w:u w:val="single"/>
        </w:rPr>
        <w:t>excluded</w:t>
      </w:r>
      <w:r>
        <w:rPr>
          <w:rFonts w:eastAsia="Calibri"/>
        </w:rPr>
        <w:t xml:space="preserve"> from retail rates.</w:t>
      </w:r>
    </w:p>
    <w:p w:rsidR="009D74B0" w:rsidRPr="00E95BD7" w:rsidRDefault="009D74B0" w:rsidP="009D74B0">
      <w:pPr>
        <w:pStyle w:val="ListParagraph"/>
        <w:jc w:val="both"/>
        <w:rPr>
          <w:rFonts w:eastAsia="Calibri"/>
        </w:rPr>
      </w:pPr>
    </w:p>
    <w:p w:rsidR="009D74B0" w:rsidRPr="00716DEF" w:rsidRDefault="009D74B0" w:rsidP="009D74B0">
      <w:pPr>
        <w:pStyle w:val="ListParagraph"/>
        <w:numPr>
          <w:ilvl w:val="0"/>
          <w:numId w:val="6"/>
        </w:numPr>
        <w:autoSpaceDE/>
        <w:autoSpaceDN/>
        <w:jc w:val="both"/>
        <w:rPr>
          <w:rFonts w:eastAsia="Calibri"/>
        </w:rPr>
      </w:pPr>
      <w:r w:rsidRPr="00716DEF">
        <w:rPr>
          <w:rFonts w:eastAsia="Calibri"/>
        </w:rPr>
        <w:t>Perquisites:</w:t>
      </w:r>
    </w:p>
    <w:p w:rsidR="009D74B0" w:rsidRDefault="009D74B0" w:rsidP="009D74B0">
      <w:pPr>
        <w:pStyle w:val="ListParagraph"/>
        <w:jc w:val="both"/>
      </w:pPr>
      <w:r w:rsidRPr="00E95BD7">
        <w:lastRenderedPageBreak/>
        <w:t xml:space="preserve">Because the total compensation program for executive officers is fair and market competitive, the Company does </w:t>
      </w:r>
      <w:r w:rsidRPr="00DA0F6E">
        <w:rPr>
          <w:u w:val="single"/>
        </w:rPr>
        <w:t>not</w:t>
      </w:r>
      <w:r w:rsidRPr="00E95BD7">
        <w:t xml:space="preserve"> provide any additional benefits in the form of perquisites to the CEO or any other officer.</w:t>
      </w:r>
      <w:r>
        <w:t xml:space="preserve"> </w:t>
      </w:r>
    </w:p>
    <w:p w:rsidR="009D74B0" w:rsidRDefault="009D74B0" w:rsidP="009D74B0">
      <w:pPr>
        <w:pStyle w:val="ListParagraph"/>
        <w:jc w:val="both"/>
      </w:pPr>
    </w:p>
    <w:p w:rsidR="002B0A32" w:rsidRPr="002B0A32" w:rsidRDefault="002B0A32" w:rsidP="002B0A32"/>
    <w:p w:rsidR="009D74B0" w:rsidRPr="00F66AAE" w:rsidRDefault="00ED7E68" w:rsidP="009D74B0">
      <w:pPr>
        <w:pStyle w:val="Heading4"/>
        <w:rPr>
          <w:u w:val="single"/>
        </w:rPr>
      </w:pPr>
      <w:r w:rsidRPr="00F66AAE">
        <w:rPr>
          <w:u w:val="single"/>
        </w:rPr>
        <w:t>V</w:t>
      </w:r>
      <w:r w:rsidR="009D74B0" w:rsidRPr="00F66AAE">
        <w:rPr>
          <w:u w:val="single"/>
        </w:rPr>
        <w:t xml:space="preserve">.  </w:t>
      </w:r>
      <w:r w:rsidR="00F316E4" w:rsidRPr="00F66AAE">
        <w:rPr>
          <w:u w:val="single"/>
        </w:rPr>
        <w:t xml:space="preserve">NON-EXECUTIVE </w:t>
      </w:r>
      <w:r w:rsidR="009D74B0" w:rsidRPr="00F66AAE">
        <w:rPr>
          <w:u w:val="single"/>
        </w:rPr>
        <w:t>EMPLOYEE C</w:t>
      </w:r>
      <w:r w:rsidR="00D740B3" w:rsidRPr="00F66AAE">
        <w:rPr>
          <w:u w:val="single"/>
        </w:rPr>
        <w:t>O</w:t>
      </w:r>
      <w:r w:rsidR="009D74B0" w:rsidRPr="00F66AAE">
        <w:rPr>
          <w:u w:val="single"/>
        </w:rPr>
        <w:t>MPENSATION</w:t>
      </w:r>
    </w:p>
    <w:p w:rsidR="009D74B0" w:rsidRDefault="009D74B0" w:rsidP="009D74B0">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r>
      <w:r w:rsidRPr="00E045EC">
        <w:rPr>
          <w:b/>
          <w:bCs/>
          <w:color w:val="000000"/>
        </w:rPr>
        <w:t xml:space="preserve">Please </w:t>
      </w:r>
      <w:r>
        <w:rPr>
          <w:b/>
          <w:bCs/>
          <w:color w:val="000000"/>
        </w:rPr>
        <w:t xml:space="preserve">provide an overview of how </w:t>
      </w:r>
      <w:r w:rsidR="00F845F7">
        <w:rPr>
          <w:b/>
          <w:bCs/>
          <w:color w:val="000000"/>
        </w:rPr>
        <w:t xml:space="preserve">non-executive </w:t>
      </w:r>
      <w:r>
        <w:rPr>
          <w:b/>
          <w:bCs/>
          <w:color w:val="000000"/>
        </w:rPr>
        <w:t>employee compensation is set</w:t>
      </w:r>
      <w:r w:rsidR="00670ADF">
        <w:rPr>
          <w:b/>
          <w:bCs/>
          <w:color w:val="000000"/>
        </w:rPr>
        <w:t>.</w:t>
      </w:r>
    </w:p>
    <w:p w:rsidR="009D74B0" w:rsidRPr="00AC5D7A" w:rsidRDefault="009D74B0" w:rsidP="009D74B0">
      <w:pPr>
        <w:tabs>
          <w:tab w:val="left" w:pos="360"/>
          <w:tab w:val="left" w:pos="720"/>
          <w:tab w:val="left" w:pos="1440"/>
        </w:tabs>
        <w:spacing w:line="480" w:lineRule="auto"/>
        <w:ind w:firstLine="720"/>
        <w:jc w:val="both"/>
        <w:rPr>
          <w:bCs/>
          <w:color w:val="000000"/>
        </w:rPr>
      </w:pPr>
      <w:r w:rsidRPr="00A27DD5">
        <w:rPr>
          <w:bCs/>
          <w:color w:val="000000"/>
        </w:rPr>
        <w:t>A.</w:t>
      </w:r>
      <w:r>
        <w:rPr>
          <w:b/>
          <w:bCs/>
          <w:color w:val="000000"/>
        </w:rPr>
        <w:tab/>
      </w:r>
      <w:r>
        <w:t xml:space="preserve">In setting </w:t>
      </w:r>
      <w:r w:rsidR="00F845F7">
        <w:t xml:space="preserve">non-executive </w:t>
      </w:r>
      <w:r>
        <w:t xml:space="preserve">employee compensation, </w:t>
      </w:r>
      <w:r>
        <w:rPr>
          <w:bCs/>
          <w:color w:val="000000"/>
        </w:rPr>
        <w:t>c</w:t>
      </w:r>
      <w:r w:rsidRPr="00295F0C">
        <w:rPr>
          <w:bCs/>
          <w:color w:val="000000"/>
        </w:rPr>
        <w:t>ompetitive market data is monitored on an on-going basis to ensure the total program is competitive and at the same time is cost</w:t>
      </w:r>
      <w:r>
        <w:rPr>
          <w:bCs/>
          <w:color w:val="000000"/>
        </w:rPr>
        <w:t>-</w:t>
      </w:r>
      <w:r w:rsidRPr="00295F0C">
        <w:rPr>
          <w:bCs/>
          <w:color w:val="000000"/>
        </w:rPr>
        <w:t>effective</w:t>
      </w:r>
      <w:r>
        <w:rPr>
          <w:bCs/>
          <w:color w:val="000000"/>
        </w:rPr>
        <w:t>.</w:t>
      </w:r>
    </w:p>
    <w:p w:rsidR="009D74B0" w:rsidRDefault="009D74B0" w:rsidP="009D74B0">
      <w:pPr>
        <w:spacing w:line="480" w:lineRule="auto"/>
        <w:ind w:firstLine="720"/>
        <w:jc w:val="both"/>
      </w:pPr>
      <w:r>
        <w:t xml:space="preserve">Avista participates in numerous confidential salary surveys provided by third-party consulting firms which compare Avista’s pay programs to other organizations in the utility industry labor markets, as well as other industries, regionally and nationally. Salary surveys are used for salary increase estimates and salary range changes, as well as benchmarking jobs to market data.  Avista benchmarks many jobs within the Company and reviews market data to determine if the salary range midpoints still accommodate the new estimated market values established by the benchmarking process.  Based on information provided in these surveys, salary recommendations are presented to the independent Compensation Committee of the Board of Directors for approval.  The Compensation Committee can choose to grant higher or lower salary adjustments if updated market data warrants a change.  </w:t>
      </w:r>
    </w:p>
    <w:p w:rsidR="00D740B3" w:rsidRPr="00F316E4" w:rsidRDefault="009D74B0" w:rsidP="009D74B0">
      <w:pPr>
        <w:spacing w:line="480" w:lineRule="auto"/>
        <w:ind w:firstLine="720"/>
        <w:jc w:val="both"/>
      </w:pPr>
      <w:r w:rsidRPr="00F316E4">
        <w:t>In May 201</w:t>
      </w:r>
      <w:r w:rsidR="00D740B3" w:rsidRPr="00F316E4">
        <w:t>3</w:t>
      </w:r>
      <w:r w:rsidRPr="00F316E4">
        <w:t>, the Compensation Committee agreed to set a minimum salary increase for non-union employees of 2.5% for 201</w:t>
      </w:r>
      <w:r w:rsidR="00D740B3" w:rsidRPr="00F316E4">
        <w:t>4</w:t>
      </w:r>
      <w:r w:rsidRPr="00F316E4">
        <w:t xml:space="preserve">, based on the survey data received. </w:t>
      </w:r>
      <w:r w:rsidR="00BC6B65" w:rsidRPr="00F316E4">
        <w:t xml:space="preserve"> </w:t>
      </w:r>
      <w:r w:rsidR="00D740B3" w:rsidRPr="00F316E4">
        <w:t>In November</w:t>
      </w:r>
      <w:r w:rsidRPr="00F316E4">
        <w:t xml:space="preserve"> 201</w:t>
      </w:r>
      <w:r w:rsidR="00D740B3" w:rsidRPr="00F316E4">
        <w:t>3</w:t>
      </w:r>
      <w:r w:rsidRPr="00F316E4">
        <w:t xml:space="preserve"> </w:t>
      </w:r>
      <w:r w:rsidR="00D740B3" w:rsidRPr="00F316E4">
        <w:t xml:space="preserve">based on updated market data, </w:t>
      </w:r>
      <w:r w:rsidRPr="00F316E4">
        <w:t>2.</w:t>
      </w:r>
      <w:r w:rsidR="00D740B3" w:rsidRPr="00F316E4">
        <w:t>8</w:t>
      </w:r>
      <w:r w:rsidRPr="00F316E4">
        <w:t>% for non-union employees</w:t>
      </w:r>
      <w:r w:rsidR="00D740B3" w:rsidRPr="00F316E4">
        <w:t xml:space="preserve"> was ultimately approved </w:t>
      </w:r>
      <w:r w:rsidR="00D740B3" w:rsidRPr="00F316E4">
        <w:lastRenderedPageBreak/>
        <w:t>to be effective March 1, 2014</w:t>
      </w:r>
      <w:r w:rsidRPr="00F316E4">
        <w:t xml:space="preserve">.  </w:t>
      </w:r>
      <w:r w:rsidR="00715EDE">
        <w:t>In May 2014 a minimum wage increase for 2015 will be presented to the Compensation Committee for non-union employees for approval.</w:t>
      </w:r>
    </w:p>
    <w:p w:rsidR="009D74B0" w:rsidRDefault="009D74B0" w:rsidP="009D74B0">
      <w:pPr>
        <w:spacing w:line="480" w:lineRule="auto"/>
        <w:ind w:firstLine="720"/>
        <w:jc w:val="both"/>
        <w:rPr>
          <w:bCs/>
          <w:color w:val="000000"/>
        </w:rPr>
      </w:pPr>
      <w:r w:rsidRPr="00F316E4">
        <w:rPr>
          <w:bCs/>
          <w:color w:val="000000"/>
        </w:rPr>
        <w:t xml:space="preserve">As explained by Ms. Andrews, the non-union </w:t>
      </w:r>
      <w:r w:rsidR="003C20C6">
        <w:rPr>
          <w:bCs/>
          <w:color w:val="000000"/>
        </w:rPr>
        <w:t>wage increase</w:t>
      </w:r>
      <w:r w:rsidRPr="00F316E4">
        <w:rPr>
          <w:bCs/>
          <w:color w:val="000000"/>
        </w:rPr>
        <w:t xml:space="preserve"> of </w:t>
      </w:r>
      <w:r w:rsidR="00CE7137" w:rsidRPr="00F316E4">
        <w:rPr>
          <w:bCs/>
          <w:color w:val="000000"/>
        </w:rPr>
        <w:t>2.8</w:t>
      </w:r>
      <w:r w:rsidRPr="00F316E4">
        <w:rPr>
          <w:bCs/>
          <w:color w:val="000000"/>
        </w:rPr>
        <w:t xml:space="preserve">% </w:t>
      </w:r>
      <w:r w:rsidR="00CE7137" w:rsidRPr="00F316E4">
        <w:rPr>
          <w:bCs/>
          <w:color w:val="000000"/>
        </w:rPr>
        <w:t>has been included in this filing</w:t>
      </w:r>
      <w:r w:rsidR="0059046C">
        <w:rPr>
          <w:bCs/>
          <w:color w:val="000000"/>
        </w:rPr>
        <w:t xml:space="preserve"> for 2014 and 2015</w:t>
      </w:r>
      <w:r w:rsidR="00CE7137" w:rsidRPr="00F316E4">
        <w:rPr>
          <w:bCs/>
          <w:color w:val="000000"/>
        </w:rPr>
        <w:t>.  Union increases are governed by contract terms.  Negotiations are currently underway with the current contract expiring on March 25, 2014.</w:t>
      </w:r>
      <w:r w:rsidRPr="00F316E4">
        <w:rPr>
          <w:bCs/>
          <w:color w:val="000000"/>
        </w:rPr>
        <w:t xml:space="preserve"> </w:t>
      </w:r>
      <w:r w:rsidR="00F316E4" w:rsidRPr="00F316E4">
        <w:rPr>
          <w:bCs/>
          <w:color w:val="000000"/>
        </w:rPr>
        <w:t xml:space="preserve">Estimates were used for both 2014 and 2015.  </w:t>
      </w:r>
      <w:r w:rsidR="00CE7137" w:rsidRPr="00F316E4">
        <w:rPr>
          <w:bCs/>
          <w:color w:val="000000"/>
        </w:rPr>
        <w:t xml:space="preserve"> </w:t>
      </w:r>
    </w:p>
    <w:p w:rsidR="009B1E12" w:rsidRDefault="009B1E12" w:rsidP="005648D3">
      <w:pPr>
        <w:tabs>
          <w:tab w:val="left" w:pos="1440"/>
        </w:tabs>
        <w:autoSpaceDE/>
        <w:autoSpaceDN/>
        <w:spacing w:line="480" w:lineRule="auto"/>
        <w:ind w:firstLine="720"/>
        <w:jc w:val="both"/>
        <w:rPr>
          <w:bCs/>
          <w:color w:val="000000"/>
        </w:rPr>
      </w:pPr>
      <w:proofErr w:type="gramStart"/>
      <w:r w:rsidRPr="00E045EC">
        <w:rPr>
          <w:b/>
          <w:bCs/>
          <w:color w:val="000000"/>
        </w:rPr>
        <w:t>Q.</w:t>
      </w:r>
      <w:r>
        <w:rPr>
          <w:b/>
          <w:bCs/>
          <w:color w:val="000000"/>
        </w:rPr>
        <w:tab/>
      </w:r>
      <w:r w:rsidRPr="00E045EC">
        <w:rPr>
          <w:b/>
          <w:bCs/>
          <w:color w:val="000000"/>
        </w:rPr>
        <w:t xml:space="preserve">Please </w:t>
      </w:r>
      <w:r>
        <w:rPr>
          <w:b/>
          <w:bCs/>
          <w:color w:val="000000"/>
        </w:rPr>
        <w:t xml:space="preserve">provide an overview of the Company’s </w:t>
      </w:r>
      <w:r w:rsidR="0059046C">
        <w:rPr>
          <w:b/>
          <w:bCs/>
          <w:color w:val="000000"/>
        </w:rPr>
        <w:t xml:space="preserve">non-executive </w:t>
      </w:r>
      <w:r>
        <w:rPr>
          <w:b/>
          <w:bCs/>
          <w:color w:val="000000"/>
        </w:rPr>
        <w:t>employee incentive plan.</w:t>
      </w:r>
      <w:proofErr w:type="gramEnd"/>
      <w:r>
        <w:rPr>
          <w:b/>
          <w:bCs/>
          <w:color w:val="000000"/>
        </w:rPr>
        <w:t xml:space="preserve"> </w:t>
      </w:r>
    </w:p>
    <w:p w:rsidR="009B1E12" w:rsidRDefault="009B1E12" w:rsidP="009B1E12">
      <w:pPr>
        <w:spacing w:line="480" w:lineRule="auto"/>
        <w:ind w:firstLine="720"/>
        <w:jc w:val="both"/>
      </w:pPr>
      <w:r w:rsidRPr="00A27DD5">
        <w:rPr>
          <w:bCs/>
          <w:color w:val="000000"/>
        </w:rPr>
        <w:t>A.</w:t>
      </w:r>
      <w:r>
        <w:rPr>
          <w:bCs/>
          <w:color w:val="000000"/>
        </w:rPr>
        <w:tab/>
        <w:t>In accordance with the Company’s overall compensation design to align elements of incentive plans among all Company employees and executives, the</w:t>
      </w:r>
      <w:r>
        <w:t xml:space="preserve"> </w:t>
      </w:r>
      <w:r w:rsidR="0059046C">
        <w:t xml:space="preserve">non-executive </w:t>
      </w:r>
      <w:r>
        <w:t xml:space="preserve">Employee Incentive Plan (Plan) has essentially the same stated goals as the STIP discussed above. </w:t>
      </w:r>
      <w:r w:rsidR="00212B49">
        <w:t xml:space="preserve"> </w:t>
      </w:r>
      <w:r>
        <w:t xml:space="preserve">Both plans help </w:t>
      </w:r>
      <w:r w:rsidR="00670ADF">
        <w:t>incent</w:t>
      </w:r>
      <w:r>
        <w:t xml:space="preserve"> and focus employees on stated goals while recognizing and rewarding employees for their contributions toward achieving those goals.  The Plan is essentially the same as the STIP, with two exceptions:</w:t>
      </w:r>
    </w:p>
    <w:p w:rsidR="009B1E12" w:rsidRDefault="009B1E12" w:rsidP="009B1E12">
      <w:pPr>
        <w:pStyle w:val="ListParagraph"/>
        <w:numPr>
          <w:ilvl w:val="0"/>
          <w:numId w:val="7"/>
        </w:numPr>
        <w:jc w:val="both"/>
      </w:pPr>
      <w:r>
        <w:t xml:space="preserve">The EPS </w:t>
      </w:r>
      <w:r w:rsidR="00F511A3">
        <w:t xml:space="preserve">measures </w:t>
      </w:r>
      <w:r>
        <w:t xml:space="preserve">discussed above </w:t>
      </w:r>
      <w:r w:rsidR="00F511A3">
        <w:t>are</w:t>
      </w:r>
      <w:r>
        <w:t xml:space="preserve"> not included in the </w:t>
      </w:r>
      <w:r w:rsidR="0059046C">
        <w:t xml:space="preserve">non-executive </w:t>
      </w:r>
      <w:r>
        <w:t>employee incentive plan.</w:t>
      </w:r>
    </w:p>
    <w:p w:rsidR="009B1E12" w:rsidRDefault="009B1E12" w:rsidP="009B1E12">
      <w:pPr>
        <w:pStyle w:val="ListParagraph"/>
        <w:ind w:left="1509"/>
        <w:jc w:val="both"/>
      </w:pPr>
    </w:p>
    <w:p w:rsidR="009B1E12" w:rsidRDefault="009B1E12" w:rsidP="009B1E12">
      <w:pPr>
        <w:pStyle w:val="ListParagraph"/>
        <w:numPr>
          <w:ilvl w:val="0"/>
          <w:numId w:val="7"/>
        </w:numPr>
        <w:spacing w:line="480" w:lineRule="auto"/>
        <w:jc w:val="both"/>
      </w:pPr>
      <w:r>
        <w:t xml:space="preserve">The operations component contributions are weighted differently.  </w:t>
      </w:r>
    </w:p>
    <w:p w:rsidR="00755B60" w:rsidRDefault="009B1E12" w:rsidP="009B1E12">
      <w:pPr>
        <w:spacing w:line="480" w:lineRule="auto"/>
        <w:ind w:firstLine="720"/>
        <w:jc w:val="both"/>
        <w:rPr>
          <w:bCs/>
          <w:color w:val="000000"/>
        </w:rPr>
      </w:pPr>
      <w:r>
        <w:t xml:space="preserve">The weightings for utility operations are as follows: </w:t>
      </w:r>
      <w:r w:rsidR="00D50760">
        <w:t>60</w:t>
      </w:r>
      <w:r>
        <w:t>% O &amp; M Cost-Per-Customer, 1</w:t>
      </w:r>
      <w:r w:rsidR="00D50760">
        <w:t>5</w:t>
      </w:r>
      <w:r>
        <w:t xml:space="preserve">% Customer Satisfaction, </w:t>
      </w:r>
      <w:r w:rsidR="00D50760">
        <w:t>1</w:t>
      </w:r>
      <w:r>
        <w:t>5% Reliability Index</w:t>
      </w:r>
      <w:r w:rsidR="00D50760">
        <w:t xml:space="preserve"> and</w:t>
      </w:r>
      <w:r>
        <w:t xml:space="preserve"> </w:t>
      </w:r>
      <w:r w:rsidR="00D50760">
        <w:t>10</w:t>
      </w:r>
      <w:r>
        <w:t xml:space="preserve">% Response Time. </w:t>
      </w:r>
      <w:r w:rsidRPr="00AE59E1">
        <w:t xml:space="preserve"> </w:t>
      </w:r>
      <w:r>
        <w:t xml:space="preserve">Annually, the Company will assess the </w:t>
      </w:r>
      <w:r w:rsidR="0059046C">
        <w:t xml:space="preserve">non-executive </w:t>
      </w:r>
      <w:r>
        <w:t xml:space="preserve">employee incentive plan to determine if modifications should be made to keep the employees focused on the core business </w:t>
      </w:r>
      <w:r w:rsidR="00670ADF">
        <w:t>goals</w:t>
      </w:r>
      <w:r>
        <w:t xml:space="preserve"> of the Company. </w:t>
      </w:r>
    </w:p>
    <w:p w:rsidR="008A3A17" w:rsidRPr="00F66AAE" w:rsidRDefault="008A3A17" w:rsidP="008A3A17">
      <w:pPr>
        <w:pStyle w:val="Heading4"/>
        <w:rPr>
          <w:u w:val="single"/>
        </w:rPr>
      </w:pPr>
      <w:r w:rsidRPr="00F66AAE">
        <w:rPr>
          <w:u w:val="single"/>
        </w:rPr>
        <w:lastRenderedPageBreak/>
        <w:t>VI</w:t>
      </w:r>
      <w:proofErr w:type="gramStart"/>
      <w:r w:rsidRPr="00F66AAE">
        <w:rPr>
          <w:u w:val="single"/>
        </w:rPr>
        <w:t>.  EMPLOYEE</w:t>
      </w:r>
      <w:proofErr w:type="gramEnd"/>
      <w:r w:rsidRPr="00F66AAE">
        <w:rPr>
          <w:u w:val="single"/>
        </w:rPr>
        <w:t xml:space="preserve"> BENEFITS</w:t>
      </w:r>
    </w:p>
    <w:p w:rsidR="008A3A17" w:rsidRDefault="008A3A17" w:rsidP="008A3A17">
      <w:pPr>
        <w:tabs>
          <w:tab w:val="left" w:pos="1440"/>
        </w:tabs>
        <w:autoSpaceDE/>
        <w:autoSpaceDN/>
        <w:spacing w:line="480" w:lineRule="auto"/>
        <w:ind w:firstLine="720"/>
        <w:jc w:val="both"/>
        <w:rPr>
          <w:bCs/>
          <w:color w:val="000000"/>
        </w:rPr>
      </w:pPr>
      <w:r w:rsidRPr="00E045EC">
        <w:rPr>
          <w:b/>
          <w:bCs/>
          <w:color w:val="000000"/>
        </w:rPr>
        <w:t>Q.</w:t>
      </w:r>
      <w:r>
        <w:rPr>
          <w:b/>
          <w:bCs/>
          <w:color w:val="000000"/>
        </w:rPr>
        <w:tab/>
      </w:r>
      <w:r w:rsidRPr="00E045EC">
        <w:rPr>
          <w:b/>
          <w:bCs/>
          <w:color w:val="000000"/>
        </w:rPr>
        <w:t xml:space="preserve">Please </w:t>
      </w:r>
      <w:r>
        <w:rPr>
          <w:b/>
          <w:bCs/>
          <w:color w:val="000000"/>
        </w:rPr>
        <w:t xml:space="preserve">provide an overview of the Company’s overall employee benefit plans. </w:t>
      </w:r>
    </w:p>
    <w:p w:rsidR="008A3A17" w:rsidRDefault="00704635" w:rsidP="008A3A17">
      <w:pPr>
        <w:tabs>
          <w:tab w:val="left" w:pos="720"/>
          <w:tab w:val="left" w:pos="1440"/>
        </w:tabs>
        <w:autoSpaceDE/>
        <w:autoSpaceDN/>
        <w:spacing w:line="480" w:lineRule="auto"/>
        <w:jc w:val="both"/>
        <w:rPr>
          <w:bCs/>
          <w:color w:val="000000"/>
        </w:rPr>
      </w:pPr>
      <w:r>
        <w:rPr>
          <w:bCs/>
          <w:color w:val="000000"/>
        </w:rPr>
        <w:tab/>
      </w:r>
      <w:r w:rsidR="008A3A17" w:rsidRPr="00A27DD5">
        <w:rPr>
          <w:bCs/>
          <w:color w:val="000000"/>
        </w:rPr>
        <w:t>A.</w:t>
      </w:r>
      <w:r w:rsidR="008A3A17">
        <w:rPr>
          <w:bCs/>
          <w:color w:val="000000"/>
        </w:rPr>
        <w:tab/>
        <w:t>As part of the ove</w:t>
      </w:r>
      <w:r w:rsidR="00F316E4">
        <w:rPr>
          <w:bCs/>
          <w:color w:val="000000"/>
        </w:rPr>
        <w:t>rall compensation package, the C</w:t>
      </w:r>
      <w:r w:rsidR="008A3A17">
        <w:rPr>
          <w:bCs/>
          <w:color w:val="000000"/>
        </w:rPr>
        <w:t xml:space="preserve">ompany offers competitive benefit plans for employees to meet, among other thing, medical and retirement needs.  We believe these programs are crucial components in attracting, retaining and motivating the skilled workforce required to efficiently and effectively operate within our industry.  </w:t>
      </w:r>
    </w:p>
    <w:p w:rsidR="008A3A17" w:rsidRDefault="008A3A17" w:rsidP="008A3A17">
      <w:pPr>
        <w:tabs>
          <w:tab w:val="left" w:pos="1440"/>
        </w:tabs>
        <w:autoSpaceDE/>
        <w:autoSpaceDN/>
        <w:spacing w:line="480" w:lineRule="auto"/>
        <w:ind w:firstLine="720"/>
        <w:jc w:val="both"/>
        <w:rPr>
          <w:b/>
          <w:bCs/>
          <w:color w:val="000000"/>
        </w:rPr>
      </w:pPr>
      <w:r>
        <w:rPr>
          <w:bCs/>
          <w:color w:val="000000"/>
        </w:rPr>
        <w:t>The Company offers a competitive benefits package, designed to be competitive in the market, including</w:t>
      </w:r>
      <w:r w:rsidRPr="001B18A4">
        <w:rPr>
          <w:bCs/>
          <w:color w:val="000000"/>
        </w:rPr>
        <w:t xml:space="preserve"> </w:t>
      </w:r>
      <w:r>
        <w:rPr>
          <w:bCs/>
          <w:color w:val="000000"/>
        </w:rPr>
        <w:t xml:space="preserve">a defined benefit pension plan, defined contribution 401(k) plan, medical, dental and vision coverage, company-paid term life insurance, disability insurance, paid time off and paid holidays.  </w:t>
      </w:r>
      <w:r w:rsidRPr="001B18A4">
        <w:rPr>
          <w:bCs/>
          <w:color w:val="000000"/>
        </w:rPr>
        <w:t xml:space="preserve">Employees have several choices </w:t>
      </w:r>
      <w:r>
        <w:rPr>
          <w:bCs/>
          <w:color w:val="000000"/>
        </w:rPr>
        <w:t>to elect benefits, such as</w:t>
      </w:r>
      <w:r w:rsidRPr="001B18A4">
        <w:rPr>
          <w:bCs/>
          <w:color w:val="000000"/>
        </w:rPr>
        <w:t xml:space="preserve"> medical </w:t>
      </w:r>
      <w:r>
        <w:rPr>
          <w:bCs/>
          <w:color w:val="000000"/>
        </w:rPr>
        <w:t>and</w:t>
      </w:r>
      <w:r w:rsidRPr="001B18A4">
        <w:rPr>
          <w:bCs/>
          <w:color w:val="000000"/>
        </w:rPr>
        <w:t xml:space="preserve"> life insurance, so that they can determine the best fit for their </w:t>
      </w:r>
      <w:r>
        <w:rPr>
          <w:bCs/>
          <w:color w:val="000000"/>
        </w:rPr>
        <w:t xml:space="preserve">circumstances. </w:t>
      </w:r>
    </w:p>
    <w:p w:rsidR="0059046C" w:rsidRDefault="008A3A17" w:rsidP="008A3A17">
      <w:pPr>
        <w:tabs>
          <w:tab w:val="left" w:pos="1440"/>
        </w:tabs>
        <w:autoSpaceDE/>
        <w:autoSpaceDN/>
        <w:spacing w:line="480" w:lineRule="auto"/>
        <w:ind w:firstLine="720"/>
        <w:jc w:val="both"/>
        <w:rPr>
          <w:bCs/>
          <w:color w:val="000000"/>
        </w:rPr>
      </w:pPr>
      <w:r>
        <w:rPr>
          <w:bCs/>
          <w:color w:val="000000"/>
        </w:rPr>
        <w:t>Current employees are eligible to participate in the Company’s pension plan, based upon employees’ compensation and years of credited service</w:t>
      </w:r>
      <w:r w:rsidR="0059046C">
        <w:rPr>
          <w:bCs/>
          <w:color w:val="000000"/>
        </w:rPr>
        <w:t>,</w:t>
      </w:r>
      <w:r>
        <w:rPr>
          <w:bCs/>
          <w:color w:val="000000"/>
        </w:rPr>
        <w:t xml:space="preserve"> and 401(k) plan which provides for Roth after-tax and/or tax deferred savings as well as the opportunity for matching dollars. Effective January 1, 2014 new non-union employees are no longer eligible to participate in the pension plan.  </w:t>
      </w:r>
    </w:p>
    <w:p w:rsidR="008A3A17" w:rsidRDefault="008A3A17" w:rsidP="008A3A17">
      <w:pPr>
        <w:tabs>
          <w:tab w:val="left" w:pos="1440"/>
        </w:tabs>
        <w:autoSpaceDE/>
        <w:autoSpaceDN/>
        <w:spacing w:line="480" w:lineRule="auto"/>
        <w:ind w:firstLine="720"/>
        <w:jc w:val="both"/>
        <w:rPr>
          <w:bCs/>
          <w:color w:val="000000"/>
        </w:rPr>
      </w:pPr>
      <w:r>
        <w:rPr>
          <w:bCs/>
          <w:color w:val="000000"/>
        </w:rPr>
        <w:t xml:space="preserve">The Company sponsors a self-funded medical benefit plan that provides various levels of coverage for medical, dental and vision, and miscellaneous other benefits such as </w:t>
      </w:r>
      <w:r w:rsidR="00F511A3">
        <w:rPr>
          <w:bCs/>
          <w:color w:val="000000"/>
        </w:rPr>
        <w:t xml:space="preserve">an </w:t>
      </w:r>
      <w:r>
        <w:rPr>
          <w:bCs/>
          <w:color w:val="000000"/>
        </w:rPr>
        <w:t xml:space="preserve">employee assistance program and tuition assistance.  Wellness programs are also offered to incent employees to take control of their health care decisions and make lifestyle choices in order to avoid future health care issues and keep medical costs from increasing.   </w:t>
      </w:r>
    </w:p>
    <w:p w:rsidR="008A3A17" w:rsidRDefault="008A3A17" w:rsidP="008A3A17">
      <w:pPr>
        <w:tabs>
          <w:tab w:val="left" w:pos="360"/>
          <w:tab w:val="left" w:pos="720"/>
          <w:tab w:val="left" w:pos="1440"/>
        </w:tabs>
        <w:spacing w:line="480" w:lineRule="auto"/>
        <w:ind w:firstLine="720"/>
        <w:jc w:val="both"/>
        <w:rPr>
          <w:bCs/>
          <w:color w:val="000000"/>
        </w:rPr>
      </w:pPr>
      <w:r>
        <w:rPr>
          <w:bCs/>
          <w:color w:val="000000"/>
        </w:rPr>
        <w:lastRenderedPageBreak/>
        <w:t>The Company</w:t>
      </w:r>
      <w:r w:rsidRPr="00295F0C">
        <w:rPr>
          <w:bCs/>
          <w:color w:val="000000"/>
        </w:rPr>
        <w:t xml:space="preserve">’s benefit programs are designed to be </w:t>
      </w:r>
      <w:r>
        <w:rPr>
          <w:bCs/>
          <w:color w:val="000000"/>
        </w:rPr>
        <w:t xml:space="preserve">flexible, </w:t>
      </w:r>
      <w:r w:rsidRPr="00295F0C">
        <w:rPr>
          <w:bCs/>
          <w:color w:val="000000"/>
        </w:rPr>
        <w:t>cost</w:t>
      </w:r>
      <w:r>
        <w:rPr>
          <w:bCs/>
          <w:color w:val="000000"/>
        </w:rPr>
        <w:t>-effective and</w:t>
      </w:r>
      <w:r w:rsidRPr="00295F0C">
        <w:rPr>
          <w:bCs/>
          <w:color w:val="000000"/>
        </w:rPr>
        <w:t xml:space="preserve"> competitive with other organizations in the utility industry</w:t>
      </w:r>
      <w:r>
        <w:rPr>
          <w:bCs/>
          <w:color w:val="000000"/>
        </w:rPr>
        <w:t>. The Company regularly monitors the competitiveness of our benefits plans with the help of independent compensation consultants Towers Watson and Mercer.  These consultants provide value indices and benchmark data against a peer group of Compan</w:t>
      </w:r>
      <w:r w:rsidR="00F511A3">
        <w:rPr>
          <w:bCs/>
          <w:color w:val="000000"/>
        </w:rPr>
        <w:t>ies</w:t>
      </w:r>
      <w:r>
        <w:rPr>
          <w:bCs/>
          <w:color w:val="000000"/>
        </w:rPr>
        <w:t xml:space="preserve"> within which Avista competes for talent.  Comparable benefit data reviews are also conducted periodically with other regional utilities. With over half of the Company’s employee population unionized, the bargaining process and contract terms, are taken into consideration in the development of, and changes to, any benefit components.</w:t>
      </w:r>
    </w:p>
    <w:p w:rsidR="004159C0" w:rsidRPr="006E6FAB" w:rsidRDefault="004159C0" w:rsidP="004159C0">
      <w:pPr>
        <w:tabs>
          <w:tab w:val="left" w:pos="720"/>
          <w:tab w:val="left" w:pos="1440"/>
        </w:tabs>
        <w:spacing w:line="480" w:lineRule="auto"/>
        <w:ind w:firstLine="720"/>
        <w:jc w:val="both"/>
        <w:rPr>
          <w:b/>
          <w:bCs/>
          <w:color w:val="000000"/>
        </w:rPr>
      </w:pPr>
      <w:r>
        <w:rPr>
          <w:b/>
          <w:bCs/>
          <w:color w:val="000000"/>
        </w:rPr>
        <w:t>Q.</w:t>
      </w:r>
      <w:r>
        <w:rPr>
          <w:b/>
          <w:bCs/>
          <w:color w:val="000000"/>
        </w:rPr>
        <w:tab/>
        <w:t>What is the reason for the decrease in pension costs from the test year to 2015</w:t>
      </w:r>
      <w:r w:rsidRPr="006E6FAB">
        <w:rPr>
          <w:b/>
          <w:bCs/>
          <w:color w:val="000000"/>
        </w:rPr>
        <w:t>?</w:t>
      </w:r>
    </w:p>
    <w:p w:rsidR="004159C0" w:rsidRDefault="004159C0" w:rsidP="004159C0">
      <w:pPr>
        <w:tabs>
          <w:tab w:val="left" w:pos="1440"/>
        </w:tabs>
        <w:autoSpaceDE/>
        <w:autoSpaceDN/>
        <w:spacing w:line="480" w:lineRule="auto"/>
        <w:ind w:firstLine="720"/>
        <w:jc w:val="both"/>
        <w:rPr>
          <w:b/>
          <w:bCs/>
          <w:color w:val="000000"/>
        </w:rPr>
      </w:pPr>
      <w:r>
        <w:rPr>
          <w:bCs/>
          <w:color w:val="000000"/>
        </w:rPr>
        <w:t>A.</w:t>
      </w:r>
      <w:r>
        <w:rPr>
          <w:bCs/>
          <w:color w:val="000000"/>
        </w:rPr>
        <w:tab/>
        <w:t>The Company’s pension expense is determined in accordance with Accounting Standard Codification 715 (ASC-715), and has decreased on a system basis from approximately $26.6 million for the actual test year (twelve months ended June 2013) to $19.8 million for 2014.</w:t>
      </w:r>
      <w:r w:rsidR="00212B49">
        <w:rPr>
          <w:bCs/>
          <w:color w:val="000000"/>
        </w:rPr>
        <w:t xml:space="preserve"> </w:t>
      </w:r>
      <w:r>
        <w:rPr>
          <w:bCs/>
          <w:color w:val="000000"/>
        </w:rPr>
        <w:t xml:space="preserve"> The decrease in pension </w:t>
      </w:r>
      <w:r w:rsidRPr="009A0C67">
        <w:rPr>
          <w:bCs/>
          <w:color w:val="000000"/>
        </w:rPr>
        <w:t xml:space="preserve">cost is primarily due to </w:t>
      </w:r>
      <w:r>
        <w:rPr>
          <w:bCs/>
          <w:color w:val="000000"/>
        </w:rPr>
        <w:t>on-going Company contributions to the Plan (to improve the funding status) and an increase</w:t>
      </w:r>
      <w:r w:rsidRPr="009A0C67">
        <w:rPr>
          <w:bCs/>
          <w:color w:val="000000"/>
        </w:rPr>
        <w:t xml:space="preserve"> in the discount rate used in calculating the pension expense and liability</w:t>
      </w:r>
      <w:r>
        <w:rPr>
          <w:bCs/>
          <w:color w:val="000000"/>
        </w:rPr>
        <w:t>.  For the period 2008 through 2013, the Company contributed over $200 million to the plan.  Additionally, the</w:t>
      </w:r>
      <w:r w:rsidRPr="009A0C67">
        <w:rPr>
          <w:bCs/>
          <w:color w:val="000000"/>
        </w:rPr>
        <w:t xml:space="preserve"> discount rate used to calculate the pension cost </w:t>
      </w:r>
      <w:r>
        <w:rPr>
          <w:bCs/>
          <w:color w:val="000000"/>
        </w:rPr>
        <w:t>increased from 4.15%</w:t>
      </w:r>
      <w:r w:rsidRPr="009A0C67">
        <w:rPr>
          <w:bCs/>
          <w:color w:val="000000"/>
        </w:rPr>
        <w:t xml:space="preserve"> in </w:t>
      </w:r>
      <w:r>
        <w:rPr>
          <w:bCs/>
          <w:color w:val="000000"/>
        </w:rPr>
        <w:t>2012</w:t>
      </w:r>
      <w:r w:rsidRPr="009A0C67">
        <w:rPr>
          <w:bCs/>
          <w:color w:val="000000"/>
        </w:rPr>
        <w:t xml:space="preserve"> to </w:t>
      </w:r>
      <w:r>
        <w:rPr>
          <w:bCs/>
          <w:color w:val="000000"/>
        </w:rPr>
        <w:t>5.10</w:t>
      </w:r>
      <w:r w:rsidRPr="009A0C67">
        <w:rPr>
          <w:bCs/>
          <w:color w:val="000000"/>
        </w:rPr>
        <w:t xml:space="preserve">% in </w:t>
      </w:r>
      <w:r>
        <w:rPr>
          <w:bCs/>
          <w:color w:val="000000"/>
        </w:rPr>
        <w:t>2013</w:t>
      </w:r>
      <w:r w:rsidRPr="009A0C67">
        <w:rPr>
          <w:bCs/>
          <w:color w:val="000000"/>
        </w:rPr>
        <w:t xml:space="preserve">. </w:t>
      </w:r>
      <w:r w:rsidR="00212B49">
        <w:rPr>
          <w:bCs/>
          <w:color w:val="000000"/>
        </w:rPr>
        <w:t xml:space="preserve"> </w:t>
      </w:r>
      <w:r w:rsidRPr="009A0C67">
        <w:rPr>
          <w:bCs/>
          <w:color w:val="000000"/>
        </w:rPr>
        <w:t xml:space="preserve">The discount rate is derived by identifying </w:t>
      </w:r>
      <w:r w:rsidR="00E5100B">
        <w:rPr>
          <w:bCs/>
          <w:color w:val="000000"/>
        </w:rPr>
        <w:t xml:space="preserve">a </w:t>
      </w:r>
      <w:r w:rsidRPr="009A0C67">
        <w:rPr>
          <w:bCs/>
          <w:color w:val="000000"/>
        </w:rPr>
        <w:t xml:space="preserve">theoretical settlement portfolio of high quality corporate bonds sufficient to provide for a pension plan’s projected benefit payments in accordance with accounting standards. The high quality corporate bonds are selected from the AA or </w:t>
      </w:r>
      <w:proofErr w:type="gramStart"/>
      <w:r w:rsidRPr="009A0C67">
        <w:rPr>
          <w:bCs/>
          <w:color w:val="000000"/>
        </w:rPr>
        <w:t>Aa</w:t>
      </w:r>
      <w:proofErr w:type="gramEnd"/>
      <w:r w:rsidRPr="009A0C67">
        <w:rPr>
          <w:bCs/>
          <w:color w:val="000000"/>
        </w:rPr>
        <w:t xml:space="preserve"> bond universe (as rated by S&amp;P and Moody’s respectively).</w:t>
      </w:r>
      <w:r w:rsidRPr="004159C0">
        <w:rPr>
          <w:b/>
          <w:bCs/>
          <w:color w:val="000000"/>
        </w:rPr>
        <w:t xml:space="preserve"> </w:t>
      </w:r>
    </w:p>
    <w:p w:rsidR="004159C0" w:rsidRDefault="004159C0" w:rsidP="004159C0">
      <w:pPr>
        <w:tabs>
          <w:tab w:val="left" w:pos="1440"/>
        </w:tabs>
        <w:autoSpaceDE/>
        <w:autoSpaceDN/>
        <w:spacing w:line="480" w:lineRule="auto"/>
        <w:ind w:firstLine="720"/>
        <w:jc w:val="both"/>
        <w:rPr>
          <w:b/>
          <w:bCs/>
          <w:color w:val="000000"/>
        </w:rPr>
      </w:pPr>
      <w:r>
        <w:rPr>
          <w:b/>
          <w:bCs/>
          <w:color w:val="000000"/>
        </w:rPr>
        <w:lastRenderedPageBreak/>
        <w:t>Q.</w:t>
      </w:r>
      <w:r>
        <w:rPr>
          <w:b/>
          <w:bCs/>
          <w:color w:val="000000"/>
        </w:rPr>
        <w:tab/>
        <w:t xml:space="preserve">What is contributing to the </w:t>
      </w:r>
      <w:r w:rsidR="0059046C">
        <w:rPr>
          <w:b/>
          <w:bCs/>
          <w:color w:val="000000"/>
        </w:rPr>
        <w:t xml:space="preserve">increase in </w:t>
      </w:r>
      <w:r>
        <w:rPr>
          <w:b/>
          <w:bCs/>
          <w:color w:val="000000"/>
        </w:rPr>
        <w:t>medical expense</w:t>
      </w:r>
      <w:r w:rsidR="0059046C">
        <w:rPr>
          <w:b/>
          <w:bCs/>
          <w:color w:val="000000"/>
        </w:rPr>
        <w:t>?</w:t>
      </w:r>
    </w:p>
    <w:p w:rsidR="00246032" w:rsidRDefault="004159C0" w:rsidP="00246032">
      <w:pPr>
        <w:spacing w:line="480" w:lineRule="auto"/>
        <w:ind w:firstLine="720"/>
        <w:jc w:val="both"/>
      </w:pPr>
      <w:r w:rsidRPr="00D401D8">
        <w:rPr>
          <w:bCs/>
          <w:color w:val="000000"/>
        </w:rPr>
        <w:t>A.</w:t>
      </w:r>
      <w:r w:rsidRPr="0087245A">
        <w:rPr>
          <w:b/>
          <w:bCs/>
          <w:color w:val="000000"/>
        </w:rPr>
        <w:tab/>
      </w:r>
      <w:r>
        <w:rPr>
          <w:bCs/>
          <w:color w:val="000000"/>
        </w:rPr>
        <w:t xml:space="preserve">Medical insurance and post-retirement </w:t>
      </w:r>
      <w:r w:rsidR="0059046C">
        <w:rPr>
          <w:bCs/>
          <w:color w:val="000000"/>
        </w:rPr>
        <w:t>medical costs have</w:t>
      </w:r>
      <w:r>
        <w:rPr>
          <w:bCs/>
          <w:color w:val="000000"/>
        </w:rPr>
        <w:t xml:space="preserve"> increased, on a system basis, from $30.8 million for the actual test year for the twelve months ended June 30, 2013, to $34.13 million for 2014. The increase in 2014 represents medical trend and utilization expectations as well as accounting for Health Care Reform mandates such as the Patient-Centered Outcomes Research Institute fee (PCORI) fee and the Reinsurance fee.  Our aging population within our plan continues to impact our claims experience.  Also, retiree utilization and expense continue to be a concern and changes to post retirement medical for non-union retirees were announced in October 2013. </w:t>
      </w:r>
      <w:r w:rsidRPr="007D1F70">
        <w:t xml:space="preserve">These increases in Medical have been offset by a decrease in ASC715 post-retirement medical expenses. The primary drivers in this decrease are related to the increase in the discount rate and the changes to the retiree medical plan </w:t>
      </w:r>
      <w:r w:rsidR="0059046C">
        <w:t>described below.</w:t>
      </w:r>
    </w:p>
    <w:p w:rsidR="00D84846" w:rsidRDefault="004823F9" w:rsidP="00246032">
      <w:pPr>
        <w:spacing w:line="480" w:lineRule="auto"/>
        <w:ind w:firstLine="720"/>
        <w:jc w:val="both"/>
        <w:rPr>
          <w:b/>
        </w:rPr>
      </w:pPr>
      <w:r w:rsidRPr="004823F9">
        <w:rPr>
          <w:b/>
          <w:bCs/>
          <w:color w:val="000000"/>
        </w:rPr>
        <w:t>Q.</w:t>
      </w:r>
      <w:r>
        <w:rPr>
          <w:bCs/>
          <w:color w:val="000000"/>
        </w:rPr>
        <w:tab/>
      </w:r>
      <w:r w:rsidR="00D84846">
        <w:rPr>
          <w:b/>
        </w:rPr>
        <w:t xml:space="preserve">Does the Company regularly </w:t>
      </w:r>
      <w:proofErr w:type="gramStart"/>
      <w:r w:rsidR="00E5100B">
        <w:rPr>
          <w:b/>
        </w:rPr>
        <w:t>review</w:t>
      </w:r>
      <w:proofErr w:type="gramEnd"/>
      <w:r w:rsidR="00E5100B">
        <w:rPr>
          <w:b/>
        </w:rPr>
        <w:t xml:space="preserve"> the competiveness of its</w:t>
      </w:r>
      <w:r w:rsidR="00D84846">
        <w:rPr>
          <w:b/>
        </w:rPr>
        <w:t xml:space="preserve"> benefit plans?  Has the Company made changes to its </w:t>
      </w:r>
      <w:r w:rsidR="00234F67">
        <w:rPr>
          <w:b/>
        </w:rPr>
        <w:t>retirement</w:t>
      </w:r>
      <w:r w:rsidR="00D84846">
        <w:rPr>
          <w:b/>
        </w:rPr>
        <w:t xml:space="preserve"> plans? </w:t>
      </w:r>
    </w:p>
    <w:p w:rsidR="00D84846" w:rsidRPr="00426EFD" w:rsidRDefault="00D84846" w:rsidP="00246032">
      <w:pPr>
        <w:tabs>
          <w:tab w:val="left" w:pos="360"/>
          <w:tab w:val="left" w:pos="720"/>
        </w:tabs>
        <w:spacing w:line="480" w:lineRule="auto"/>
        <w:ind w:firstLine="720"/>
        <w:jc w:val="both"/>
      </w:pPr>
      <w:r w:rsidRPr="00426EFD">
        <w:t>A.</w:t>
      </w:r>
      <w:r w:rsidRPr="00426EFD">
        <w:tab/>
      </w:r>
      <w:r>
        <w:t>Yes</w:t>
      </w:r>
      <w:r w:rsidR="00E5100B">
        <w:t>.</w:t>
      </w:r>
      <w:r>
        <w:t xml:space="preserve"> We </w:t>
      </w:r>
      <w:r w:rsidRPr="00426EFD">
        <w:t>regularly monitor the competitiveness of our benefits plans with the help of independent compensation consultants</w:t>
      </w:r>
      <w:r w:rsidR="00E5100B">
        <w:t>.</w:t>
      </w:r>
      <w:r w:rsidRPr="00426EFD">
        <w:t xml:space="preserve">  Comparable benefit data reviews are also conducted periodically</w:t>
      </w:r>
      <w:r>
        <w:t xml:space="preserve"> with other regional utilities.  We reviewed our benefit plans in 2013</w:t>
      </w:r>
      <w:r w:rsidR="00A15A99">
        <w:t xml:space="preserve"> and made the following changes:</w:t>
      </w:r>
      <w:r>
        <w:t xml:space="preserve">  </w:t>
      </w:r>
    </w:p>
    <w:p w:rsidR="00A00732" w:rsidRDefault="00D84846" w:rsidP="00246032">
      <w:pPr>
        <w:spacing w:line="480" w:lineRule="auto"/>
        <w:ind w:firstLine="720"/>
        <w:jc w:val="both"/>
      </w:pPr>
      <w:r>
        <w:t>I</w:t>
      </w:r>
      <w:r w:rsidRPr="00E3246F">
        <w:t xml:space="preserve">n October 2013, </w:t>
      </w:r>
      <w:r>
        <w:t>we</w:t>
      </w:r>
      <w:r w:rsidRPr="00E3246F">
        <w:t xml:space="preserve"> revised </w:t>
      </w:r>
      <w:r>
        <w:t>our</w:t>
      </w:r>
      <w:r w:rsidRPr="00E3246F">
        <w:t xml:space="preserve"> defined benefit pension plan such that</w:t>
      </w:r>
      <w:r w:rsidR="00A15A99">
        <w:t>,</w:t>
      </w:r>
      <w:r w:rsidRPr="00E3246F">
        <w:t xml:space="preserve"> as of January 1, 2014</w:t>
      </w:r>
      <w:r>
        <w:t>,</w:t>
      </w:r>
      <w:r w:rsidRPr="00E3246F">
        <w:t xml:space="preserve"> the plan will be closed to all non-union employees hired or rehired by </w:t>
      </w:r>
      <w:r>
        <w:t>Avista</w:t>
      </w:r>
      <w:r w:rsidRPr="00E3246F">
        <w:t xml:space="preserve"> on or after January 1, 2014. </w:t>
      </w:r>
      <w:r w:rsidR="00212B49">
        <w:t xml:space="preserve"> </w:t>
      </w:r>
      <w:r w:rsidRPr="00E3246F">
        <w:t>All actively employed non-union employees that were hired prior to January 1, 2014</w:t>
      </w:r>
      <w:r>
        <w:t>,</w:t>
      </w:r>
      <w:r w:rsidRPr="00E3246F">
        <w:t xml:space="preserve"> and are currently covered under the defined benefit pension plan</w:t>
      </w:r>
      <w:r w:rsidR="00A15A99">
        <w:t>,</w:t>
      </w:r>
      <w:r w:rsidRPr="00E3246F">
        <w:t xml:space="preserve"> will continue accruing benefits as originally specified in the plan. A defined contribution 401(k) </w:t>
      </w:r>
      <w:r w:rsidRPr="00E3246F">
        <w:lastRenderedPageBreak/>
        <w:t xml:space="preserve">plan will replace the defined benefit pension plan for all non-union employees hired or rehired on or after January 1, 2014. Under the defined contribution plan </w:t>
      </w:r>
      <w:r>
        <w:t>we</w:t>
      </w:r>
      <w:r w:rsidRPr="00E3246F">
        <w:t xml:space="preserve"> will provide a non-elective contribution as a percentage of each employee's pay based on his or her age. This defined contribution is in addition to the existing 401(k) contribution in which </w:t>
      </w:r>
      <w:r>
        <w:t>we</w:t>
      </w:r>
      <w:r w:rsidRPr="00E3246F">
        <w:t xml:space="preserve"> match a portion of the pay deferred by each participant. In addition to the above changes, </w:t>
      </w:r>
      <w:r>
        <w:t>we</w:t>
      </w:r>
      <w:r w:rsidRPr="00E3246F">
        <w:t xml:space="preserve"> ha</w:t>
      </w:r>
      <w:r>
        <w:t>ve</w:t>
      </w:r>
      <w:r w:rsidRPr="00E3246F">
        <w:t xml:space="preserve"> also revised </w:t>
      </w:r>
      <w:r w:rsidR="00A15A99">
        <w:t>the</w:t>
      </w:r>
      <w:r w:rsidRPr="00E3246F">
        <w:t xml:space="preserve"> lump sum calculation </w:t>
      </w:r>
      <w:r w:rsidR="00E5100B">
        <w:t xml:space="preserve">effective January 1, 2014, </w:t>
      </w:r>
      <w:r w:rsidRPr="00E3246F">
        <w:t>for non-union participants who retire under the defined benefit pension plan</w:t>
      </w:r>
      <w:r w:rsidR="00E5100B">
        <w:t>.  The l</w:t>
      </w:r>
      <w:r w:rsidRPr="00E3246F">
        <w:t xml:space="preserve">ump sum amount </w:t>
      </w:r>
      <w:r w:rsidR="00E5100B">
        <w:t xml:space="preserve">is </w:t>
      </w:r>
      <w:r w:rsidRPr="00E3246F">
        <w:t>equivalent to the present value of the annuity based upon applicable discount</w:t>
      </w:r>
      <w:r w:rsidR="00A00732">
        <w:t xml:space="preserve"> </w:t>
      </w:r>
      <w:r w:rsidRPr="00E3246F">
        <w:t>rates.</w:t>
      </w:r>
    </w:p>
    <w:p w:rsidR="00A15A99" w:rsidRDefault="00A00732" w:rsidP="00246032">
      <w:pPr>
        <w:spacing w:line="480" w:lineRule="auto"/>
        <w:ind w:firstLine="720"/>
        <w:jc w:val="both"/>
        <w:rPr>
          <w:b/>
        </w:rPr>
      </w:pPr>
      <w:r>
        <w:rPr>
          <w:b/>
        </w:rPr>
        <w:t>Q.</w:t>
      </w:r>
      <w:r>
        <w:rPr>
          <w:b/>
        </w:rPr>
        <w:tab/>
      </w:r>
      <w:r w:rsidR="00A15A99">
        <w:rPr>
          <w:b/>
        </w:rPr>
        <w:t xml:space="preserve">Has the Company also made changes to its medical plan? </w:t>
      </w:r>
    </w:p>
    <w:p w:rsidR="00D84846" w:rsidRDefault="00A15A99" w:rsidP="00246032">
      <w:pPr>
        <w:spacing w:line="480" w:lineRule="auto"/>
        <w:ind w:firstLine="720"/>
        <w:jc w:val="both"/>
      </w:pPr>
      <w:r>
        <w:t>A.</w:t>
      </w:r>
      <w:r>
        <w:tab/>
        <w:t xml:space="preserve">Yes.  </w:t>
      </w:r>
      <w:r w:rsidR="00D84846" w:rsidRPr="00E3246F">
        <w:t xml:space="preserve">In October 2013, </w:t>
      </w:r>
      <w:r w:rsidR="00D84846">
        <w:t>we</w:t>
      </w:r>
      <w:r w:rsidR="00D84846" w:rsidRPr="00E3246F">
        <w:t xml:space="preserve"> revised the health care benefit plan</w:t>
      </w:r>
      <w:r w:rsidR="00E5100B">
        <w:t>.  F</w:t>
      </w:r>
      <w:r w:rsidR="00E5100B" w:rsidRPr="00E3246F">
        <w:t xml:space="preserve">or non-union employees hired or rehired on or after January 1, 2014, upon retirement </w:t>
      </w:r>
      <w:r w:rsidR="00E5100B">
        <w:t>we</w:t>
      </w:r>
      <w:r w:rsidR="00E5100B" w:rsidRPr="00E3246F">
        <w:t xml:space="preserve"> will no longer provide a contribution towards his or her medical premiums. </w:t>
      </w:r>
      <w:r w:rsidR="00212B49">
        <w:t xml:space="preserve"> </w:t>
      </w:r>
      <w:r w:rsidR="00E5100B">
        <w:t>We</w:t>
      </w:r>
      <w:r w:rsidR="00E5100B" w:rsidRPr="00E3246F">
        <w:t xml:space="preserve"> will provide access to </w:t>
      </w:r>
      <w:r w:rsidR="00E5100B">
        <w:t>the</w:t>
      </w:r>
      <w:r w:rsidR="00E5100B" w:rsidRPr="00E3246F">
        <w:t xml:space="preserve"> retiree medical plan, but the non-union employees hired or rehired on or after January 1, 2014 will pay the full cost of premiums upon retirement.</w:t>
      </w:r>
      <w:r w:rsidR="00E5100B">
        <w:t xml:space="preserve">  In addition,</w:t>
      </w:r>
      <w:r w:rsidR="00D84846" w:rsidRPr="00E3246F">
        <w:t xml:space="preserve"> beginning January 1, 2020, the method for calculating health insurance premiums for non-union retirees under age 65 and active Company employees will be revised. </w:t>
      </w:r>
      <w:r w:rsidR="00212B49">
        <w:t xml:space="preserve"> </w:t>
      </w:r>
      <w:r w:rsidR="00D84846" w:rsidRPr="00E3246F">
        <w:t xml:space="preserve">The revisions will result in separate health insurance premium calculations for each group. </w:t>
      </w:r>
    </w:p>
    <w:p w:rsidR="00F86435" w:rsidRDefault="00F86435" w:rsidP="00246032">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t>Does this conclude your pre-filed direct testimony?</w:t>
      </w:r>
    </w:p>
    <w:p w:rsidR="00000EF4" w:rsidRDefault="00704635" w:rsidP="00246032">
      <w:pPr>
        <w:tabs>
          <w:tab w:val="left" w:pos="1440"/>
        </w:tabs>
        <w:autoSpaceDE/>
        <w:autoSpaceDN/>
        <w:spacing w:line="480" w:lineRule="auto"/>
        <w:ind w:firstLine="720"/>
        <w:jc w:val="both"/>
      </w:pPr>
      <w:r>
        <w:rPr>
          <w:bCs/>
          <w:color w:val="000000"/>
        </w:rPr>
        <w:t>A.</w:t>
      </w:r>
      <w:r>
        <w:rPr>
          <w:bCs/>
          <w:color w:val="000000"/>
        </w:rPr>
        <w:tab/>
      </w:r>
      <w:r w:rsidR="00F86435">
        <w:rPr>
          <w:bCs/>
          <w:color w:val="000000"/>
        </w:rPr>
        <w:t>Yes</w:t>
      </w:r>
      <w:r>
        <w:rPr>
          <w:bCs/>
          <w:color w:val="000000"/>
        </w:rPr>
        <w:t>, it does.</w:t>
      </w:r>
    </w:p>
    <w:sectPr w:rsidR="00000EF4" w:rsidSect="00244838">
      <w:pgSz w:w="12240" w:h="15840" w:code="1"/>
      <w:pgMar w:top="1440" w:right="1440" w:bottom="1800" w:left="1872" w:header="720" w:footer="691"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838" w:rsidRDefault="00244838">
      <w:r>
        <w:separator/>
      </w:r>
    </w:p>
  </w:endnote>
  <w:endnote w:type="continuationSeparator" w:id="0">
    <w:p w:rsidR="00244838" w:rsidRDefault="002448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8" w:rsidRPr="00AA5859" w:rsidRDefault="00244838">
    <w:pPr>
      <w:pStyle w:val="Footer"/>
      <w:tabs>
        <w:tab w:val="clear" w:pos="4320"/>
        <w:tab w:val="clear" w:pos="8640"/>
        <w:tab w:val="left" w:pos="180"/>
        <w:tab w:val="right" w:pos="9360"/>
      </w:tabs>
    </w:pPr>
    <w:r w:rsidRPr="00AA5859">
      <w:t>Direct Testimony of Karen S. Feltes</w:t>
    </w:r>
    <w:r w:rsidRPr="00AA5859">
      <w:tab/>
    </w:r>
  </w:p>
  <w:p w:rsidR="00244838" w:rsidRPr="00AA5859" w:rsidRDefault="00244838">
    <w:pPr>
      <w:pStyle w:val="Footer"/>
      <w:tabs>
        <w:tab w:val="clear" w:pos="4320"/>
        <w:tab w:val="clear" w:pos="8640"/>
        <w:tab w:val="left" w:pos="180"/>
        <w:tab w:val="right" w:pos="9360"/>
      </w:tabs>
    </w:pPr>
    <w:r w:rsidRPr="00AA5859">
      <w:t>Avista Corporation</w:t>
    </w:r>
  </w:p>
  <w:p w:rsidR="00244838" w:rsidRPr="00E31F92" w:rsidRDefault="00244838">
    <w:pPr>
      <w:pStyle w:val="Footer"/>
      <w:tabs>
        <w:tab w:val="clear" w:pos="4320"/>
        <w:tab w:val="clear" w:pos="8640"/>
        <w:tab w:val="left" w:pos="180"/>
        <w:tab w:val="right" w:pos="9360"/>
      </w:tabs>
      <w:rPr>
        <w:sz w:val="22"/>
        <w:lang w:val="fr-FR"/>
      </w:rPr>
    </w:pPr>
    <w:r w:rsidRPr="00AA5859">
      <w:t>Docket Nos. UE-1</w:t>
    </w:r>
    <w:r>
      <w:t>4</w:t>
    </w:r>
    <w:r w:rsidRPr="00AA5859">
      <w:t>_____ &amp; UG-1</w:t>
    </w:r>
    <w:r>
      <w:t>4</w:t>
    </w:r>
    <w:r w:rsidRPr="00AA5859">
      <w:t>_____</w:t>
    </w:r>
    <w:r w:rsidRPr="00E31F92">
      <w:rPr>
        <w:sz w:val="22"/>
      </w:rPr>
      <w:tab/>
      <w:t>Page</w:t>
    </w:r>
    <w:r w:rsidRPr="00E31F92">
      <w:rPr>
        <w:rFonts w:ascii="Palatino Linotype" w:hAnsi="Palatino Linotype" w:cs="Palatino Linotype"/>
        <w:sz w:val="22"/>
      </w:rPr>
      <w:t xml:space="preserve"> </w:t>
    </w:r>
    <w:r w:rsidRPr="00E31F92">
      <w:rPr>
        <w:rStyle w:val="PageNumber"/>
        <w:rFonts w:ascii="Palatino Linotype" w:hAnsi="Palatino Linotype" w:cs="Palatino Linotype"/>
        <w:sz w:val="22"/>
      </w:rPr>
      <w:fldChar w:fldCharType="begin"/>
    </w:r>
    <w:r w:rsidRPr="00E31F92">
      <w:rPr>
        <w:rStyle w:val="PageNumber"/>
        <w:rFonts w:ascii="Palatino Linotype" w:hAnsi="Palatino Linotype" w:cs="Palatino Linotype"/>
        <w:sz w:val="22"/>
      </w:rPr>
      <w:instrText xml:space="preserve"> PAGE </w:instrText>
    </w:r>
    <w:r w:rsidRPr="00E31F92">
      <w:rPr>
        <w:rStyle w:val="PageNumber"/>
        <w:rFonts w:ascii="Palatino Linotype" w:hAnsi="Palatino Linotype" w:cs="Palatino Linotype"/>
        <w:sz w:val="22"/>
      </w:rPr>
      <w:fldChar w:fldCharType="separate"/>
    </w:r>
    <w:r w:rsidR="00C357EE">
      <w:rPr>
        <w:rStyle w:val="PageNumber"/>
        <w:rFonts w:ascii="Palatino Linotype" w:hAnsi="Palatino Linotype" w:cs="Palatino Linotype"/>
        <w:noProof/>
        <w:sz w:val="22"/>
      </w:rPr>
      <w:t>25</w:t>
    </w:r>
    <w:r w:rsidRPr="00E31F92">
      <w:rPr>
        <w:rStyle w:val="PageNumber"/>
        <w:rFonts w:ascii="Palatino Linotype" w:hAnsi="Palatino Linotype" w:cs="Palatino Linotype"/>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8" w:rsidRDefault="00244838">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838" w:rsidRDefault="00244838">
      <w:r>
        <w:separator/>
      </w:r>
    </w:p>
  </w:footnote>
  <w:footnote w:type="continuationSeparator" w:id="0">
    <w:p w:rsidR="00244838" w:rsidRDefault="00244838">
      <w:r>
        <w:continuationSeparator/>
      </w:r>
    </w:p>
  </w:footnote>
  <w:footnote w:id="1">
    <w:p w:rsidR="00244838" w:rsidRDefault="00244838">
      <w:pPr>
        <w:pStyle w:val="FootnoteText"/>
      </w:pPr>
      <w:r>
        <w:rPr>
          <w:rStyle w:val="FootnoteReference"/>
        </w:rPr>
        <w:footnoteRef/>
      </w:r>
      <w:r>
        <w:t xml:space="preserve"> Pages 90-91, Order 05, dated December 4, 2013, in Docket UE-130043.</w:t>
      </w:r>
    </w:p>
  </w:footnote>
  <w:footnote w:id="2">
    <w:p w:rsidR="00244838" w:rsidRDefault="00244838">
      <w:pPr>
        <w:pStyle w:val="FootnoteText"/>
      </w:pPr>
      <w:r>
        <w:rPr>
          <w:rStyle w:val="FootnoteReference"/>
        </w:rPr>
        <w:footnoteRef/>
      </w:r>
      <w:r>
        <w:t xml:space="preserve"> </w:t>
      </w:r>
      <w:proofErr w:type="gramStart"/>
      <w:r>
        <w:t>Page 30, Order 09/14, dated December 26, 2012, in Dockets UE-120436/UG-120437 and UE-110876/UG-110877.</w:t>
      </w:r>
      <w:proofErr w:type="gramEnd"/>
    </w:p>
  </w:footnote>
  <w:footnote w:id="3">
    <w:p w:rsidR="00244838" w:rsidRDefault="00244838">
      <w:pPr>
        <w:pStyle w:val="FootnoteText"/>
      </w:pPr>
      <w:r>
        <w:rPr>
          <w:rStyle w:val="FootnoteReference"/>
        </w:rPr>
        <w:footnoteRef/>
      </w:r>
      <w:r>
        <w:t xml:space="preserve"> </w:t>
      </w:r>
      <w:r>
        <w:rPr>
          <w:bCs/>
          <w:color w:val="000000"/>
        </w:rPr>
        <w:t>(forthcoming in 2013)(http://ssrn.com/abstract=2125979)</w:t>
      </w:r>
    </w:p>
  </w:footnote>
  <w:footnote w:id="4">
    <w:p w:rsidR="00244838" w:rsidRDefault="00244838">
      <w:pPr>
        <w:pStyle w:val="FootnoteText"/>
      </w:pPr>
      <w:r>
        <w:rPr>
          <w:rStyle w:val="FootnoteReference"/>
        </w:rPr>
        <w:footnoteRef/>
      </w:r>
      <w:r>
        <w:t xml:space="preserve"> </w:t>
      </w:r>
      <w:proofErr w:type="gramStart"/>
      <w:r>
        <w:t>Pages 2-4, Article C.</w:t>
      </w:r>
      <w:proofErr w:type="gramEnd"/>
    </w:p>
  </w:footnote>
  <w:footnote w:id="5">
    <w:p w:rsidR="00244838" w:rsidRDefault="00244838">
      <w:pPr>
        <w:pStyle w:val="FootnoteText"/>
      </w:pPr>
      <w:r>
        <w:rPr>
          <w:rStyle w:val="FootnoteReference"/>
        </w:rPr>
        <w:footnoteRef/>
      </w:r>
      <w:r>
        <w:t xml:space="preserve"> </w:t>
      </w:r>
      <w:proofErr w:type="gramStart"/>
      <w:r>
        <w:t>Page 3, Article C.</w:t>
      </w:r>
      <w:proofErr w:type="gramEnd"/>
    </w:p>
  </w:footnote>
  <w:footnote w:id="6">
    <w:p w:rsidR="00244838" w:rsidRDefault="00244838">
      <w:pPr>
        <w:pStyle w:val="FootnoteText"/>
      </w:pPr>
      <w:r>
        <w:rPr>
          <w:rStyle w:val="FootnoteReference"/>
        </w:rPr>
        <w:footnoteRef/>
      </w:r>
      <w:r>
        <w:t xml:space="preserve"> Page 5, Article C, and Page 47, Article D</w:t>
      </w:r>
    </w:p>
  </w:footnote>
  <w:footnote w:id="7">
    <w:p w:rsidR="00244838" w:rsidRDefault="00244838">
      <w:pPr>
        <w:pStyle w:val="FootnoteText"/>
      </w:pPr>
      <w:r>
        <w:rPr>
          <w:rStyle w:val="FootnoteReference"/>
        </w:rPr>
        <w:footnoteRef/>
      </w:r>
      <w:r>
        <w:t xml:space="preserve"> Page 5, Article C, and Page 47, Article D</w:t>
      </w:r>
    </w:p>
  </w:footnote>
  <w:footnote w:id="8">
    <w:p w:rsidR="00244838" w:rsidRDefault="00244838">
      <w:pPr>
        <w:pStyle w:val="FootnoteText"/>
      </w:pPr>
      <w:r>
        <w:rPr>
          <w:rStyle w:val="FootnoteReference"/>
        </w:rPr>
        <w:footnoteRef/>
      </w:r>
      <w:r>
        <w:t xml:space="preserve"> Pages 5-6, Article C, and Page 48, Article D</w:t>
      </w:r>
    </w:p>
  </w:footnote>
  <w:footnote w:id="9">
    <w:p w:rsidR="00244838" w:rsidRDefault="00244838">
      <w:pPr>
        <w:pStyle w:val="FootnoteText"/>
      </w:pPr>
      <w:r>
        <w:rPr>
          <w:rStyle w:val="FootnoteReference"/>
        </w:rPr>
        <w:footnoteRef/>
      </w:r>
      <w:r>
        <w:t xml:space="preserve"> Page 5, Article C, and Page 47, Article D</w:t>
      </w:r>
    </w:p>
  </w:footnote>
  <w:footnote w:id="10">
    <w:p w:rsidR="00244838" w:rsidRDefault="00244838">
      <w:pPr>
        <w:pStyle w:val="FootnoteText"/>
      </w:pPr>
      <w:r>
        <w:rPr>
          <w:rStyle w:val="FootnoteReference"/>
        </w:rPr>
        <w:footnoteRef/>
      </w:r>
      <w:r>
        <w:t xml:space="preserve"> Page 19, Article D</w:t>
      </w:r>
    </w:p>
  </w:footnote>
  <w:footnote w:id="11">
    <w:p w:rsidR="00244838" w:rsidRDefault="00244838">
      <w:pPr>
        <w:pStyle w:val="FootnoteText"/>
      </w:pPr>
      <w:r>
        <w:rPr>
          <w:rStyle w:val="FootnoteReference"/>
        </w:rPr>
        <w:footnoteRef/>
      </w:r>
      <w:r>
        <w:t xml:space="preserve"> Washington customers are assigned approximately 21% of total Avista’s CEO salary and incentives.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8" w:rsidRDefault="00244838">
    <w:pPr>
      <w:pStyle w:val="Header"/>
      <w:jc w:val="right"/>
    </w:pPr>
    <w:r>
      <w:t>Exhibit No. __</w:t>
    </w:r>
    <w:proofErr w:type="gramStart"/>
    <w:r>
      <w:t>_(</w:t>
    </w:r>
    <w:proofErr w:type="gramEnd"/>
    <w:r>
      <w:t>KSF-1T)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38" w:rsidRDefault="00244838" w:rsidP="00244838">
    <w:pPr>
      <w:pStyle w:val="Header"/>
      <w:jc w:val="right"/>
    </w:pPr>
    <w:r>
      <w:t>Exhibit No. __</w:t>
    </w:r>
    <w:proofErr w:type="gramStart"/>
    <w:r>
      <w:t>_(</w:t>
    </w:r>
    <w:proofErr w:type="gramEnd"/>
    <w:r>
      <w:t>KSF-1T)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1C88"/>
    <w:multiLevelType w:val="hybridMultilevel"/>
    <w:tmpl w:val="EA7AE720"/>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
    <w:nsid w:val="11B512AB"/>
    <w:multiLevelType w:val="hybridMultilevel"/>
    <w:tmpl w:val="C72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B22D0F"/>
    <w:multiLevelType w:val="hybridMultilevel"/>
    <w:tmpl w:val="A4B2C0F8"/>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3">
    <w:nsid w:val="3E1F6920"/>
    <w:multiLevelType w:val="hybridMultilevel"/>
    <w:tmpl w:val="7D604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5">
    <w:nsid w:val="55EA2E04"/>
    <w:multiLevelType w:val="hybridMultilevel"/>
    <w:tmpl w:val="FA5A0EE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
    <w:nsid w:val="79BF5E56"/>
    <w:multiLevelType w:val="hybridMultilevel"/>
    <w:tmpl w:val="9942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48481"/>
  </w:hdrShapeDefaults>
  <w:footnotePr>
    <w:footnote w:id="-1"/>
    <w:footnote w:id="0"/>
  </w:footnotePr>
  <w:endnotePr>
    <w:endnote w:id="-1"/>
    <w:endnote w:id="0"/>
  </w:endnotePr>
  <w:compat/>
  <w:rsids>
    <w:rsidRoot w:val="00182994"/>
    <w:rsid w:val="00000A96"/>
    <w:rsid w:val="00000EF4"/>
    <w:rsid w:val="000014A5"/>
    <w:rsid w:val="00001DDA"/>
    <w:rsid w:val="00002DA5"/>
    <w:rsid w:val="00005471"/>
    <w:rsid w:val="00005693"/>
    <w:rsid w:val="00007137"/>
    <w:rsid w:val="0000729A"/>
    <w:rsid w:val="00010874"/>
    <w:rsid w:val="000127A4"/>
    <w:rsid w:val="000129F6"/>
    <w:rsid w:val="00012AB3"/>
    <w:rsid w:val="00013520"/>
    <w:rsid w:val="00013604"/>
    <w:rsid w:val="0001569D"/>
    <w:rsid w:val="00015C88"/>
    <w:rsid w:val="000167CD"/>
    <w:rsid w:val="0002015E"/>
    <w:rsid w:val="00021298"/>
    <w:rsid w:val="00022A1D"/>
    <w:rsid w:val="000233BE"/>
    <w:rsid w:val="00024E42"/>
    <w:rsid w:val="000253D4"/>
    <w:rsid w:val="000258AF"/>
    <w:rsid w:val="000266F1"/>
    <w:rsid w:val="000310D7"/>
    <w:rsid w:val="000312FE"/>
    <w:rsid w:val="00033139"/>
    <w:rsid w:val="00035384"/>
    <w:rsid w:val="00035D7F"/>
    <w:rsid w:val="00036623"/>
    <w:rsid w:val="000419D4"/>
    <w:rsid w:val="000419F0"/>
    <w:rsid w:val="000441F9"/>
    <w:rsid w:val="00044542"/>
    <w:rsid w:val="0004525D"/>
    <w:rsid w:val="0004784B"/>
    <w:rsid w:val="00047AB3"/>
    <w:rsid w:val="00047F41"/>
    <w:rsid w:val="00050D29"/>
    <w:rsid w:val="00051884"/>
    <w:rsid w:val="00052993"/>
    <w:rsid w:val="00053D62"/>
    <w:rsid w:val="00054258"/>
    <w:rsid w:val="00054993"/>
    <w:rsid w:val="0006109D"/>
    <w:rsid w:val="00061212"/>
    <w:rsid w:val="000623C3"/>
    <w:rsid w:val="00063CD2"/>
    <w:rsid w:val="00063F4D"/>
    <w:rsid w:val="0006548E"/>
    <w:rsid w:val="00066451"/>
    <w:rsid w:val="000664A0"/>
    <w:rsid w:val="00067427"/>
    <w:rsid w:val="000675E6"/>
    <w:rsid w:val="00070665"/>
    <w:rsid w:val="000706F2"/>
    <w:rsid w:val="0007091C"/>
    <w:rsid w:val="00074D6A"/>
    <w:rsid w:val="00074DC3"/>
    <w:rsid w:val="0007530B"/>
    <w:rsid w:val="00075368"/>
    <w:rsid w:val="00076445"/>
    <w:rsid w:val="00077748"/>
    <w:rsid w:val="00077F72"/>
    <w:rsid w:val="00081DD1"/>
    <w:rsid w:val="0008214E"/>
    <w:rsid w:val="00082B91"/>
    <w:rsid w:val="00082BE5"/>
    <w:rsid w:val="000846AA"/>
    <w:rsid w:val="00085963"/>
    <w:rsid w:val="00085997"/>
    <w:rsid w:val="000859B7"/>
    <w:rsid w:val="0009012E"/>
    <w:rsid w:val="000901B8"/>
    <w:rsid w:val="000918A6"/>
    <w:rsid w:val="000929E6"/>
    <w:rsid w:val="00094502"/>
    <w:rsid w:val="000960E3"/>
    <w:rsid w:val="0009675B"/>
    <w:rsid w:val="0009695B"/>
    <w:rsid w:val="000A024D"/>
    <w:rsid w:val="000A1B72"/>
    <w:rsid w:val="000A455D"/>
    <w:rsid w:val="000A48F5"/>
    <w:rsid w:val="000B0537"/>
    <w:rsid w:val="000B418F"/>
    <w:rsid w:val="000B4A73"/>
    <w:rsid w:val="000B5C6C"/>
    <w:rsid w:val="000B6930"/>
    <w:rsid w:val="000B6EC6"/>
    <w:rsid w:val="000C0EBF"/>
    <w:rsid w:val="000C33B6"/>
    <w:rsid w:val="000C50B9"/>
    <w:rsid w:val="000C6909"/>
    <w:rsid w:val="000D113E"/>
    <w:rsid w:val="000D1A1B"/>
    <w:rsid w:val="000D2152"/>
    <w:rsid w:val="000D53B6"/>
    <w:rsid w:val="000E0CA8"/>
    <w:rsid w:val="000E1027"/>
    <w:rsid w:val="000E1772"/>
    <w:rsid w:val="000E2326"/>
    <w:rsid w:val="000E2D8E"/>
    <w:rsid w:val="000E46D3"/>
    <w:rsid w:val="000E48F0"/>
    <w:rsid w:val="000E64A8"/>
    <w:rsid w:val="000E6E1B"/>
    <w:rsid w:val="000F409F"/>
    <w:rsid w:val="000F5332"/>
    <w:rsid w:val="000F60D8"/>
    <w:rsid w:val="000F6F69"/>
    <w:rsid w:val="000F6FB5"/>
    <w:rsid w:val="000F7208"/>
    <w:rsid w:val="000F72D8"/>
    <w:rsid w:val="001002E1"/>
    <w:rsid w:val="0010247C"/>
    <w:rsid w:val="00103026"/>
    <w:rsid w:val="00104869"/>
    <w:rsid w:val="00106B29"/>
    <w:rsid w:val="0010757E"/>
    <w:rsid w:val="00107925"/>
    <w:rsid w:val="00110A23"/>
    <w:rsid w:val="0011146B"/>
    <w:rsid w:val="00111A60"/>
    <w:rsid w:val="00113DD7"/>
    <w:rsid w:val="001142B7"/>
    <w:rsid w:val="001163F1"/>
    <w:rsid w:val="00116A64"/>
    <w:rsid w:val="00117520"/>
    <w:rsid w:val="001176E2"/>
    <w:rsid w:val="00117AEF"/>
    <w:rsid w:val="00117E31"/>
    <w:rsid w:val="00120A83"/>
    <w:rsid w:val="00120FA0"/>
    <w:rsid w:val="00121DDD"/>
    <w:rsid w:val="00123D48"/>
    <w:rsid w:val="0012401E"/>
    <w:rsid w:val="0012745F"/>
    <w:rsid w:val="00127FA2"/>
    <w:rsid w:val="00132016"/>
    <w:rsid w:val="00136F26"/>
    <w:rsid w:val="00137AC9"/>
    <w:rsid w:val="001407CE"/>
    <w:rsid w:val="00140923"/>
    <w:rsid w:val="00142B1F"/>
    <w:rsid w:val="00144B78"/>
    <w:rsid w:val="00144E26"/>
    <w:rsid w:val="00147D5F"/>
    <w:rsid w:val="001500DB"/>
    <w:rsid w:val="001504D1"/>
    <w:rsid w:val="001513BA"/>
    <w:rsid w:val="001525A3"/>
    <w:rsid w:val="00152736"/>
    <w:rsid w:val="00152A42"/>
    <w:rsid w:val="00156867"/>
    <w:rsid w:val="00157256"/>
    <w:rsid w:val="001607D0"/>
    <w:rsid w:val="00160867"/>
    <w:rsid w:val="00162137"/>
    <w:rsid w:val="00163019"/>
    <w:rsid w:val="001634E8"/>
    <w:rsid w:val="00163B38"/>
    <w:rsid w:val="0016433A"/>
    <w:rsid w:val="00164E71"/>
    <w:rsid w:val="00165CF0"/>
    <w:rsid w:val="00167A91"/>
    <w:rsid w:val="00167C3E"/>
    <w:rsid w:val="00170C09"/>
    <w:rsid w:val="0017327F"/>
    <w:rsid w:val="001742F7"/>
    <w:rsid w:val="001752EA"/>
    <w:rsid w:val="00177333"/>
    <w:rsid w:val="001773AB"/>
    <w:rsid w:val="0018008B"/>
    <w:rsid w:val="00180276"/>
    <w:rsid w:val="00180ACC"/>
    <w:rsid w:val="00180BF7"/>
    <w:rsid w:val="00182464"/>
    <w:rsid w:val="00182994"/>
    <w:rsid w:val="0018326C"/>
    <w:rsid w:val="00187572"/>
    <w:rsid w:val="00190DFC"/>
    <w:rsid w:val="00191A90"/>
    <w:rsid w:val="00192359"/>
    <w:rsid w:val="001945F4"/>
    <w:rsid w:val="001951B0"/>
    <w:rsid w:val="001956BF"/>
    <w:rsid w:val="00195E57"/>
    <w:rsid w:val="00196337"/>
    <w:rsid w:val="0019702E"/>
    <w:rsid w:val="00197FAD"/>
    <w:rsid w:val="001A04AF"/>
    <w:rsid w:val="001A0D33"/>
    <w:rsid w:val="001A37DC"/>
    <w:rsid w:val="001A496F"/>
    <w:rsid w:val="001A74F7"/>
    <w:rsid w:val="001A7D9D"/>
    <w:rsid w:val="001B0D11"/>
    <w:rsid w:val="001B1012"/>
    <w:rsid w:val="001B3D9E"/>
    <w:rsid w:val="001B45F6"/>
    <w:rsid w:val="001B52C1"/>
    <w:rsid w:val="001B5EDC"/>
    <w:rsid w:val="001B6284"/>
    <w:rsid w:val="001B681F"/>
    <w:rsid w:val="001B7287"/>
    <w:rsid w:val="001B74E6"/>
    <w:rsid w:val="001B7500"/>
    <w:rsid w:val="001B7757"/>
    <w:rsid w:val="001C01FB"/>
    <w:rsid w:val="001C12AF"/>
    <w:rsid w:val="001C166D"/>
    <w:rsid w:val="001C2A71"/>
    <w:rsid w:val="001C348E"/>
    <w:rsid w:val="001C3E2D"/>
    <w:rsid w:val="001C7D71"/>
    <w:rsid w:val="001D01F0"/>
    <w:rsid w:val="001D1817"/>
    <w:rsid w:val="001D3D4A"/>
    <w:rsid w:val="001D5AF4"/>
    <w:rsid w:val="001D65F4"/>
    <w:rsid w:val="001D6BD8"/>
    <w:rsid w:val="001E2F71"/>
    <w:rsid w:val="001E5D0E"/>
    <w:rsid w:val="001E617B"/>
    <w:rsid w:val="001E7C83"/>
    <w:rsid w:val="001F022A"/>
    <w:rsid w:val="001F11CF"/>
    <w:rsid w:val="001F204A"/>
    <w:rsid w:val="001F2C6C"/>
    <w:rsid w:val="001F5611"/>
    <w:rsid w:val="001F5DB8"/>
    <w:rsid w:val="001F6BA5"/>
    <w:rsid w:val="002029A0"/>
    <w:rsid w:val="00202E7C"/>
    <w:rsid w:val="00204385"/>
    <w:rsid w:val="002046AF"/>
    <w:rsid w:val="002046B7"/>
    <w:rsid w:val="00204B1D"/>
    <w:rsid w:val="00205C55"/>
    <w:rsid w:val="00206020"/>
    <w:rsid w:val="00206E4B"/>
    <w:rsid w:val="00210511"/>
    <w:rsid w:val="002119AD"/>
    <w:rsid w:val="00212B49"/>
    <w:rsid w:val="0021561D"/>
    <w:rsid w:val="0021591F"/>
    <w:rsid w:val="00216ACA"/>
    <w:rsid w:val="00217682"/>
    <w:rsid w:val="00222211"/>
    <w:rsid w:val="00223497"/>
    <w:rsid w:val="0022537C"/>
    <w:rsid w:val="002254F4"/>
    <w:rsid w:val="002264BA"/>
    <w:rsid w:val="00230818"/>
    <w:rsid w:val="00232915"/>
    <w:rsid w:val="0023416E"/>
    <w:rsid w:val="00234F67"/>
    <w:rsid w:val="00235045"/>
    <w:rsid w:val="00236373"/>
    <w:rsid w:val="00237022"/>
    <w:rsid w:val="00237D8A"/>
    <w:rsid w:val="002416E4"/>
    <w:rsid w:val="0024209D"/>
    <w:rsid w:val="002434E1"/>
    <w:rsid w:val="00244838"/>
    <w:rsid w:val="002455CB"/>
    <w:rsid w:val="00246032"/>
    <w:rsid w:val="002474F3"/>
    <w:rsid w:val="00252361"/>
    <w:rsid w:val="0025252C"/>
    <w:rsid w:val="00253109"/>
    <w:rsid w:val="00256CA5"/>
    <w:rsid w:val="002571F2"/>
    <w:rsid w:val="002629FF"/>
    <w:rsid w:val="00262C13"/>
    <w:rsid w:val="002634B9"/>
    <w:rsid w:val="00265352"/>
    <w:rsid w:val="00265580"/>
    <w:rsid w:val="00265BC3"/>
    <w:rsid w:val="002662F7"/>
    <w:rsid w:val="00270673"/>
    <w:rsid w:val="00270ABD"/>
    <w:rsid w:val="002722EE"/>
    <w:rsid w:val="0027242F"/>
    <w:rsid w:val="002727AB"/>
    <w:rsid w:val="002775FE"/>
    <w:rsid w:val="002776ED"/>
    <w:rsid w:val="00280A4A"/>
    <w:rsid w:val="00280B4A"/>
    <w:rsid w:val="002828ED"/>
    <w:rsid w:val="00283E9B"/>
    <w:rsid w:val="00290A01"/>
    <w:rsid w:val="00291817"/>
    <w:rsid w:val="00292AFA"/>
    <w:rsid w:val="00293F39"/>
    <w:rsid w:val="0029411D"/>
    <w:rsid w:val="002959B2"/>
    <w:rsid w:val="00295F0C"/>
    <w:rsid w:val="002971A3"/>
    <w:rsid w:val="00297BA2"/>
    <w:rsid w:val="002A2DD9"/>
    <w:rsid w:val="002A2F10"/>
    <w:rsid w:val="002A31B8"/>
    <w:rsid w:val="002A3A06"/>
    <w:rsid w:val="002A41DA"/>
    <w:rsid w:val="002A49F4"/>
    <w:rsid w:val="002A5AB8"/>
    <w:rsid w:val="002A7461"/>
    <w:rsid w:val="002A74EE"/>
    <w:rsid w:val="002B0865"/>
    <w:rsid w:val="002B0A32"/>
    <w:rsid w:val="002B1217"/>
    <w:rsid w:val="002B12DB"/>
    <w:rsid w:val="002B1A6B"/>
    <w:rsid w:val="002B3A0B"/>
    <w:rsid w:val="002B52C9"/>
    <w:rsid w:val="002B655F"/>
    <w:rsid w:val="002C1B2D"/>
    <w:rsid w:val="002C2F07"/>
    <w:rsid w:val="002C475D"/>
    <w:rsid w:val="002C4804"/>
    <w:rsid w:val="002C4D25"/>
    <w:rsid w:val="002C788D"/>
    <w:rsid w:val="002C7CD2"/>
    <w:rsid w:val="002D0AEF"/>
    <w:rsid w:val="002D0CD1"/>
    <w:rsid w:val="002D19F2"/>
    <w:rsid w:val="002D26D5"/>
    <w:rsid w:val="002D3306"/>
    <w:rsid w:val="002D563E"/>
    <w:rsid w:val="002D5AF6"/>
    <w:rsid w:val="002D778F"/>
    <w:rsid w:val="002D7A30"/>
    <w:rsid w:val="002D7EEC"/>
    <w:rsid w:val="002E51F6"/>
    <w:rsid w:val="002E6C99"/>
    <w:rsid w:val="002F25E6"/>
    <w:rsid w:val="002F2B6A"/>
    <w:rsid w:val="002F4EB4"/>
    <w:rsid w:val="002F5742"/>
    <w:rsid w:val="002F5AA7"/>
    <w:rsid w:val="002F7229"/>
    <w:rsid w:val="0030114B"/>
    <w:rsid w:val="00303A52"/>
    <w:rsid w:val="00303AE3"/>
    <w:rsid w:val="003058A4"/>
    <w:rsid w:val="00311233"/>
    <w:rsid w:val="00312238"/>
    <w:rsid w:val="003138BB"/>
    <w:rsid w:val="00317956"/>
    <w:rsid w:val="00317E8F"/>
    <w:rsid w:val="00321BF8"/>
    <w:rsid w:val="00323F6F"/>
    <w:rsid w:val="003241FE"/>
    <w:rsid w:val="00324756"/>
    <w:rsid w:val="00325F68"/>
    <w:rsid w:val="00326887"/>
    <w:rsid w:val="0033142E"/>
    <w:rsid w:val="00331552"/>
    <w:rsid w:val="00331AB1"/>
    <w:rsid w:val="003348DB"/>
    <w:rsid w:val="00334ADB"/>
    <w:rsid w:val="00336DE2"/>
    <w:rsid w:val="00336E86"/>
    <w:rsid w:val="00336F41"/>
    <w:rsid w:val="003370EB"/>
    <w:rsid w:val="003371C3"/>
    <w:rsid w:val="0033735B"/>
    <w:rsid w:val="0034035E"/>
    <w:rsid w:val="003409C2"/>
    <w:rsid w:val="00342E19"/>
    <w:rsid w:val="003432EC"/>
    <w:rsid w:val="00346EB6"/>
    <w:rsid w:val="003476CF"/>
    <w:rsid w:val="003500E6"/>
    <w:rsid w:val="003512C6"/>
    <w:rsid w:val="003519FD"/>
    <w:rsid w:val="00353F92"/>
    <w:rsid w:val="00354370"/>
    <w:rsid w:val="003548E1"/>
    <w:rsid w:val="00355021"/>
    <w:rsid w:val="003559D7"/>
    <w:rsid w:val="00362702"/>
    <w:rsid w:val="0036532D"/>
    <w:rsid w:val="00370661"/>
    <w:rsid w:val="00374CAE"/>
    <w:rsid w:val="003752B8"/>
    <w:rsid w:val="003760C6"/>
    <w:rsid w:val="0037742A"/>
    <w:rsid w:val="003803E0"/>
    <w:rsid w:val="0038188E"/>
    <w:rsid w:val="00381CF1"/>
    <w:rsid w:val="00382D30"/>
    <w:rsid w:val="003832BE"/>
    <w:rsid w:val="003859EA"/>
    <w:rsid w:val="00386C4F"/>
    <w:rsid w:val="003870CF"/>
    <w:rsid w:val="00387EAC"/>
    <w:rsid w:val="003910CC"/>
    <w:rsid w:val="00392986"/>
    <w:rsid w:val="003958B4"/>
    <w:rsid w:val="0039621B"/>
    <w:rsid w:val="0039632E"/>
    <w:rsid w:val="00396C3D"/>
    <w:rsid w:val="003973DA"/>
    <w:rsid w:val="003A03DE"/>
    <w:rsid w:val="003A17F7"/>
    <w:rsid w:val="003A1C25"/>
    <w:rsid w:val="003A1E8B"/>
    <w:rsid w:val="003A2174"/>
    <w:rsid w:val="003A2385"/>
    <w:rsid w:val="003A4CB1"/>
    <w:rsid w:val="003B0579"/>
    <w:rsid w:val="003B0670"/>
    <w:rsid w:val="003B3294"/>
    <w:rsid w:val="003B349A"/>
    <w:rsid w:val="003B39F5"/>
    <w:rsid w:val="003B4334"/>
    <w:rsid w:val="003B44BD"/>
    <w:rsid w:val="003B6C41"/>
    <w:rsid w:val="003B712B"/>
    <w:rsid w:val="003C0834"/>
    <w:rsid w:val="003C20C6"/>
    <w:rsid w:val="003C3A60"/>
    <w:rsid w:val="003C3B0C"/>
    <w:rsid w:val="003C3FB6"/>
    <w:rsid w:val="003C41AA"/>
    <w:rsid w:val="003C7426"/>
    <w:rsid w:val="003C7512"/>
    <w:rsid w:val="003D078D"/>
    <w:rsid w:val="003D0C79"/>
    <w:rsid w:val="003D102B"/>
    <w:rsid w:val="003D1314"/>
    <w:rsid w:val="003D2700"/>
    <w:rsid w:val="003D30D2"/>
    <w:rsid w:val="003D380F"/>
    <w:rsid w:val="003D3FD9"/>
    <w:rsid w:val="003D7CE6"/>
    <w:rsid w:val="003D7D75"/>
    <w:rsid w:val="003E2519"/>
    <w:rsid w:val="003E29BE"/>
    <w:rsid w:val="003E34BC"/>
    <w:rsid w:val="003E47B1"/>
    <w:rsid w:val="003E4A76"/>
    <w:rsid w:val="003E5691"/>
    <w:rsid w:val="003E6B5F"/>
    <w:rsid w:val="003E6E8F"/>
    <w:rsid w:val="003F0767"/>
    <w:rsid w:val="003F0D3F"/>
    <w:rsid w:val="003F2812"/>
    <w:rsid w:val="003F5CD3"/>
    <w:rsid w:val="003F705C"/>
    <w:rsid w:val="003F76FB"/>
    <w:rsid w:val="004025A0"/>
    <w:rsid w:val="0040403A"/>
    <w:rsid w:val="004055E4"/>
    <w:rsid w:val="00405F79"/>
    <w:rsid w:val="004112AE"/>
    <w:rsid w:val="004119A1"/>
    <w:rsid w:val="00412688"/>
    <w:rsid w:val="00412E9B"/>
    <w:rsid w:val="00412F5C"/>
    <w:rsid w:val="004136CF"/>
    <w:rsid w:val="00414B59"/>
    <w:rsid w:val="00415720"/>
    <w:rsid w:val="004159C0"/>
    <w:rsid w:val="004166C5"/>
    <w:rsid w:val="00417029"/>
    <w:rsid w:val="004171C3"/>
    <w:rsid w:val="004177C9"/>
    <w:rsid w:val="00421D4A"/>
    <w:rsid w:val="00421EB6"/>
    <w:rsid w:val="00422C6F"/>
    <w:rsid w:val="004305DF"/>
    <w:rsid w:val="004320DF"/>
    <w:rsid w:val="00434236"/>
    <w:rsid w:val="00434DA6"/>
    <w:rsid w:val="00435E89"/>
    <w:rsid w:val="00436194"/>
    <w:rsid w:val="00436690"/>
    <w:rsid w:val="00436934"/>
    <w:rsid w:val="00436CBC"/>
    <w:rsid w:val="0043726F"/>
    <w:rsid w:val="00437A04"/>
    <w:rsid w:val="0044178F"/>
    <w:rsid w:val="0044329A"/>
    <w:rsid w:val="004445EF"/>
    <w:rsid w:val="00445924"/>
    <w:rsid w:val="004474FC"/>
    <w:rsid w:val="0044750B"/>
    <w:rsid w:val="0045034D"/>
    <w:rsid w:val="00450CAC"/>
    <w:rsid w:val="0045498A"/>
    <w:rsid w:val="004551E1"/>
    <w:rsid w:val="00456111"/>
    <w:rsid w:val="00456416"/>
    <w:rsid w:val="00456644"/>
    <w:rsid w:val="00456806"/>
    <w:rsid w:val="00456919"/>
    <w:rsid w:val="00460697"/>
    <w:rsid w:val="00461983"/>
    <w:rsid w:val="00462F60"/>
    <w:rsid w:val="00465BE6"/>
    <w:rsid w:val="004665FC"/>
    <w:rsid w:val="00466EC1"/>
    <w:rsid w:val="00467739"/>
    <w:rsid w:val="00467991"/>
    <w:rsid w:val="004679AC"/>
    <w:rsid w:val="00467C36"/>
    <w:rsid w:val="004735B8"/>
    <w:rsid w:val="00474934"/>
    <w:rsid w:val="00474959"/>
    <w:rsid w:val="004766D0"/>
    <w:rsid w:val="004823F9"/>
    <w:rsid w:val="00483BC9"/>
    <w:rsid w:val="00491ADC"/>
    <w:rsid w:val="00492B35"/>
    <w:rsid w:val="00493843"/>
    <w:rsid w:val="0049439B"/>
    <w:rsid w:val="0049537C"/>
    <w:rsid w:val="004A2EC5"/>
    <w:rsid w:val="004A4E3B"/>
    <w:rsid w:val="004A5974"/>
    <w:rsid w:val="004A5B86"/>
    <w:rsid w:val="004A6945"/>
    <w:rsid w:val="004A7F94"/>
    <w:rsid w:val="004B01FC"/>
    <w:rsid w:val="004B0667"/>
    <w:rsid w:val="004B757C"/>
    <w:rsid w:val="004B78CA"/>
    <w:rsid w:val="004B7EE7"/>
    <w:rsid w:val="004C0B0F"/>
    <w:rsid w:val="004C0C05"/>
    <w:rsid w:val="004C1E51"/>
    <w:rsid w:val="004C35A3"/>
    <w:rsid w:val="004C3F7B"/>
    <w:rsid w:val="004C593C"/>
    <w:rsid w:val="004C604F"/>
    <w:rsid w:val="004C6064"/>
    <w:rsid w:val="004C60E2"/>
    <w:rsid w:val="004C6F8B"/>
    <w:rsid w:val="004C70E8"/>
    <w:rsid w:val="004D1519"/>
    <w:rsid w:val="004D1F62"/>
    <w:rsid w:val="004D212A"/>
    <w:rsid w:val="004D3A7A"/>
    <w:rsid w:val="004D3E63"/>
    <w:rsid w:val="004D4B06"/>
    <w:rsid w:val="004D5F5B"/>
    <w:rsid w:val="004E1BF3"/>
    <w:rsid w:val="004E2E77"/>
    <w:rsid w:val="004E54B4"/>
    <w:rsid w:val="004E5629"/>
    <w:rsid w:val="004E7111"/>
    <w:rsid w:val="004E7A2F"/>
    <w:rsid w:val="004E7CC8"/>
    <w:rsid w:val="004F131D"/>
    <w:rsid w:val="004F1CCC"/>
    <w:rsid w:val="004F3158"/>
    <w:rsid w:val="004F32C1"/>
    <w:rsid w:val="004F3908"/>
    <w:rsid w:val="005000A0"/>
    <w:rsid w:val="005001AC"/>
    <w:rsid w:val="00501BA5"/>
    <w:rsid w:val="005027C5"/>
    <w:rsid w:val="005038E1"/>
    <w:rsid w:val="005049CA"/>
    <w:rsid w:val="005102C2"/>
    <w:rsid w:val="00510356"/>
    <w:rsid w:val="0051117D"/>
    <w:rsid w:val="005121C0"/>
    <w:rsid w:val="00512EA0"/>
    <w:rsid w:val="00513768"/>
    <w:rsid w:val="00514483"/>
    <w:rsid w:val="00514D8C"/>
    <w:rsid w:val="005151CD"/>
    <w:rsid w:val="00516ABA"/>
    <w:rsid w:val="00522987"/>
    <w:rsid w:val="00525C55"/>
    <w:rsid w:val="00526B40"/>
    <w:rsid w:val="00527BA9"/>
    <w:rsid w:val="00527FE7"/>
    <w:rsid w:val="005315D0"/>
    <w:rsid w:val="005324D3"/>
    <w:rsid w:val="00532810"/>
    <w:rsid w:val="005335A0"/>
    <w:rsid w:val="005340EF"/>
    <w:rsid w:val="0053424A"/>
    <w:rsid w:val="0053655E"/>
    <w:rsid w:val="005426E2"/>
    <w:rsid w:val="00546C89"/>
    <w:rsid w:val="00551D5B"/>
    <w:rsid w:val="00552006"/>
    <w:rsid w:val="00552381"/>
    <w:rsid w:val="00552702"/>
    <w:rsid w:val="00552901"/>
    <w:rsid w:val="00554466"/>
    <w:rsid w:val="0055465E"/>
    <w:rsid w:val="00555652"/>
    <w:rsid w:val="00556380"/>
    <w:rsid w:val="00556AC5"/>
    <w:rsid w:val="00556F0B"/>
    <w:rsid w:val="00557CBD"/>
    <w:rsid w:val="00560294"/>
    <w:rsid w:val="00560672"/>
    <w:rsid w:val="0056122E"/>
    <w:rsid w:val="00561520"/>
    <w:rsid w:val="00561C48"/>
    <w:rsid w:val="00563026"/>
    <w:rsid w:val="005647C8"/>
    <w:rsid w:val="005648D3"/>
    <w:rsid w:val="00565E23"/>
    <w:rsid w:val="00566B65"/>
    <w:rsid w:val="005703C1"/>
    <w:rsid w:val="005710D1"/>
    <w:rsid w:val="005719AF"/>
    <w:rsid w:val="0057398B"/>
    <w:rsid w:val="00574DA5"/>
    <w:rsid w:val="00575D0C"/>
    <w:rsid w:val="005802D9"/>
    <w:rsid w:val="00580C8B"/>
    <w:rsid w:val="00581F6C"/>
    <w:rsid w:val="0058235D"/>
    <w:rsid w:val="00582F47"/>
    <w:rsid w:val="0059041D"/>
    <w:rsid w:val="0059046C"/>
    <w:rsid w:val="005908B3"/>
    <w:rsid w:val="00590BE7"/>
    <w:rsid w:val="00592DB4"/>
    <w:rsid w:val="00593032"/>
    <w:rsid w:val="00596762"/>
    <w:rsid w:val="005A0B97"/>
    <w:rsid w:val="005A0F93"/>
    <w:rsid w:val="005A27D7"/>
    <w:rsid w:val="005A2F8D"/>
    <w:rsid w:val="005A3215"/>
    <w:rsid w:val="005A35CD"/>
    <w:rsid w:val="005A36F2"/>
    <w:rsid w:val="005A4325"/>
    <w:rsid w:val="005A5606"/>
    <w:rsid w:val="005A5DDD"/>
    <w:rsid w:val="005B1348"/>
    <w:rsid w:val="005B2B3F"/>
    <w:rsid w:val="005B41B0"/>
    <w:rsid w:val="005B45A3"/>
    <w:rsid w:val="005B463C"/>
    <w:rsid w:val="005B5E8C"/>
    <w:rsid w:val="005B710B"/>
    <w:rsid w:val="005C05D5"/>
    <w:rsid w:val="005C0C12"/>
    <w:rsid w:val="005C1A7C"/>
    <w:rsid w:val="005C3AE0"/>
    <w:rsid w:val="005C5000"/>
    <w:rsid w:val="005C69B8"/>
    <w:rsid w:val="005C6B5F"/>
    <w:rsid w:val="005C6C4A"/>
    <w:rsid w:val="005C6F65"/>
    <w:rsid w:val="005C78AA"/>
    <w:rsid w:val="005D0C30"/>
    <w:rsid w:val="005D4312"/>
    <w:rsid w:val="005D6B55"/>
    <w:rsid w:val="005D728C"/>
    <w:rsid w:val="005D7BBE"/>
    <w:rsid w:val="005E031D"/>
    <w:rsid w:val="005E106D"/>
    <w:rsid w:val="005E120B"/>
    <w:rsid w:val="005E4351"/>
    <w:rsid w:val="005E5C0A"/>
    <w:rsid w:val="005E6006"/>
    <w:rsid w:val="005E7725"/>
    <w:rsid w:val="005F0101"/>
    <w:rsid w:val="005F0F1A"/>
    <w:rsid w:val="005F47CB"/>
    <w:rsid w:val="005F593E"/>
    <w:rsid w:val="005F5FEB"/>
    <w:rsid w:val="005F68D4"/>
    <w:rsid w:val="005F6C6F"/>
    <w:rsid w:val="005F7E37"/>
    <w:rsid w:val="00601005"/>
    <w:rsid w:val="00602538"/>
    <w:rsid w:val="006030BC"/>
    <w:rsid w:val="00603326"/>
    <w:rsid w:val="006044B4"/>
    <w:rsid w:val="00605AE1"/>
    <w:rsid w:val="0060605C"/>
    <w:rsid w:val="00606C59"/>
    <w:rsid w:val="006114C0"/>
    <w:rsid w:val="00612727"/>
    <w:rsid w:val="00612928"/>
    <w:rsid w:val="00614361"/>
    <w:rsid w:val="00617C1B"/>
    <w:rsid w:val="0062020A"/>
    <w:rsid w:val="00620A31"/>
    <w:rsid w:val="00621EDA"/>
    <w:rsid w:val="006222D8"/>
    <w:rsid w:val="0062326B"/>
    <w:rsid w:val="00623348"/>
    <w:rsid w:val="006238A2"/>
    <w:rsid w:val="0062406C"/>
    <w:rsid w:val="00625504"/>
    <w:rsid w:val="00625883"/>
    <w:rsid w:val="00625915"/>
    <w:rsid w:val="00625EB7"/>
    <w:rsid w:val="00630791"/>
    <w:rsid w:val="00630FAD"/>
    <w:rsid w:val="006322B3"/>
    <w:rsid w:val="006331EB"/>
    <w:rsid w:val="00633A03"/>
    <w:rsid w:val="00635FD0"/>
    <w:rsid w:val="00636118"/>
    <w:rsid w:val="00636CF8"/>
    <w:rsid w:val="0063776F"/>
    <w:rsid w:val="0064043C"/>
    <w:rsid w:val="00640E85"/>
    <w:rsid w:val="0064165F"/>
    <w:rsid w:val="00642307"/>
    <w:rsid w:val="0064352A"/>
    <w:rsid w:val="006460B5"/>
    <w:rsid w:val="00647F7A"/>
    <w:rsid w:val="00650031"/>
    <w:rsid w:val="006511AA"/>
    <w:rsid w:val="00651846"/>
    <w:rsid w:val="00651B64"/>
    <w:rsid w:val="00652EC0"/>
    <w:rsid w:val="00652EE0"/>
    <w:rsid w:val="00653918"/>
    <w:rsid w:val="00655144"/>
    <w:rsid w:val="00660EE9"/>
    <w:rsid w:val="00661814"/>
    <w:rsid w:val="00661FDB"/>
    <w:rsid w:val="0066367F"/>
    <w:rsid w:val="00666347"/>
    <w:rsid w:val="00666BBA"/>
    <w:rsid w:val="00670ADF"/>
    <w:rsid w:val="00670DEF"/>
    <w:rsid w:val="006715E1"/>
    <w:rsid w:val="00671BA7"/>
    <w:rsid w:val="00672EBB"/>
    <w:rsid w:val="0067480D"/>
    <w:rsid w:val="00675CCC"/>
    <w:rsid w:val="006763B0"/>
    <w:rsid w:val="00680513"/>
    <w:rsid w:val="00681B03"/>
    <w:rsid w:val="00683400"/>
    <w:rsid w:val="006842F5"/>
    <w:rsid w:val="00684947"/>
    <w:rsid w:val="006857A8"/>
    <w:rsid w:val="00685F1E"/>
    <w:rsid w:val="006873D1"/>
    <w:rsid w:val="00687A8C"/>
    <w:rsid w:val="00687D8C"/>
    <w:rsid w:val="00692DFC"/>
    <w:rsid w:val="00694411"/>
    <w:rsid w:val="0069665A"/>
    <w:rsid w:val="006970E2"/>
    <w:rsid w:val="00697560"/>
    <w:rsid w:val="006A17AC"/>
    <w:rsid w:val="006A1ACB"/>
    <w:rsid w:val="006A2B61"/>
    <w:rsid w:val="006A4070"/>
    <w:rsid w:val="006A6FC1"/>
    <w:rsid w:val="006B02B2"/>
    <w:rsid w:val="006B34A4"/>
    <w:rsid w:val="006B57E8"/>
    <w:rsid w:val="006B5EAA"/>
    <w:rsid w:val="006B6842"/>
    <w:rsid w:val="006B71E0"/>
    <w:rsid w:val="006C01FA"/>
    <w:rsid w:val="006C18D3"/>
    <w:rsid w:val="006C2375"/>
    <w:rsid w:val="006C49D9"/>
    <w:rsid w:val="006C5072"/>
    <w:rsid w:val="006D0CEC"/>
    <w:rsid w:val="006D2A47"/>
    <w:rsid w:val="006D6AE9"/>
    <w:rsid w:val="006E03F7"/>
    <w:rsid w:val="006E15D0"/>
    <w:rsid w:val="006E1980"/>
    <w:rsid w:val="006E2E4B"/>
    <w:rsid w:val="006E34B4"/>
    <w:rsid w:val="006E7735"/>
    <w:rsid w:val="006E787E"/>
    <w:rsid w:val="006F1313"/>
    <w:rsid w:val="006F28AE"/>
    <w:rsid w:val="006F338D"/>
    <w:rsid w:val="006F3671"/>
    <w:rsid w:val="006F422E"/>
    <w:rsid w:val="006F48FD"/>
    <w:rsid w:val="006F5E87"/>
    <w:rsid w:val="006F64A0"/>
    <w:rsid w:val="006F74F5"/>
    <w:rsid w:val="006F77F1"/>
    <w:rsid w:val="006F7DA9"/>
    <w:rsid w:val="007004FE"/>
    <w:rsid w:val="00701F2C"/>
    <w:rsid w:val="007023F0"/>
    <w:rsid w:val="00704635"/>
    <w:rsid w:val="00704751"/>
    <w:rsid w:val="0070515F"/>
    <w:rsid w:val="00705CE7"/>
    <w:rsid w:val="007075BE"/>
    <w:rsid w:val="00707F4F"/>
    <w:rsid w:val="00712514"/>
    <w:rsid w:val="00715EDE"/>
    <w:rsid w:val="00716DEF"/>
    <w:rsid w:val="0071717F"/>
    <w:rsid w:val="007175FA"/>
    <w:rsid w:val="007201EF"/>
    <w:rsid w:val="00723532"/>
    <w:rsid w:val="0072386A"/>
    <w:rsid w:val="0072549E"/>
    <w:rsid w:val="00726B72"/>
    <w:rsid w:val="00726E44"/>
    <w:rsid w:val="007276A2"/>
    <w:rsid w:val="00731683"/>
    <w:rsid w:val="00734750"/>
    <w:rsid w:val="00735839"/>
    <w:rsid w:val="00735A06"/>
    <w:rsid w:val="00736BFA"/>
    <w:rsid w:val="00737408"/>
    <w:rsid w:val="00740C03"/>
    <w:rsid w:val="00741012"/>
    <w:rsid w:val="00741533"/>
    <w:rsid w:val="00741C2B"/>
    <w:rsid w:val="007430CD"/>
    <w:rsid w:val="007436CD"/>
    <w:rsid w:val="007439CB"/>
    <w:rsid w:val="00744BE5"/>
    <w:rsid w:val="007459CC"/>
    <w:rsid w:val="00747651"/>
    <w:rsid w:val="007501B7"/>
    <w:rsid w:val="0075034C"/>
    <w:rsid w:val="00750B55"/>
    <w:rsid w:val="00752588"/>
    <w:rsid w:val="00753574"/>
    <w:rsid w:val="00755B60"/>
    <w:rsid w:val="00756834"/>
    <w:rsid w:val="007609FE"/>
    <w:rsid w:val="00760A04"/>
    <w:rsid w:val="00762501"/>
    <w:rsid w:val="007632CA"/>
    <w:rsid w:val="007634B3"/>
    <w:rsid w:val="00763794"/>
    <w:rsid w:val="007666A5"/>
    <w:rsid w:val="00766850"/>
    <w:rsid w:val="00767E2F"/>
    <w:rsid w:val="00770C35"/>
    <w:rsid w:val="0077290B"/>
    <w:rsid w:val="00775A4C"/>
    <w:rsid w:val="00782343"/>
    <w:rsid w:val="00784F91"/>
    <w:rsid w:val="007862A6"/>
    <w:rsid w:val="007910AC"/>
    <w:rsid w:val="00792B61"/>
    <w:rsid w:val="0079464E"/>
    <w:rsid w:val="007961BE"/>
    <w:rsid w:val="00796553"/>
    <w:rsid w:val="00796D55"/>
    <w:rsid w:val="0079757D"/>
    <w:rsid w:val="007A11C2"/>
    <w:rsid w:val="007A355C"/>
    <w:rsid w:val="007A39B7"/>
    <w:rsid w:val="007A4190"/>
    <w:rsid w:val="007A44C4"/>
    <w:rsid w:val="007A5528"/>
    <w:rsid w:val="007A6647"/>
    <w:rsid w:val="007B0275"/>
    <w:rsid w:val="007B0E2E"/>
    <w:rsid w:val="007B100C"/>
    <w:rsid w:val="007B120A"/>
    <w:rsid w:val="007B1792"/>
    <w:rsid w:val="007B1AA5"/>
    <w:rsid w:val="007B45C1"/>
    <w:rsid w:val="007B4BE2"/>
    <w:rsid w:val="007B4D5D"/>
    <w:rsid w:val="007B6173"/>
    <w:rsid w:val="007B6A06"/>
    <w:rsid w:val="007B6A0E"/>
    <w:rsid w:val="007B738A"/>
    <w:rsid w:val="007B7430"/>
    <w:rsid w:val="007C01EF"/>
    <w:rsid w:val="007C0E79"/>
    <w:rsid w:val="007C1A0C"/>
    <w:rsid w:val="007C1E3C"/>
    <w:rsid w:val="007C1F81"/>
    <w:rsid w:val="007C28B0"/>
    <w:rsid w:val="007C2BD0"/>
    <w:rsid w:val="007C2D72"/>
    <w:rsid w:val="007C30F8"/>
    <w:rsid w:val="007C6C7B"/>
    <w:rsid w:val="007C6FE0"/>
    <w:rsid w:val="007C7006"/>
    <w:rsid w:val="007C736F"/>
    <w:rsid w:val="007D08C3"/>
    <w:rsid w:val="007D0AEF"/>
    <w:rsid w:val="007D0D45"/>
    <w:rsid w:val="007D1F70"/>
    <w:rsid w:val="007D26F6"/>
    <w:rsid w:val="007D4A90"/>
    <w:rsid w:val="007D4B36"/>
    <w:rsid w:val="007D7D55"/>
    <w:rsid w:val="007E35D3"/>
    <w:rsid w:val="007E3D3C"/>
    <w:rsid w:val="007E4148"/>
    <w:rsid w:val="007E51ED"/>
    <w:rsid w:val="007E5C82"/>
    <w:rsid w:val="007E6056"/>
    <w:rsid w:val="007E6D93"/>
    <w:rsid w:val="007E77D9"/>
    <w:rsid w:val="007E784A"/>
    <w:rsid w:val="007F0551"/>
    <w:rsid w:val="007F10CC"/>
    <w:rsid w:val="007F3F6C"/>
    <w:rsid w:val="007F4014"/>
    <w:rsid w:val="007F41E1"/>
    <w:rsid w:val="007F4587"/>
    <w:rsid w:val="007F5928"/>
    <w:rsid w:val="007F5B37"/>
    <w:rsid w:val="007F5F59"/>
    <w:rsid w:val="007F604C"/>
    <w:rsid w:val="00801474"/>
    <w:rsid w:val="00801D78"/>
    <w:rsid w:val="00802942"/>
    <w:rsid w:val="00805B24"/>
    <w:rsid w:val="00805B25"/>
    <w:rsid w:val="00810AE5"/>
    <w:rsid w:val="0081166C"/>
    <w:rsid w:val="00812614"/>
    <w:rsid w:val="008153A6"/>
    <w:rsid w:val="00815A36"/>
    <w:rsid w:val="00816556"/>
    <w:rsid w:val="00816D64"/>
    <w:rsid w:val="008210F5"/>
    <w:rsid w:val="008235A5"/>
    <w:rsid w:val="00823682"/>
    <w:rsid w:val="0082405D"/>
    <w:rsid w:val="00825027"/>
    <w:rsid w:val="00825841"/>
    <w:rsid w:val="008265F0"/>
    <w:rsid w:val="008308DB"/>
    <w:rsid w:val="00830F13"/>
    <w:rsid w:val="00831B49"/>
    <w:rsid w:val="00833257"/>
    <w:rsid w:val="00833B1F"/>
    <w:rsid w:val="0083566E"/>
    <w:rsid w:val="00836CD4"/>
    <w:rsid w:val="00836FAA"/>
    <w:rsid w:val="00841554"/>
    <w:rsid w:val="0084167D"/>
    <w:rsid w:val="00841E49"/>
    <w:rsid w:val="00843BFF"/>
    <w:rsid w:val="008455B5"/>
    <w:rsid w:val="00851C98"/>
    <w:rsid w:val="00852084"/>
    <w:rsid w:val="0085562E"/>
    <w:rsid w:val="00855BF8"/>
    <w:rsid w:val="00856252"/>
    <w:rsid w:val="0085688E"/>
    <w:rsid w:val="008617CB"/>
    <w:rsid w:val="0086263C"/>
    <w:rsid w:val="008629E8"/>
    <w:rsid w:val="00862DED"/>
    <w:rsid w:val="00863F80"/>
    <w:rsid w:val="0086509D"/>
    <w:rsid w:val="00866876"/>
    <w:rsid w:val="00866B6E"/>
    <w:rsid w:val="008678B5"/>
    <w:rsid w:val="00867DFC"/>
    <w:rsid w:val="00870B2C"/>
    <w:rsid w:val="0087245A"/>
    <w:rsid w:val="00872E95"/>
    <w:rsid w:val="008738B7"/>
    <w:rsid w:val="00875071"/>
    <w:rsid w:val="00877B75"/>
    <w:rsid w:val="00882404"/>
    <w:rsid w:val="008831D2"/>
    <w:rsid w:val="008857CB"/>
    <w:rsid w:val="00885EF9"/>
    <w:rsid w:val="00886495"/>
    <w:rsid w:val="00886A2D"/>
    <w:rsid w:val="0088705D"/>
    <w:rsid w:val="00887860"/>
    <w:rsid w:val="00890027"/>
    <w:rsid w:val="00890856"/>
    <w:rsid w:val="008929CA"/>
    <w:rsid w:val="00893112"/>
    <w:rsid w:val="00895AC2"/>
    <w:rsid w:val="00897ED6"/>
    <w:rsid w:val="008A020C"/>
    <w:rsid w:val="008A04DE"/>
    <w:rsid w:val="008A0AE1"/>
    <w:rsid w:val="008A2732"/>
    <w:rsid w:val="008A36A5"/>
    <w:rsid w:val="008A3A17"/>
    <w:rsid w:val="008A53DD"/>
    <w:rsid w:val="008A5EB6"/>
    <w:rsid w:val="008A6318"/>
    <w:rsid w:val="008B149F"/>
    <w:rsid w:val="008B185F"/>
    <w:rsid w:val="008B187F"/>
    <w:rsid w:val="008B400D"/>
    <w:rsid w:val="008B4EA0"/>
    <w:rsid w:val="008B66DC"/>
    <w:rsid w:val="008C10C3"/>
    <w:rsid w:val="008C1B2E"/>
    <w:rsid w:val="008C366D"/>
    <w:rsid w:val="008C3E63"/>
    <w:rsid w:val="008C5139"/>
    <w:rsid w:val="008C6438"/>
    <w:rsid w:val="008C66C1"/>
    <w:rsid w:val="008C6A65"/>
    <w:rsid w:val="008C6C6A"/>
    <w:rsid w:val="008D1E86"/>
    <w:rsid w:val="008D26A4"/>
    <w:rsid w:val="008D305E"/>
    <w:rsid w:val="008D3511"/>
    <w:rsid w:val="008D35EF"/>
    <w:rsid w:val="008D3D6E"/>
    <w:rsid w:val="008D76F7"/>
    <w:rsid w:val="008D7E37"/>
    <w:rsid w:val="008E1834"/>
    <w:rsid w:val="008E208B"/>
    <w:rsid w:val="008E251A"/>
    <w:rsid w:val="008E2F61"/>
    <w:rsid w:val="008E335F"/>
    <w:rsid w:val="008E3A80"/>
    <w:rsid w:val="008E5C01"/>
    <w:rsid w:val="008E7950"/>
    <w:rsid w:val="008F3A9B"/>
    <w:rsid w:val="008F719E"/>
    <w:rsid w:val="008F7A59"/>
    <w:rsid w:val="0090087B"/>
    <w:rsid w:val="00900E91"/>
    <w:rsid w:val="00901050"/>
    <w:rsid w:val="0090306D"/>
    <w:rsid w:val="0090328E"/>
    <w:rsid w:val="00903478"/>
    <w:rsid w:val="00904089"/>
    <w:rsid w:val="00906700"/>
    <w:rsid w:val="00907B44"/>
    <w:rsid w:val="00910685"/>
    <w:rsid w:val="009118B7"/>
    <w:rsid w:val="00912E60"/>
    <w:rsid w:val="009136EA"/>
    <w:rsid w:val="0091466B"/>
    <w:rsid w:val="00914BFF"/>
    <w:rsid w:val="009204D2"/>
    <w:rsid w:val="00920507"/>
    <w:rsid w:val="00920B0E"/>
    <w:rsid w:val="00921BE9"/>
    <w:rsid w:val="00922562"/>
    <w:rsid w:val="00925181"/>
    <w:rsid w:val="0092617C"/>
    <w:rsid w:val="009270BC"/>
    <w:rsid w:val="00927420"/>
    <w:rsid w:val="00930A18"/>
    <w:rsid w:val="00933442"/>
    <w:rsid w:val="0093405D"/>
    <w:rsid w:val="00935A3B"/>
    <w:rsid w:val="00937BDA"/>
    <w:rsid w:val="0094205D"/>
    <w:rsid w:val="00944FDB"/>
    <w:rsid w:val="009455B2"/>
    <w:rsid w:val="00945DAF"/>
    <w:rsid w:val="00950725"/>
    <w:rsid w:val="00952255"/>
    <w:rsid w:val="009525B7"/>
    <w:rsid w:val="0095436D"/>
    <w:rsid w:val="0095677D"/>
    <w:rsid w:val="00956863"/>
    <w:rsid w:val="00960380"/>
    <w:rsid w:val="00960CAA"/>
    <w:rsid w:val="00960CD7"/>
    <w:rsid w:val="009654F8"/>
    <w:rsid w:val="00965BEE"/>
    <w:rsid w:val="00965C59"/>
    <w:rsid w:val="00966029"/>
    <w:rsid w:val="00966418"/>
    <w:rsid w:val="0096709F"/>
    <w:rsid w:val="009679B5"/>
    <w:rsid w:val="00967C15"/>
    <w:rsid w:val="009708D8"/>
    <w:rsid w:val="00972794"/>
    <w:rsid w:val="00974BFD"/>
    <w:rsid w:val="00980FE6"/>
    <w:rsid w:val="0098112C"/>
    <w:rsid w:val="00981CF1"/>
    <w:rsid w:val="0098204C"/>
    <w:rsid w:val="00986319"/>
    <w:rsid w:val="00986FDB"/>
    <w:rsid w:val="00987591"/>
    <w:rsid w:val="00987E7A"/>
    <w:rsid w:val="0099151C"/>
    <w:rsid w:val="009922BA"/>
    <w:rsid w:val="00993D0A"/>
    <w:rsid w:val="00993DDE"/>
    <w:rsid w:val="009954B2"/>
    <w:rsid w:val="00997C86"/>
    <w:rsid w:val="00997DD6"/>
    <w:rsid w:val="009A04C1"/>
    <w:rsid w:val="009A16C8"/>
    <w:rsid w:val="009A20B2"/>
    <w:rsid w:val="009A6054"/>
    <w:rsid w:val="009A7029"/>
    <w:rsid w:val="009B1A19"/>
    <w:rsid w:val="009B1A86"/>
    <w:rsid w:val="009B1E12"/>
    <w:rsid w:val="009B202D"/>
    <w:rsid w:val="009B47FF"/>
    <w:rsid w:val="009B6171"/>
    <w:rsid w:val="009C0A47"/>
    <w:rsid w:val="009C160E"/>
    <w:rsid w:val="009C30A7"/>
    <w:rsid w:val="009C30FF"/>
    <w:rsid w:val="009C34EC"/>
    <w:rsid w:val="009C50BC"/>
    <w:rsid w:val="009C6784"/>
    <w:rsid w:val="009D2CE9"/>
    <w:rsid w:val="009D3D09"/>
    <w:rsid w:val="009D43EC"/>
    <w:rsid w:val="009D48FE"/>
    <w:rsid w:val="009D53E8"/>
    <w:rsid w:val="009D559C"/>
    <w:rsid w:val="009D74B0"/>
    <w:rsid w:val="009E0610"/>
    <w:rsid w:val="009E0BC6"/>
    <w:rsid w:val="009E12FB"/>
    <w:rsid w:val="009E2E92"/>
    <w:rsid w:val="009E2F6D"/>
    <w:rsid w:val="009E3B10"/>
    <w:rsid w:val="009E5878"/>
    <w:rsid w:val="009E690A"/>
    <w:rsid w:val="009E6E1D"/>
    <w:rsid w:val="009E74B4"/>
    <w:rsid w:val="009F0269"/>
    <w:rsid w:val="009F0F02"/>
    <w:rsid w:val="009F27BD"/>
    <w:rsid w:val="009F6E74"/>
    <w:rsid w:val="009F7380"/>
    <w:rsid w:val="00A006EE"/>
    <w:rsid w:val="00A00732"/>
    <w:rsid w:val="00A0185C"/>
    <w:rsid w:val="00A022C8"/>
    <w:rsid w:val="00A02CE7"/>
    <w:rsid w:val="00A07E8E"/>
    <w:rsid w:val="00A1004F"/>
    <w:rsid w:val="00A1208A"/>
    <w:rsid w:val="00A12143"/>
    <w:rsid w:val="00A1357D"/>
    <w:rsid w:val="00A13FFD"/>
    <w:rsid w:val="00A154BE"/>
    <w:rsid w:val="00A15A99"/>
    <w:rsid w:val="00A15D41"/>
    <w:rsid w:val="00A16BE9"/>
    <w:rsid w:val="00A17277"/>
    <w:rsid w:val="00A173FC"/>
    <w:rsid w:val="00A17568"/>
    <w:rsid w:val="00A1770E"/>
    <w:rsid w:val="00A203F8"/>
    <w:rsid w:val="00A21AF8"/>
    <w:rsid w:val="00A25953"/>
    <w:rsid w:val="00A25DAA"/>
    <w:rsid w:val="00A27B65"/>
    <w:rsid w:val="00A27BD5"/>
    <w:rsid w:val="00A27DD5"/>
    <w:rsid w:val="00A30D07"/>
    <w:rsid w:val="00A329A7"/>
    <w:rsid w:val="00A34BB4"/>
    <w:rsid w:val="00A34FD4"/>
    <w:rsid w:val="00A35B96"/>
    <w:rsid w:val="00A4340E"/>
    <w:rsid w:val="00A43F13"/>
    <w:rsid w:val="00A46F61"/>
    <w:rsid w:val="00A530C9"/>
    <w:rsid w:val="00A57009"/>
    <w:rsid w:val="00A57966"/>
    <w:rsid w:val="00A61027"/>
    <w:rsid w:val="00A62EAD"/>
    <w:rsid w:val="00A64D38"/>
    <w:rsid w:val="00A66C2A"/>
    <w:rsid w:val="00A7123A"/>
    <w:rsid w:val="00A7152B"/>
    <w:rsid w:val="00A72341"/>
    <w:rsid w:val="00A72C00"/>
    <w:rsid w:val="00A73061"/>
    <w:rsid w:val="00A731D6"/>
    <w:rsid w:val="00A73B97"/>
    <w:rsid w:val="00A7482D"/>
    <w:rsid w:val="00A7672F"/>
    <w:rsid w:val="00A80AEC"/>
    <w:rsid w:val="00A817DB"/>
    <w:rsid w:val="00A82F17"/>
    <w:rsid w:val="00A8451F"/>
    <w:rsid w:val="00A859C6"/>
    <w:rsid w:val="00A85E52"/>
    <w:rsid w:val="00A863C0"/>
    <w:rsid w:val="00A8657A"/>
    <w:rsid w:val="00A921E1"/>
    <w:rsid w:val="00A93C1C"/>
    <w:rsid w:val="00A94AC3"/>
    <w:rsid w:val="00A95082"/>
    <w:rsid w:val="00A9690E"/>
    <w:rsid w:val="00A97533"/>
    <w:rsid w:val="00A97AE1"/>
    <w:rsid w:val="00A97B3A"/>
    <w:rsid w:val="00AA261B"/>
    <w:rsid w:val="00AA3A09"/>
    <w:rsid w:val="00AA44D5"/>
    <w:rsid w:val="00AA4D26"/>
    <w:rsid w:val="00AA5859"/>
    <w:rsid w:val="00AA5914"/>
    <w:rsid w:val="00AA6510"/>
    <w:rsid w:val="00AA6A1F"/>
    <w:rsid w:val="00AA7FB0"/>
    <w:rsid w:val="00AB09B4"/>
    <w:rsid w:val="00AB2D00"/>
    <w:rsid w:val="00AB3655"/>
    <w:rsid w:val="00AB4189"/>
    <w:rsid w:val="00AB6172"/>
    <w:rsid w:val="00AB6D0D"/>
    <w:rsid w:val="00AC0B0D"/>
    <w:rsid w:val="00AC12F5"/>
    <w:rsid w:val="00AC14E7"/>
    <w:rsid w:val="00AC4714"/>
    <w:rsid w:val="00AC4DDE"/>
    <w:rsid w:val="00AC53B8"/>
    <w:rsid w:val="00AC5D7A"/>
    <w:rsid w:val="00AC655C"/>
    <w:rsid w:val="00AC6CC0"/>
    <w:rsid w:val="00AC6E8B"/>
    <w:rsid w:val="00AC7333"/>
    <w:rsid w:val="00AC75D4"/>
    <w:rsid w:val="00AD1B0D"/>
    <w:rsid w:val="00AD234F"/>
    <w:rsid w:val="00AD2B20"/>
    <w:rsid w:val="00AD4C99"/>
    <w:rsid w:val="00AD532E"/>
    <w:rsid w:val="00AD5EF4"/>
    <w:rsid w:val="00AD7580"/>
    <w:rsid w:val="00AD7A93"/>
    <w:rsid w:val="00AE0239"/>
    <w:rsid w:val="00AE0AB2"/>
    <w:rsid w:val="00AE0DAF"/>
    <w:rsid w:val="00AE10B3"/>
    <w:rsid w:val="00AE196D"/>
    <w:rsid w:val="00AE25F7"/>
    <w:rsid w:val="00AE487C"/>
    <w:rsid w:val="00AE4CFA"/>
    <w:rsid w:val="00AE5979"/>
    <w:rsid w:val="00AE599B"/>
    <w:rsid w:val="00AE59E1"/>
    <w:rsid w:val="00AE5A96"/>
    <w:rsid w:val="00AF0384"/>
    <w:rsid w:val="00AF1247"/>
    <w:rsid w:val="00AF1BE1"/>
    <w:rsid w:val="00AF3BE9"/>
    <w:rsid w:val="00AF416A"/>
    <w:rsid w:val="00AF48B2"/>
    <w:rsid w:val="00AF4C3A"/>
    <w:rsid w:val="00AF5386"/>
    <w:rsid w:val="00B01FA8"/>
    <w:rsid w:val="00B0279A"/>
    <w:rsid w:val="00B02A7D"/>
    <w:rsid w:val="00B04D33"/>
    <w:rsid w:val="00B06522"/>
    <w:rsid w:val="00B06BCE"/>
    <w:rsid w:val="00B06F90"/>
    <w:rsid w:val="00B07611"/>
    <w:rsid w:val="00B07B89"/>
    <w:rsid w:val="00B10572"/>
    <w:rsid w:val="00B1127D"/>
    <w:rsid w:val="00B119FF"/>
    <w:rsid w:val="00B1239E"/>
    <w:rsid w:val="00B12DD0"/>
    <w:rsid w:val="00B148BE"/>
    <w:rsid w:val="00B14E40"/>
    <w:rsid w:val="00B1656C"/>
    <w:rsid w:val="00B179F1"/>
    <w:rsid w:val="00B2057B"/>
    <w:rsid w:val="00B20F14"/>
    <w:rsid w:val="00B2548A"/>
    <w:rsid w:val="00B27260"/>
    <w:rsid w:val="00B30BEA"/>
    <w:rsid w:val="00B30F08"/>
    <w:rsid w:val="00B32C75"/>
    <w:rsid w:val="00B33F51"/>
    <w:rsid w:val="00B33F69"/>
    <w:rsid w:val="00B3438F"/>
    <w:rsid w:val="00B34DCF"/>
    <w:rsid w:val="00B34F08"/>
    <w:rsid w:val="00B35B91"/>
    <w:rsid w:val="00B36F8B"/>
    <w:rsid w:val="00B40E99"/>
    <w:rsid w:val="00B415EE"/>
    <w:rsid w:val="00B42188"/>
    <w:rsid w:val="00B421D2"/>
    <w:rsid w:val="00B42FAD"/>
    <w:rsid w:val="00B44CA7"/>
    <w:rsid w:val="00B45CFF"/>
    <w:rsid w:val="00B46B57"/>
    <w:rsid w:val="00B46B7A"/>
    <w:rsid w:val="00B47241"/>
    <w:rsid w:val="00B47ADC"/>
    <w:rsid w:val="00B520BB"/>
    <w:rsid w:val="00B54526"/>
    <w:rsid w:val="00B54DD5"/>
    <w:rsid w:val="00B575E4"/>
    <w:rsid w:val="00B57C1D"/>
    <w:rsid w:val="00B62608"/>
    <w:rsid w:val="00B6336D"/>
    <w:rsid w:val="00B6465D"/>
    <w:rsid w:val="00B66B10"/>
    <w:rsid w:val="00B67DBB"/>
    <w:rsid w:val="00B72A59"/>
    <w:rsid w:val="00B7313E"/>
    <w:rsid w:val="00B74402"/>
    <w:rsid w:val="00B744E9"/>
    <w:rsid w:val="00B748E4"/>
    <w:rsid w:val="00B74B1E"/>
    <w:rsid w:val="00B751CA"/>
    <w:rsid w:val="00B76375"/>
    <w:rsid w:val="00B76ABE"/>
    <w:rsid w:val="00B80F45"/>
    <w:rsid w:val="00B811FB"/>
    <w:rsid w:val="00B827A4"/>
    <w:rsid w:val="00B82ABC"/>
    <w:rsid w:val="00B830A6"/>
    <w:rsid w:val="00B8445A"/>
    <w:rsid w:val="00B8546C"/>
    <w:rsid w:val="00B85F4A"/>
    <w:rsid w:val="00B86602"/>
    <w:rsid w:val="00B87FA6"/>
    <w:rsid w:val="00B909D4"/>
    <w:rsid w:val="00B9118E"/>
    <w:rsid w:val="00B921F0"/>
    <w:rsid w:val="00B92D38"/>
    <w:rsid w:val="00B93105"/>
    <w:rsid w:val="00B94765"/>
    <w:rsid w:val="00B95BE8"/>
    <w:rsid w:val="00B95DBA"/>
    <w:rsid w:val="00B960C8"/>
    <w:rsid w:val="00BA0B4F"/>
    <w:rsid w:val="00BA0CC9"/>
    <w:rsid w:val="00BA3DE1"/>
    <w:rsid w:val="00BA7A91"/>
    <w:rsid w:val="00BB7304"/>
    <w:rsid w:val="00BC0BBB"/>
    <w:rsid w:val="00BC1126"/>
    <w:rsid w:val="00BC1BA4"/>
    <w:rsid w:val="00BC241F"/>
    <w:rsid w:val="00BC27B4"/>
    <w:rsid w:val="00BC2E3E"/>
    <w:rsid w:val="00BC3A0E"/>
    <w:rsid w:val="00BC51EE"/>
    <w:rsid w:val="00BC6B65"/>
    <w:rsid w:val="00BD1565"/>
    <w:rsid w:val="00BD24BD"/>
    <w:rsid w:val="00BD2ABF"/>
    <w:rsid w:val="00BD39FD"/>
    <w:rsid w:val="00BD476F"/>
    <w:rsid w:val="00BD6518"/>
    <w:rsid w:val="00BD6EC6"/>
    <w:rsid w:val="00BD7764"/>
    <w:rsid w:val="00BE187A"/>
    <w:rsid w:val="00BE4AC1"/>
    <w:rsid w:val="00BE5E13"/>
    <w:rsid w:val="00BE6C61"/>
    <w:rsid w:val="00BE6EE0"/>
    <w:rsid w:val="00BE720F"/>
    <w:rsid w:val="00BE7E6B"/>
    <w:rsid w:val="00BF0E93"/>
    <w:rsid w:val="00BF1517"/>
    <w:rsid w:val="00BF51D4"/>
    <w:rsid w:val="00C0490E"/>
    <w:rsid w:val="00C04F3C"/>
    <w:rsid w:val="00C05CC5"/>
    <w:rsid w:val="00C0631A"/>
    <w:rsid w:val="00C13473"/>
    <w:rsid w:val="00C13E3F"/>
    <w:rsid w:val="00C15A7A"/>
    <w:rsid w:val="00C178C8"/>
    <w:rsid w:val="00C17CBA"/>
    <w:rsid w:val="00C20DF3"/>
    <w:rsid w:val="00C2158D"/>
    <w:rsid w:val="00C22616"/>
    <w:rsid w:val="00C23508"/>
    <w:rsid w:val="00C23D66"/>
    <w:rsid w:val="00C241AB"/>
    <w:rsid w:val="00C24399"/>
    <w:rsid w:val="00C24D55"/>
    <w:rsid w:val="00C24FAF"/>
    <w:rsid w:val="00C252CD"/>
    <w:rsid w:val="00C2572E"/>
    <w:rsid w:val="00C2667A"/>
    <w:rsid w:val="00C27B84"/>
    <w:rsid w:val="00C27D3C"/>
    <w:rsid w:val="00C321E8"/>
    <w:rsid w:val="00C33922"/>
    <w:rsid w:val="00C3444F"/>
    <w:rsid w:val="00C35568"/>
    <w:rsid w:val="00C357EE"/>
    <w:rsid w:val="00C35805"/>
    <w:rsid w:val="00C3595C"/>
    <w:rsid w:val="00C35C09"/>
    <w:rsid w:val="00C36ECF"/>
    <w:rsid w:val="00C37DE7"/>
    <w:rsid w:val="00C40174"/>
    <w:rsid w:val="00C41263"/>
    <w:rsid w:val="00C42899"/>
    <w:rsid w:val="00C42CD9"/>
    <w:rsid w:val="00C44351"/>
    <w:rsid w:val="00C451ED"/>
    <w:rsid w:val="00C46086"/>
    <w:rsid w:val="00C47650"/>
    <w:rsid w:val="00C501C4"/>
    <w:rsid w:val="00C53811"/>
    <w:rsid w:val="00C53DA9"/>
    <w:rsid w:val="00C54E27"/>
    <w:rsid w:val="00C5549F"/>
    <w:rsid w:val="00C561F3"/>
    <w:rsid w:val="00C56744"/>
    <w:rsid w:val="00C5788F"/>
    <w:rsid w:val="00C6184E"/>
    <w:rsid w:val="00C625A3"/>
    <w:rsid w:val="00C64F0B"/>
    <w:rsid w:val="00C6529A"/>
    <w:rsid w:val="00C65E65"/>
    <w:rsid w:val="00C67767"/>
    <w:rsid w:val="00C67A37"/>
    <w:rsid w:val="00C70B32"/>
    <w:rsid w:val="00C718C4"/>
    <w:rsid w:val="00C7323D"/>
    <w:rsid w:val="00C738FE"/>
    <w:rsid w:val="00C76452"/>
    <w:rsid w:val="00C76AE8"/>
    <w:rsid w:val="00C76B01"/>
    <w:rsid w:val="00C77529"/>
    <w:rsid w:val="00C81089"/>
    <w:rsid w:val="00C82537"/>
    <w:rsid w:val="00C82862"/>
    <w:rsid w:val="00C845BF"/>
    <w:rsid w:val="00C8565E"/>
    <w:rsid w:val="00C876C6"/>
    <w:rsid w:val="00C87919"/>
    <w:rsid w:val="00C90075"/>
    <w:rsid w:val="00C903BB"/>
    <w:rsid w:val="00C90CCF"/>
    <w:rsid w:val="00C90E18"/>
    <w:rsid w:val="00C9194B"/>
    <w:rsid w:val="00C9219B"/>
    <w:rsid w:val="00C9337B"/>
    <w:rsid w:val="00C94DCF"/>
    <w:rsid w:val="00C9703C"/>
    <w:rsid w:val="00CA07D5"/>
    <w:rsid w:val="00CA3914"/>
    <w:rsid w:val="00CA4D07"/>
    <w:rsid w:val="00CA5C1B"/>
    <w:rsid w:val="00CA7B07"/>
    <w:rsid w:val="00CB03BB"/>
    <w:rsid w:val="00CB135C"/>
    <w:rsid w:val="00CB4C70"/>
    <w:rsid w:val="00CB74E6"/>
    <w:rsid w:val="00CB798C"/>
    <w:rsid w:val="00CC1F89"/>
    <w:rsid w:val="00CC24BB"/>
    <w:rsid w:val="00CC323E"/>
    <w:rsid w:val="00CC51AD"/>
    <w:rsid w:val="00CC5A46"/>
    <w:rsid w:val="00CC632D"/>
    <w:rsid w:val="00CC7090"/>
    <w:rsid w:val="00CD083E"/>
    <w:rsid w:val="00CD08A4"/>
    <w:rsid w:val="00CD09B2"/>
    <w:rsid w:val="00CD164F"/>
    <w:rsid w:val="00CD2F46"/>
    <w:rsid w:val="00CD730A"/>
    <w:rsid w:val="00CE063E"/>
    <w:rsid w:val="00CE08E6"/>
    <w:rsid w:val="00CE12B2"/>
    <w:rsid w:val="00CE1C05"/>
    <w:rsid w:val="00CE3916"/>
    <w:rsid w:val="00CE5438"/>
    <w:rsid w:val="00CE6971"/>
    <w:rsid w:val="00CE6F82"/>
    <w:rsid w:val="00CE7137"/>
    <w:rsid w:val="00CE7D9A"/>
    <w:rsid w:val="00CF01AF"/>
    <w:rsid w:val="00CF18C4"/>
    <w:rsid w:val="00CF3A20"/>
    <w:rsid w:val="00CF450F"/>
    <w:rsid w:val="00CF58A2"/>
    <w:rsid w:val="00CF774A"/>
    <w:rsid w:val="00D00C67"/>
    <w:rsid w:val="00D02996"/>
    <w:rsid w:val="00D034AE"/>
    <w:rsid w:val="00D04A37"/>
    <w:rsid w:val="00D05FA2"/>
    <w:rsid w:val="00D10A9E"/>
    <w:rsid w:val="00D10CF9"/>
    <w:rsid w:val="00D11902"/>
    <w:rsid w:val="00D12A37"/>
    <w:rsid w:val="00D133CC"/>
    <w:rsid w:val="00D151EF"/>
    <w:rsid w:val="00D15C78"/>
    <w:rsid w:val="00D1651E"/>
    <w:rsid w:val="00D16FEC"/>
    <w:rsid w:val="00D17E95"/>
    <w:rsid w:val="00D20492"/>
    <w:rsid w:val="00D20D75"/>
    <w:rsid w:val="00D211F7"/>
    <w:rsid w:val="00D21234"/>
    <w:rsid w:val="00D21C9F"/>
    <w:rsid w:val="00D236B6"/>
    <w:rsid w:val="00D25017"/>
    <w:rsid w:val="00D25C9A"/>
    <w:rsid w:val="00D25F50"/>
    <w:rsid w:val="00D26645"/>
    <w:rsid w:val="00D269B0"/>
    <w:rsid w:val="00D3052B"/>
    <w:rsid w:val="00D32A4B"/>
    <w:rsid w:val="00D36FFB"/>
    <w:rsid w:val="00D401D8"/>
    <w:rsid w:val="00D40CC9"/>
    <w:rsid w:val="00D41A83"/>
    <w:rsid w:val="00D42D64"/>
    <w:rsid w:val="00D44CEE"/>
    <w:rsid w:val="00D450EE"/>
    <w:rsid w:val="00D4683F"/>
    <w:rsid w:val="00D471D7"/>
    <w:rsid w:val="00D47327"/>
    <w:rsid w:val="00D47A71"/>
    <w:rsid w:val="00D500D9"/>
    <w:rsid w:val="00D50760"/>
    <w:rsid w:val="00D52BA2"/>
    <w:rsid w:val="00D553B0"/>
    <w:rsid w:val="00D60BED"/>
    <w:rsid w:val="00D6685E"/>
    <w:rsid w:val="00D677A8"/>
    <w:rsid w:val="00D71CA5"/>
    <w:rsid w:val="00D740B3"/>
    <w:rsid w:val="00D7425B"/>
    <w:rsid w:val="00D753E4"/>
    <w:rsid w:val="00D76906"/>
    <w:rsid w:val="00D77C80"/>
    <w:rsid w:val="00D81151"/>
    <w:rsid w:val="00D81D7A"/>
    <w:rsid w:val="00D81FCD"/>
    <w:rsid w:val="00D829B6"/>
    <w:rsid w:val="00D82C2B"/>
    <w:rsid w:val="00D82FA9"/>
    <w:rsid w:val="00D83883"/>
    <w:rsid w:val="00D83B43"/>
    <w:rsid w:val="00D8421D"/>
    <w:rsid w:val="00D84846"/>
    <w:rsid w:val="00D8556D"/>
    <w:rsid w:val="00D86A79"/>
    <w:rsid w:val="00D878D7"/>
    <w:rsid w:val="00D904B6"/>
    <w:rsid w:val="00D9086E"/>
    <w:rsid w:val="00D91548"/>
    <w:rsid w:val="00D91A01"/>
    <w:rsid w:val="00D91A0E"/>
    <w:rsid w:val="00D94469"/>
    <w:rsid w:val="00D95918"/>
    <w:rsid w:val="00DA0F0A"/>
    <w:rsid w:val="00DA0F6E"/>
    <w:rsid w:val="00DA19FB"/>
    <w:rsid w:val="00DA21A8"/>
    <w:rsid w:val="00DA28F0"/>
    <w:rsid w:val="00DA4860"/>
    <w:rsid w:val="00DA4C02"/>
    <w:rsid w:val="00DA73AF"/>
    <w:rsid w:val="00DB0199"/>
    <w:rsid w:val="00DB0477"/>
    <w:rsid w:val="00DB1245"/>
    <w:rsid w:val="00DB1FB9"/>
    <w:rsid w:val="00DB2942"/>
    <w:rsid w:val="00DB35D5"/>
    <w:rsid w:val="00DB5F37"/>
    <w:rsid w:val="00DC3273"/>
    <w:rsid w:val="00DC60E8"/>
    <w:rsid w:val="00DC61E0"/>
    <w:rsid w:val="00DC7E11"/>
    <w:rsid w:val="00DD0C9E"/>
    <w:rsid w:val="00DD0FE9"/>
    <w:rsid w:val="00DD181A"/>
    <w:rsid w:val="00DD23D1"/>
    <w:rsid w:val="00DD3142"/>
    <w:rsid w:val="00DD33B0"/>
    <w:rsid w:val="00DD48DE"/>
    <w:rsid w:val="00DD565A"/>
    <w:rsid w:val="00DD59AA"/>
    <w:rsid w:val="00DD7183"/>
    <w:rsid w:val="00DE08E9"/>
    <w:rsid w:val="00DE2D89"/>
    <w:rsid w:val="00DE3244"/>
    <w:rsid w:val="00DE5243"/>
    <w:rsid w:val="00DE55FF"/>
    <w:rsid w:val="00DE563E"/>
    <w:rsid w:val="00DE58D8"/>
    <w:rsid w:val="00DF1BBA"/>
    <w:rsid w:val="00DF2358"/>
    <w:rsid w:val="00DF4719"/>
    <w:rsid w:val="00DF4C9E"/>
    <w:rsid w:val="00DF628B"/>
    <w:rsid w:val="00DF6B6F"/>
    <w:rsid w:val="00E01116"/>
    <w:rsid w:val="00E016F1"/>
    <w:rsid w:val="00E0320B"/>
    <w:rsid w:val="00E03A24"/>
    <w:rsid w:val="00E0534B"/>
    <w:rsid w:val="00E05F4F"/>
    <w:rsid w:val="00E064D9"/>
    <w:rsid w:val="00E06FBC"/>
    <w:rsid w:val="00E117B2"/>
    <w:rsid w:val="00E120FD"/>
    <w:rsid w:val="00E136A9"/>
    <w:rsid w:val="00E13B5D"/>
    <w:rsid w:val="00E15D7B"/>
    <w:rsid w:val="00E162B0"/>
    <w:rsid w:val="00E1655A"/>
    <w:rsid w:val="00E16F4E"/>
    <w:rsid w:val="00E173F6"/>
    <w:rsid w:val="00E17F33"/>
    <w:rsid w:val="00E200EA"/>
    <w:rsid w:val="00E22775"/>
    <w:rsid w:val="00E22BDA"/>
    <w:rsid w:val="00E23454"/>
    <w:rsid w:val="00E2588E"/>
    <w:rsid w:val="00E25D4F"/>
    <w:rsid w:val="00E25D83"/>
    <w:rsid w:val="00E272D9"/>
    <w:rsid w:val="00E3175A"/>
    <w:rsid w:val="00E31C6F"/>
    <w:rsid w:val="00E31F92"/>
    <w:rsid w:val="00E327C2"/>
    <w:rsid w:val="00E3365A"/>
    <w:rsid w:val="00E33E07"/>
    <w:rsid w:val="00E344D8"/>
    <w:rsid w:val="00E34619"/>
    <w:rsid w:val="00E34D57"/>
    <w:rsid w:val="00E355A1"/>
    <w:rsid w:val="00E35C44"/>
    <w:rsid w:val="00E3746B"/>
    <w:rsid w:val="00E43677"/>
    <w:rsid w:val="00E44170"/>
    <w:rsid w:val="00E44252"/>
    <w:rsid w:val="00E44850"/>
    <w:rsid w:val="00E44A80"/>
    <w:rsid w:val="00E4522C"/>
    <w:rsid w:val="00E45371"/>
    <w:rsid w:val="00E46C47"/>
    <w:rsid w:val="00E5100B"/>
    <w:rsid w:val="00E517E2"/>
    <w:rsid w:val="00E51FD1"/>
    <w:rsid w:val="00E558BD"/>
    <w:rsid w:val="00E5696E"/>
    <w:rsid w:val="00E56F07"/>
    <w:rsid w:val="00E604B2"/>
    <w:rsid w:val="00E62CAE"/>
    <w:rsid w:val="00E637CC"/>
    <w:rsid w:val="00E63B7B"/>
    <w:rsid w:val="00E64FC5"/>
    <w:rsid w:val="00E71834"/>
    <w:rsid w:val="00E71CAB"/>
    <w:rsid w:val="00E726CD"/>
    <w:rsid w:val="00E72A82"/>
    <w:rsid w:val="00E741ED"/>
    <w:rsid w:val="00E74E0E"/>
    <w:rsid w:val="00E76AE7"/>
    <w:rsid w:val="00E76B74"/>
    <w:rsid w:val="00E77C0D"/>
    <w:rsid w:val="00E77C76"/>
    <w:rsid w:val="00E823A8"/>
    <w:rsid w:val="00E82A8F"/>
    <w:rsid w:val="00E8356D"/>
    <w:rsid w:val="00E86887"/>
    <w:rsid w:val="00E87C99"/>
    <w:rsid w:val="00E903F2"/>
    <w:rsid w:val="00E90655"/>
    <w:rsid w:val="00E91103"/>
    <w:rsid w:val="00E913F5"/>
    <w:rsid w:val="00E924A7"/>
    <w:rsid w:val="00E93143"/>
    <w:rsid w:val="00E93BF9"/>
    <w:rsid w:val="00E9423D"/>
    <w:rsid w:val="00E95616"/>
    <w:rsid w:val="00E95D60"/>
    <w:rsid w:val="00E96253"/>
    <w:rsid w:val="00E96839"/>
    <w:rsid w:val="00E9759E"/>
    <w:rsid w:val="00E97DDB"/>
    <w:rsid w:val="00EA00B0"/>
    <w:rsid w:val="00EA13E0"/>
    <w:rsid w:val="00EA1E40"/>
    <w:rsid w:val="00EA3349"/>
    <w:rsid w:val="00EA41B2"/>
    <w:rsid w:val="00EA4C89"/>
    <w:rsid w:val="00EA568A"/>
    <w:rsid w:val="00EA6028"/>
    <w:rsid w:val="00EA7416"/>
    <w:rsid w:val="00EB0D73"/>
    <w:rsid w:val="00EB2349"/>
    <w:rsid w:val="00EB346D"/>
    <w:rsid w:val="00EB3ED9"/>
    <w:rsid w:val="00EB6CF7"/>
    <w:rsid w:val="00EC0C21"/>
    <w:rsid w:val="00EC169B"/>
    <w:rsid w:val="00EC17A2"/>
    <w:rsid w:val="00EC391D"/>
    <w:rsid w:val="00EC52F7"/>
    <w:rsid w:val="00EC72F2"/>
    <w:rsid w:val="00EC76D3"/>
    <w:rsid w:val="00ED0218"/>
    <w:rsid w:val="00ED08FE"/>
    <w:rsid w:val="00ED0F65"/>
    <w:rsid w:val="00ED1270"/>
    <w:rsid w:val="00ED181F"/>
    <w:rsid w:val="00ED1833"/>
    <w:rsid w:val="00ED312E"/>
    <w:rsid w:val="00ED34DA"/>
    <w:rsid w:val="00ED36D7"/>
    <w:rsid w:val="00ED3ED1"/>
    <w:rsid w:val="00ED40BD"/>
    <w:rsid w:val="00ED48DE"/>
    <w:rsid w:val="00ED4FBC"/>
    <w:rsid w:val="00ED51C2"/>
    <w:rsid w:val="00ED6ACA"/>
    <w:rsid w:val="00ED7E68"/>
    <w:rsid w:val="00EE160E"/>
    <w:rsid w:val="00EE2728"/>
    <w:rsid w:val="00EE2872"/>
    <w:rsid w:val="00EE2E79"/>
    <w:rsid w:val="00EE4D2C"/>
    <w:rsid w:val="00EE51E1"/>
    <w:rsid w:val="00EE6357"/>
    <w:rsid w:val="00EE65E8"/>
    <w:rsid w:val="00EE68AB"/>
    <w:rsid w:val="00EE6C61"/>
    <w:rsid w:val="00EF123F"/>
    <w:rsid w:val="00EF1677"/>
    <w:rsid w:val="00EF1688"/>
    <w:rsid w:val="00EF21F9"/>
    <w:rsid w:val="00F012BA"/>
    <w:rsid w:val="00F012DF"/>
    <w:rsid w:val="00F016E9"/>
    <w:rsid w:val="00F01EE5"/>
    <w:rsid w:val="00F03193"/>
    <w:rsid w:val="00F05C47"/>
    <w:rsid w:val="00F06460"/>
    <w:rsid w:val="00F07CA4"/>
    <w:rsid w:val="00F12DFA"/>
    <w:rsid w:val="00F131D6"/>
    <w:rsid w:val="00F21596"/>
    <w:rsid w:val="00F2166A"/>
    <w:rsid w:val="00F26024"/>
    <w:rsid w:val="00F26B23"/>
    <w:rsid w:val="00F26E8E"/>
    <w:rsid w:val="00F2754A"/>
    <w:rsid w:val="00F27590"/>
    <w:rsid w:val="00F300AF"/>
    <w:rsid w:val="00F316E4"/>
    <w:rsid w:val="00F31B43"/>
    <w:rsid w:val="00F325B6"/>
    <w:rsid w:val="00F32F44"/>
    <w:rsid w:val="00F34537"/>
    <w:rsid w:val="00F3638D"/>
    <w:rsid w:val="00F36597"/>
    <w:rsid w:val="00F36C8D"/>
    <w:rsid w:val="00F4007E"/>
    <w:rsid w:val="00F41473"/>
    <w:rsid w:val="00F432F4"/>
    <w:rsid w:val="00F43793"/>
    <w:rsid w:val="00F43902"/>
    <w:rsid w:val="00F440D5"/>
    <w:rsid w:val="00F44DBA"/>
    <w:rsid w:val="00F45453"/>
    <w:rsid w:val="00F458C4"/>
    <w:rsid w:val="00F46700"/>
    <w:rsid w:val="00F47CC1"/>
    <w:rsid w:val="00F50F2C"/>
    <w:rsid w:val="00F511A3"/>
    <w:rsid w:val="00F513FB"/>
    <w:rsid w:val="00F516F3"/>
    <w:rsid w:val="00F51707"/>
    <w:rsid w:val="00F53EFE"/>
    <w:rsid w:val="00F544D2"/>
    <w:rsid w:val="00F55E73"/>
    <w:rsid w:val="00F55EC5"/>
    <w:rsid w:val="00F56130"/>
    <w:rsid w:val="00F60214"/>
    <w:rsid w:val="00F6076C"/>
    <w:rsid w:val="00F610BA"/>
    <w:rsid w:val="00F61434"/>
    <w:rsid w:val="00F61A02"/>
    <w:rsid w:val="00F61FBE"/>
    <w:rsid w:val="00F62352"/>
    <w:rsid w:val="00F62677"/>
    <w:rsid w:val="00F62E3F"/>
    <w:rsid w:val="00F64682"/>
    <w:rsid w:val="00F64BFF"/>
    <w:rsid w:val="00F651F0"/>
    <w:rsid w:val="00F663AB"/>
    <w:rsid w:val="00F66AAE"/>
    <w:rsid w:val="00F709C5"/>
    <w:rsid w:val="00F72968"/>
    <w:rsid w:val="00F73D3F"/>
    <w:rsid w:val="00F73EF7"/>
    <w:rsid w:val="00F75D5A"/>
    <w:rsid w:val="00F75E7C"/>
    <w:rsid w:val="00F766AE"/>
    <w:rsid w:val="00F8183A"/>
    <w:rsid w:val="00F833B3"/>
    <w:rsid w:val="00F83665"/>
    <w:rsid w:val="00F84428"/>
    <w:rsid w:val="00F845F7"/>
    <w:rsid w:val="00F84E21"/>
    <w:rsid w:val="00F86435"/>
    <w:rsid w:val="00F901DB"/>
    <w:rsid w:val="00F90733"/>
    <w:rsid w:val="00F916DE"/>
    <w:rsid w:val="00F93B59"/>
    <w:rsid w:val="00F94231"/>
    <w:rsid w:val="00F94DD3"/>
    <w:rsid w:val="00F96400"/>
    <w:rsid w:val="00F97F79"/>
    <w:rsid w:val="00FA51CB"/>
    <w:rsid w:val="00FA5C77"/>
    <w:rsid w:val="00FA5D40"/>
    <w:rsid w:val="00FA7184"/>
    <w:rsid w:val="00FB1D74"/>
    <w:rsid w:val="00FB21F2"/>
    <w:rsid w:val="00FB2636"/>
    <w:rsid w:val="00FB3724"/>
    <w:rsid w:val="00FB6CBC"/>
    <w:rsid w:val="00FB7A22"/>
    <w:rsid w:val="00FB7A83"/>
    <w:rsid w:val="00FC01DF"/>
    <w:rsid w:val="00FC2395"/>
    <w:rsid w:val="00FC348B"/>
    <w:rsid w:val="00FC37BA"/>
    <w:rsid w:val="00FC3F21"/>
    <w:rsid w:val="00FC4115"/>
    <w:rsid w:val="00FC452F"/>
    <w:rsid w:val="00FC4D0A"/>
    <w:rsid w:val="00FC4F1F"/>
    <w:rsid w:val="00FC788E"/>
    <w:rsid w:val="00FD0410"/>
    <w:rsid w:val="00FD3AE8"/>
    <w:rsid w:val="00FD51FC"/>
    <w:rsid w:val="00FD5D0F"/>
    <w:rsid w:val="00FE009C"/>
    <w:rsid w:val="00FE03A4"/>
    <w:rsid w:val="00FE18B4"/>
    <w:rsid w:val="00FE27D8"/>
    <w:rsid w:val="00FE2CDC"/>
    <w:rsid w:val="00FE4DC5"/>
    <w:rsid w:val="00FE520A"/>
    <w:rsid w:val="00FE5476"/>
    <w:rsid w:val="00FF1CF8"/>
    <w:rsid w:val="00FF1E12"/>
    <w:rsid w:val="00FF2971"/>
    <w:rsid w:val="00FF31DB"/>
    <w:rsid w:val="00FF3A41"/>
    <w:rsid w:val="00FF3D6D"/>
    <w:rsid w:val="00FF4536"/>
    <w:rsid w:val="00FF505C"/>
    <w:rsid w:val="00FF5588"/>
    <w:rsid w:val="00FF6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48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33"/>
    <w:pPr>
      <w:autoSpaceDE w:val="0"/>
      <w:autoSpaceDN w:val="0"/>
    </w:pPr>
    <w:rPr>
      <w:sz w:val="24"/>
      <w:szCs w:val="24"/>
    </w:rPr>
  </w:style>
  <w:style w:type="paragraph" w:styleId="Heading1">
    <w:name w:val="heading 1"/>
    <w:basedOn w:val="Normal"/>
    <w:next w:val="Normal"/>
    <w:link w:val="Heading1Char"/>
    <w:uiPriority w:val="99"/>
    <w:qFormat/>
    <w:rsid w:val="00A97533"/>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A97533"/>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A97533"/>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A97533"/>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A97533"/>
    <w:pPr>
      <w:keepNext/>
      <w:spacing w:line="480" w:lineRule="auto"/>
      <w:jc w:val="center"/>
      <w:outlineLvl w:val="4"/>
    </w:pPr>
    <w:rPr>
      <w:b/>
      <w:bCs/>
    </w:rPr>
  </w:style>
  <w:style w:type="paragraph" w:styleId="Heading6">
    <w:name w:val="heading 6"/>
    <w:basedOn w:val="Normal"/>
    <w:next w:val="Normal"/>
    <w:link w:val="Heading6Char"/>
    <w:uiPriority w:val="99"/>
    <w:qFormat/>
    <w:rsid w:val="00A97533"/>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A97533"/>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A97533"/>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A97533"/>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53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9753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753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A9753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9753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9753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9753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9753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97533"/>
    <w:rPr>
      <w:rFonts w:ascii="Cambria" w:eastAsia="Times New Roman" w:hAnsi="Cambria" w:cs="Times New Roman"/>
    </w:rPr>
  </w:style>
  <w:style w:type="paragraph" w:styleId="Header">
    <w:name w:val="header"/>
    <w:basedOn w:val="Normal"/>
    <w:link w:val="HeaderChar"/>
    <w:uiPriority w:val="99"/>
    <w:rsid w:val="00A97533"/>
    <w:pPr>
      <w:tabs>
        <w:tab w:val="center" w:pos="4320"/>
        <w:tab w:val="right" w:pos="8640"/>
      </w:tabs>
    </w:pPr>
  </w:style>
  <w:style w:type="character" w:customStyle="1" w:styleId="HeaderChar">
    <w:name w:val="Header Char"/>
    <w:basedOn w:val="DefaultParagraphFont"/>
    <w:link w:val="Header"/>
    <w:uiPriority w:val="99"/>
    <w:semiHidden/>
    <w:rsid w:val="00A97533"/>
    <w:rPr>
      <w:sz w:val="24"/>
      <w:szCs w:val="24"/>
    </w:rPr>
  </w:style>
  <w:style w:type="paragraph" w:styleId="Footer">
    <w:name w:val="footer"/>
    <w:basedOn w:val="Normal"/>
    <w:link w:val="FooterChar"/>
    <w:uiPriority w:val="99"/>
    <w:rsid w:val="00A97533"/>
    <w:pPr>
      <w:tabs>
        <w:tab w:val="center" w:pos="4320"/>
        <w:tab w:val="right" w:pos="8640"/>
      </w:tabs>
    </w:pPr>
  </w:style>
  <w:style w:type="character" w:customStyle="1" w:styleId="FooterChar">
    <w:name w:val="Footer Char"/>
    <w:basedOn w:val="DefaultParagraphFont"/>
    <w:link w:val="Footer"/>
    <w:uiPriority w:val="99"/>
    <w:semiHidden/>
    <w:rsid w:val="00A97533"/>
    <w:rPr>
      <w:sz w:val="24"/>
      <w:szCs w:val="24"/>
    </w:rPr>
  </w:style>
  <w:style w:type="character" w:styleId="PageNumber">
    <w:name w:val="page number"/>
    <w:basedOn w:val="DefaultParagraphFont"/>
    <w:uiPriority w:val="99"/>
    <w:rsid w:val="00A97533"/>
    <w:rPr>
      <w:rFonts w:ascii="Times New Roman" w:hAnsi="Times New Roman" w:cs="Times New Roman"/>
      <w:sz w:val="24"/>
      <w:szCs w:val="24"/>
    </w:rPr>
  </w:style>
  <w:style w:type="character" w:styleId="LineNumber">
    <w:name w:val="line number"/>
    <w:basedOn w:val="DefaultParagraphFont"/>
    <w:rsid w:val="00A97533"/>
    <w:rPr>
      <w:rFonts w:ascii="Times New Roman" w:hAnsi="Times New Roman" w:cs="Times New Roman"/>
      <w:sz w:val="24"/>
      <w:szCs w:val="24"/>
    </w:rPr>
  </w:style>
  <w:style w:type="paragraph" w:styleId="BodyText2">
    <w:name w:val="Body Text 2"/>
    <w:basedOn w:val="Normal"/>
    <w:link w:val="BodyText2Char"/>
    <w:uiPriority w:val="99"/>
    <w:rsid w:val="00A97533"/>
    <w:pPr>
      <w:spacing w:line="480" w:lineRule="auto"/>
      <w:jc w:val="both"/>
    </w:pPr>
  </w:style>
  <w:style w:type="character" w:customStyle="1" w:styleId="BodyText2Char">
    <w:name w:val="Body Text 2 Char"/>
    <w:basedOn w:val="DefaultParagraphFont"/>
    <w:link w:val="BodyText2"/>
    <w:uiPriority w:val="99"/>
    <w:semiHidden/>
    <w:rsid w:val="00A97533"/>
    <w:rPr>
      <w:sz w:val="24"/>
      <w:szCs w:val="24"/>
    </w:rPr>
  </w:style>
  <w:style w:type="paragraph" w:styleId="BodyTextIndent2">
    <w:name w:val="Body Text Indent 2"/>
    <w:basedOn w:val="Normal"/>
    <w:link w:val="BodyTextIndent2Char"/>
    <w:uiPriority w:val="99"/>
    <w:rsid w:val="00A97533"/>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rsid w:val="00A97533"/>
    <w:rPr>
      <w:sz w:val="24"/>
      <w:szCs w:val="24"/>
    </w:rPr>
  </w:style>
  <w:style w:type="paragraph" w:styleId="BodyTextIndent3">
    <w:name w:val="Body Text Indent 3"/>
    <w:basedOn w:val="Normal"/>
    <w:link w:val="BodyTextIndent3Char"/>
    <w:uiPriority w:val="99"/>
    <w:rsid w:val="00A97533"/>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rsid w:val="00A97533"/>
    <w:rPr>
      <w:sz w:val="16"/>
      <w:szCs w:val="16"/>
    </w:rPr>
  </w:style>
  <w:style w:type="paragraph" w:styleId="FootnoteText">
    <w:name w:val="footnote text"/>
    <w:basedOn w:val="Normal"/>
    <w:link w:val="FootnoteTextChar"/>
    <w:rsid w:val="00A97533"/>
    <w:rPr>
      <w:sz w:val="20"/>
      <w:szCs w:val="20"/>
    </w:rPr>
  </w:style>
  <w:style w:type="character" w:customStyle="1" w:styleId="FootnoteTextChar">
    <w:name w:val="Footnote Text Char"/>
    <w:basedOn w:val="DefaultParagraphFont"/>
    <w:link w:val="FootnoteText"/>
    <w:rsid w:val="00A97533"/>
    <w:rPr>
      <w:sz w:val="20"/>
      <w:szCs w:val="20"/>
    </w:rPr>
  </w:style>
  <w:style w:type="character" w:styleId="FootnoteReference">
    <w:name w:val="footnote reference"/>
    <w:basedOn w:val="DefaultParagraphFont"/>
    <w:rsid w:val="00A97533"/>
    <w:rPr>
      <w:rFonts w:cs="Times New Roman"/>
      <w:vertAlign w:val="superscript"/>
    </w:rPr>
  </w:style>
  <w:style w:type="paragraph" w:styleId="BodyText">
    <w:name w:val="Body Text"/>
    <w:basedOn w:val="Normal"/>
    <w:link w:val="BodyTextChar"/>
    <w:uiPriority w:val="99"/>
    <w:rsid w:val="00A97533"/>
    <w:pPr>
      <w:spacing w:line="360" w:lineRule="auto"/>
      <w:jc w:val="center"/>
    </w:pPr>
    <w:rPr>
      <w:b/>
      <w:bCs/>
    </w:rPr>
  </w:style>
  <w:style w:type="character" w:customStyle="1" w:styleId="BodyTextChar">
    <w:name w:val="Body Text Char"/>
    <w:basedOn w:val="DefaultParagraphFont"/>
    <w:link w:val="BodyText"/>
    <w:uiPriority w:val="99"/>
    <w:semiHidden/>
    <w:rsid w:val="00A97533"/>
    <w:rPr>
      <w:sz w:val="24"/>
      <w:szCs w:val="24"/>
    </w:rPr>
  </w:style>
  <w:style w:type="paragraph" w:styleId="DocumentMap">
    <w:name w:val="Document Map"/>
    <w:basedOn w:val="Normal"/>
    <w:link w:val="DocumentMapChar"/>
    <w:uiPriority w:val="99"/>
    <w:rsid w:val="00A9753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97533"/>
    <w:rPr>
      <w:rFonts w:ascii="Tahoma" w:hAnsi="Tahoma" w:cs="Tahoma"/>
      <w:sz w:val="16"/>
      <w:szCs w:val="16"/>
    </w:rPr>
  </w:style>
  <w:style w:type="paragraph" w:customStyle="1" w:styleId="TestBody">
    <w:name w:val="Test Body"/>
    <w:rsid w:val="00A97533"/>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A97533"/>
    <w:pPr>
      <w:numPr>
        <w:numId w:val="1"/>
      </w:numPr>
    </w:pPr>
  </w:style>
  <w:style w:type="paragraph" w:styleId="BalloonText">
    <w:name w:val="Balloon Text"/>
    <w:basedOn w:val="Normal"/>
    <w:link w:val="BalloonTextChar"/>
    <w:uiPriority w:val="99"/>
    <w:semiHidden/>
    <w:rsid w:val="005A5DDD"/>
    <w:rPr>
      <w:rFonts w:ascii="Tahoma" w:hAnsi="Tahoma" w:cs="Tahoma"/>
      <w:sz w:val="16"/>
      <w:szCs w:val="16"/>
    </w:rPr>
  </w:style>
  <w:style w:type="character" w:customStyle="1" w:styleId="BalloonTextChar">
    <w:name w:val="Balloon Text Char"/>
    <w:basedOn w:val="DefaultParagraphFont"/>
    <w:link w:val="BalloonText"/>
    <w:uiPriority w:val="99"/>
    <w:semiHidden/>
    <w:rsid w:val="00A97533"/>
    <w:rPr>
      <w:rFonts w:ascii="Tahoma" w:hAnsi="Tahoma" w:cs="Tahoma"/>
      <w:sz w:val="16"/>
      <w:szCs w:val="16"/>
    </w:rPr>
  </w:style>
  <w:style w:type="paragraph" w:styleId="NormalWeb">
    <w:name w:val="Normal (Web)"/>
    <w:basedOn w:val="Normal"/>
    <w:rsid w:val="00295F0C"/>
    <w:pPr>
      <w:autoSpaceDE/>
      <w:autoSpaceDN/>
      <w:spacing w:before="100" w:beforeAutospacing="1" w:after="100" w:afterAutospacing="1"/>
    </w:pPr>
  </w:style>
  <w:style w:type="character" w:customStyle="1" w:styleId="hdr31">
    <w:name w:val="hdr31"/>
    <w:basedOn w:val="DefaultParagraphFont"/>
    <w:rsid w:val="00295F0C"/>
    <w:rPr>
      <w:b/>
      <w:bCs/>
      <w:color w:val="003399"/>
      <w:sz w:val="20"/>
      <w:szCs w:val="20"/>
    </w:rPr>
  </w:style>
  <w:style w:type="paragraph" w:customStyle="1" w:styleId="answer">
    <w:name w:val="answer"/>
    <w:basedOn w:val="Normal"/>
    <w:link w:val="answerChar1"/>
    <w:rsid w:val="009F7380"/>
    <w:pPr>
      <w:autoSpaceDE/>
      <w:autoSpaceDN/>
      <w:spacing w:before="120" w:after="120" w:line="480" w:lineRule="auto"/>
      <w:ind w:left="720" w:hanging="720"/>
    </w:pPr>
    <w:rPr>
      <w:rFonts w:eastAsia="SimSun"/>
      <w:lang w:eastAsia="zh-CN"/>
    </w:rPr>
  </w:style>
  <w:style w:type="character" w:customStyle="1" w:styleId="answerChar1">
    <w:name w:val="answer Char1"/>
    <w:basedOn w:val="DefaultParagraphFont"/>
    <w:link w:val="answer"/>
    <w:rsid w:val="009F7380"/>
    <w:rPr>
      <w:rFonts w:eastAsia="SimSun"/>
      <w:sz w:val="24"/>
      <w:szCs w:val="24"/>
      <w:lang w:eastAsia="zh-CN"/>
    </w:rPr>
  </w:style>
  <w:style w:type="paragraph" w:styleId="BodyTextIndent">
    <w:name w:val="Body Text Indent"/>
    <w:basedOn w:val="Normal"/>
    <w:link w:val="BodyTextIndentChar"/>
    <w:uiPriority w:val="99"/>
    <w:unhideWhenUsed/>
    <w:rsid w:val="00024E42"/>
    <w:pPr>
      <w:spacing w:after="120"/>
      <w:ind w:left="360"/>
    </w:pPr>
  </w:style>
  <w:style w:type="character" w:customStyle="1" w:styleId="BodyTextIndentChar">
    <w:name w:val="Body Text Indent Char"/>
    <w:basedOn w:val="DefaultParagraphFont"/>
    <w:link w:val="BodyTextIndent"/>
    <w:uiPriority w:val="99"/>
    <w:rsid w:val="00024E42"/>
    <w:rPr>
      <w:sz w:val="24"/>
      <w:szCs w:val="24"/>
    </w:rPr>
  </w:style>
  <w:style w:type="character" w:styleId="CommentReference">
    <w:name w:val="annotation reference"/>
    <w:basedOn w:val="DefaultParagraphFont"/>
    <w:uiPriority w:val="99"/>
    <w:semiHidden/>
    <w:unhideWhenUsed/>
    <w:rsid w:val="00D1651E"/>
    <w:rPr>
      <w:sz w:val="16"/>
      <w:szCs w:val="16"/>
    </w:rPr>
  </w:style>
  <w:style w:type="paragraph" w:styleId="CommentText">
    <w:name w:val="annotation text"/>
    <w:basedOn w:val="Normal"/>
    <w:link w:val="CommentTextChar"/>
    <w:uiPriority w:val="99"/>
    <w:semiHidden/>
    <w:unhideWhenUsed/>
    <w:rsid w:val="00D1651E"/>
    <w:rPr>
      <w:sz w:val="20"/>
      <w:szCs w:val="20"/>
    </w:rPr>
  </w:style>
  <w:style w:type="character" w:customStyle="1" w:styleId="CommentTextChar">
    <w:name w:val="Comment Text Char"/>
    <w:basedOn w:val="DefaultParagraphFont"/>
    <w:link w:val="CommentText"/>
    <w:uiPriority w:val="99"/>
    <w:semiHidden/>
    <w:rsid w:val="00D1651E"/>
  </w:style>
  <w:style w:type="paragraph" w:styleId="CommentSubject">
    <w:name w:val="annotation subject"/>
    <w:basedOn w:val="CommentText"/>
    <w:next w:val="CommentText"/>
    <w:link w:val="CommentSubjectChar"/>
    <w:uiPriority w:val="99"/>
    <w:semiHidden/>
    <w:unhideWhenUsed/>
    <w:rsid w:val="00D1651E"/>
    <w:rPr>
      <w:b/>
      <w:bCs/>
    </w:rPr>
  </w:style>
  <w:style w:type="character" w:customStyle="1" w:styleId="CommentSubjectChar">
    <w:name w:val="Comment Subject Char"/>
    <w:basedOn w:val="CommentTextChar"/>
    <w:link w:val="CommentSubject"/>
    <w:uiPriority w:val="99"/>
    <w:semiHidden/>
    <w:rsid w:val="00D1651E"/>
    <w:rPr>
      <w:b/>
      <w:bCs/>
    </w:rPr>
  </w:style>
  <w:style w:type="paragraph" w:styleId="EndnoteText">
    <w:name w:val="endnote text"/>
    <w:basedOn w:val="Normal"/>
    <w:link w:val="EndnoteTextChar"/>
    <w:uiPriority w:val="99"/>
    <w:semiHidden/>
    <w:unhideWhenUsed/>
    <w:rsid w:val="00DA19FB"/>
    <w:rPr>
      <w:sz w:val="20"/>
      <w:szCs w:val="20"/>
    </w:rPr>
  </w:style>
  <w:style w:type="character" w:customStyle="1" w:styleId="EndnoteTextChar">
    <w:name w:val="Endnote Text Char"/>
    <w:basedOn w:val="DefaultParagraphFont"/>
    <w:link w:val="EndnoteText"/>
    <w:uiPriority w:val="99"/>
    <w:semiHidden/>
    <w:rsid w:val="00DA19FB"/>
  </w:style>
  <w:style w:type="character" w:styleId="EndnoteReference">
    <w:name w:val="endnote reference"/>
    <w:basedOn w:val="DefaultParagraphFont"/>
    <w:uiPriority w:val="99"/>
    <w:semiHidden/>
    <w:unhideWhenUsed/>
    <w:rsid w:val="00DA19FB"/>
    <w:rPr>
      <w:vertAlign w:val="superscript"/>
    </w:rPr>
  </w:style>
  <w:style w:type="paragraph" w:styleId="ListParagraph">
    <w:name w:val="List Paragraph"/>
    <w:basedOn w:val="Normal"/>
    <w:uiPriority w:val="34"/>
    <w:qFormat/>
    <w:rsid w:val="00A9690E"/>
    <w:pPr>
      <w:ind w:left="720"/>
      <w:contextualSpacing/>
    </w:pPr>
  </w:style>
  <w:style w:type="character" w:customStyle="1" w:styleId="copy1">
    <w:name w:val="copy1"/>
    <w:basedOn w:val="DefaultParagraphFont"/>
    <w:rsid w:val="00AA44D5"/>
    <w:rPr>
      <w:rFonts w:ascii="Verdana" w:hAnsi="Verdana" w:hint="default"/>
      <w:b w:val="0"/>
      <w:bCs w:val="0"/>
      <w:i w:val="0"/>
      <w:iCs w:val="0"/>
      <w:color w:val="000000"/>
      <w:sz w:val="14"/>
      <w:szCs w:val="14"/>
    </w:rPr>
  </w:style>
  <w:style w:type="paragraph" w:customStyle="1" w:styleId="la2">
    <w:name w:val="la2"/>
    <w:basedOn w:val="Normal"/>
    <w:next w:val="Normal"/>
    <w:rsid w:val="001C3E2D"/>
    <w:pPr>
      <w:autoSpaceDE/>
      <w:autoSpaceDN/>
      <w:spacing w:line="40" w:lineRule="exact"/>
    </w:pPr>
    <w:rPr>
      <w:noProof/>
      <w:sz w:val="8"/>
      <w:szCs w:val="8"/>
    </w:rPr>
  </w:style>
  <w:style w:type="paragraph" w:customStyle="1" w:styleId="C10">
    <w:name w:val="C10"/>
    <w:rsid w:val="00F61A02"/>
    <w:pPr>
      <w:spacing w:line="240" w:lineRule="exact"/>
      <w:jc w:val="right"/>
    </w:pPr>
    <w:rPr>
      <w:noProof/>
    </w:rPr>
  </w:style>
</w:styles>
</file>

<file path=word/webSettings.xml><?xml version="1.0" encoding="utf-8"?>
<w:webSettings xmlns:r="http://schemas.openxmlformats.org/officeDocument/2006/relationships" xmlns:w="http://schemas.openxmlformats.org/wordprocessingml/2006/main">
  <w:divs>
    <w:div w:id="433550103">
      <w:bodyDiv w:val="1"/>
      <w:marLeft w:val="0"/>
      <w:marRight w:val="0"/>
      <w:marTop w:val="0"/>
      <w:marBottom w:val="0"/>
      <w:divBdr>
        <w:top w:val="none" w:sz="0" w:space="0" w:color="auto"/>
        <w:left w:val="none" w:sz="0" w:space="0" w:color="auto"/>
        <w:bottom w:val="none" w:sz="0" w:space="0" w:color="auto"/>
        <w:right w:val="none" w:sz="0" w:space="0" w:color="auto"/>
      </w:divBdr>
    </w:div>
    <w:div w:id="549266952">
      <w:bodyDiv w:val="1"/>
      <w:marLeft w:val="0"/>
      <w:marRight w:val="0"/>
      <w:marTop w:val="0"/>
      <w:marBottom w:val="0"/>
      <w:divBdr>
        <w:top w:val="none" w:sz="0" w:space="0" w:color="auto"/>
        <w:left w:val="none" w:sz="0" w:space="0" w:color="auto"/>
        <w:bottom w:val="none" w:sz="0" w:space="0" w:color="auto"/>
        <w:right w:val="none" w:sz="0" w:space="0" w:color="auto"/>
      </w:divBdr>
    </w:div>
    <w:div w:id="613638922">
      <w:bodyDiv w:val="1"/>
      <w:marLeft w:val="0"/>
      <w:marRight w:val="0"/>
      <w:marTop w:val="0"/>
      <w:marBottom w:val="0"/>
      <w:divBdr>
        <w:top w:val="none" w:sz="0" w:space="0" w:color="auto"/>
        <w:left w:val="none" w:sz="0" w:space="0" w:color="auto"/>
        <w:bottom w:val="none" w:sz="0" w:space="0" w:color="auto"/>
        <w:right w:val="none" w:sz="0" w:space="0" w:color="auto"/>
      </w:divBdr>
    </w:div>
    <w:div w:id="1221132459">
      <w:bodyDiv w:val="1"/>
      <w:marLeft w:val="0"/>
      <w:marRight w:val="0"/>
      <w:marTop w:val="0"/>
      <w:marBottom w:val="0"/>
      <w:divBdr>
        <w:top w:val="none" w:sz="0" w:space="0" w:color="auto"/>
        <w:left w:val="none" w:sz="0" w:space="0" w:color="auto"/>
        <w:bottom w:val="none" w:sz="0" w:space="0" w:color="auto"/>
        <w:right w:val="none" w:sz="0" w:space="0" w:color="auto"/>
      </w:divBdr>
    </w:div>
    <w:div w:id="1359815681">
      <w:bodyDiv w:val="1"/>
      <w:marLeft w:val="0"/>
      <w:marRight w:val="0"/>
      <w:marTop w:val="0"/>
      <w:marBottom w:val="0"/>
      <w:divBdr>
        <w:top w:val="none" w:sz="0" w:space="0" w:color="auto"/>
        <w:left w:val="none" w:sz="0" w:space="0" w:color="auto"/>
        <w:bottom w:val="none" w:sz="0" w:space="0" w:color="auto"/>
        <w:right w:val="none" w:sz="0" w:space="0" w:color="auto"/>
      </w:divBdr>
    </w:div>
    <w:div w:id="1456828496">
      <w:bodyDiv w:val="1"/>
      <w:marLeft w:val="0"/>
      <w:marRight w:val="0"/>
      <w:marTop w:val="0"/>
      <w:marBottom w:val="0"/>
      <w:divBdr>
        <w:top w:val="none" w:sz="0" w:space="0" w:color="auto"/>
        <w:left w:val="none" w:sz="0" w:space="0" w:color="auto"/>
        <w:bottom w:val="none" w:sz="0" w:space="0" w:color="auto"/>
        <w:right w:val="none" w:sz="0" w:space="0" w:color="auto"/>
      </w:divBdr>
    </w:div>
    <w:div w:id="1569265394">
      <w:bodyDiv w:val="1"/>
      <w:marLeft w:val="0"/>
      <w:marRight w:val="0"/>
      <w:marTop w:val="0"/>
      <w:marBottom w:val="0"/>
      <w:divBdr>
        <w:top w:val="none" w:sz="0" w:space="0" w:color="auto"/>
        <w:left w:val="none" w:sz="0" w:space="0" w:color="auto"/>
        <w:bottom w:val="none" w:sz="0" w:space="0" w:color="auto"/>
        <w:right w:val="none" w:sz="0" w:space="0" w:color="auto"/>
      </w:divBdr>
    </w:div>
    <w:div w:id="1635940066">
      <w:marLeft w:val="0"/>
      <w:marRight w:val="0"/>
      <w:marTop w:val="0"/>
      <w:marBottom w:val="0"/>
      <w:divBdr>
        <w:top w:val="none" w:sz="0" w:space="0" w:color="auto"/>
        <w:left w:val="none" w:sz="0" w:space="0" w:color="auto"/>
        <w:bottom w:val="none" w:sz="0" w:space="0" w:color="auto"/>
        <w:right w:val="none" w:sz="0" w:space="0" w:color="auto"/>
      </w:divBdr>
    </w:div>
    <w:div w:id="1635940067">
      <w:marLeft w:val="0"/>
      <w:marRight w:val="0"/>
      <w:marTop w:val="0"/>
      <w:marBottom w:val="0"/>
      <w:divBdr>
        <w:top w:val="none" w:sz="0" w:space="0" w:color="auto"/>
        <w:left w:val="none" w:sz="0" w:space="0" w:color="auto"/>
        <w:bottom w:val="none" w:sz="0" w:space="0" w:color="auto"/>
        <w:right w:val="none" w:sz="0" w:space="0" w:color="auto"/>
      </w:divBdr>
    </w:div>
    <w:div w:id="1635940068">
      <w:marLeft w:val="0"/>
      <w:marRight w:val="0"/>
      <w:marTop w:val="0"/>
      <w:marBottom w:val="0"/>
      <w:divBdr>
        <w:top w:val="none" w:sz="0" w:space="0" w:color="auto"/>
        <w:left w:val="none" w:sz="0" w:space="0" w:color="auto"/>
        <w:bottom w:val="none" w:sz="0" w:space="0" w:color="auto"/>
        <w:right w:val="none" w:sz="0" w:space="0" w:color="auto"/>
      </w:divBdr>
    </w:div>
    <w:div w:id="1672178463">
      <w:bodyDiv w:val="1"/>
      <w:marLeft w:val="0"/>
      <w:marRight w:val="0"/>
      <w:marTop w:val="0"/>
      <w:marBottom w:val="0"/>
      <w:divBdr>
        <w:top w:val="none" w:sz="0" w:space="0" w:color="auto"/>
        <w:left w:val="none" w:sz="0" w:space="0" w:color="auto"/>
        <w:bottom w:val="none" w:sz="0" w:space="0" w:color="auto"/>
        <w:right w:val="none" w:sz="0" w:space="0" w:color="auto"/>
      </w:divBdr>
    </w:div>
    <w:div w:id="1679578202">
      <w:bodyDiv w:val="1"/>
      <w:marLeft w:val="0"/>
      <w:marRight w:val="0"/>
      <w:marTop w:val="0"/>
      <w:marBottom w:val="0"/>
      <w:divBdr>
        <w:top w:val="none" w:sz="0" w:space="0" w:color="auto"/>
        <w:left w:val="none" w:sz="0" w:space="0" w:color="auto"/>
        <w:bottom w:val="none" w:sz="0" w:space="0" w:color="auto"/>
        <w:right w:val="none" w:sz="0" w:space="0" w:color="auto"/>
      </w:divBdr>
    </w:div>
    <w:div w:id="18898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6227D9-C313-4C52-A36B-1A6840DE925E}"/>
</file>

<file path=customXml/itemProps2.xml><?xml version="1.0" encoding="utf-8"?>
<ds:datastoreItem xmlns:ds="http://schemas.openxmlformats.org/officeDocument/2006/customXml" ds:itemID="{FE9D5220-2876-4D73-BD65-5C2845DB94D4}"/>
</file>

<file path=customXml/itemProps3.xml><?xml version="1.0" encoding="utf-8"?>
<ds:datastoreItem xmlns:ds="http://schemas.openxmlformats.org/officeDocument/2006/customXml" ds:itemID="{EC11AD7C-7DE4-43D7-90BF-5519A4AE258A}"/>
</file>

<file path=customXml/itemProps4.xml><?xml version="1.0" encoding="utf-8"?>
<ds:datastoreItem xmlns:ds="http://schemas.openxmlformats.org/officeDocument/2006/customXml" ds:itemID="{A0D36324-9D0B-4A09-8DD8-3BCBF6DC3A12}"/>
</file>

<file path=customXml/itemProps5.xml><?xml version="1.0" encoding="utf-8"?>
<ds:datastoreItem xmlns:ds="http://schemas.openxmlformats.org/officeDocument/2006/customXml" ds:itemID="{D0B1584E-39DE-4D10-909A-33FA1E8FE256}"/>
</file>

<file path=docProps/app.xml><?xml version="1.0" encoding="utf-8"?>
<Properties xmlns="http://schemas.openxmlformats.org/officeDocument/2006/extended-properties" xmlns:vt="http://schemas.openxmlformats.org/officeDocument/2006/docPropsVTypes">
  <Template>Normal.dotm</Template>
  <TotalTime>410</TotalTime>
  <Pages>26</Pages>
  <Words>6575</Words>
  <Characters>36633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jzlfgj</cp:lastModifiedBy>
  <cp:revision>45</cp:revision>
  <cp:lastPrinted>2014-01-31T00:43:00Z</cp:lastPrinted>
  <dcterms:created xsi:type="dcterms:W3CDTF">2014-01-28T16:42:00Z</dcterms:created>
  <dcterms:modified xsi:type="dcterms:W3CDTF">2014-01-31T00:44:00Z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