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FC7" w:rsidRPr="005A2FC7" w:rsidRDefault="00EA2231" w:rsidP="005A2FC7">
      <w:pPr>
        <w:spacing w:after="0" w:line="240" w:lineRule="auto"/>
        <w:rPr>
          <w:rFonts w:ascii="Times" w:hAnsi="Times"/>
          <w:sz w:val="24"/>
          <w:szCs w:val="20"/>
        </w:rPr>
      </w:pPr>
      <w:bookmarkStart w:id="0" w:name="_GoBack"/>
      <w:bookmarkEnd w:id="0"/>
      <w:r>
        <w:rPr>
          <w:noProof/>
        </w:rPr>
        <w:drawing>
          <wp:anchor distT="0" distB="0" distL="114300" distR="114300" simplePos="0" relativeHeight="251694592" behindDoc="1" locked="0" layoutInCell="1" allowOverlap="1">
            <wp:simplePos x="0" y="0"/>
            <wp:positionH relativeFrom="column">
              <wp:posOffset>-411480</wp:posOffset>
            </wp:positionH>
            <wp:positionV relativeFrom="page">
              <wp:posOffset>685800</wp:posOffset>
            </wp:positionV>
            <wp:extent cx="6578600" cy="381000"/>
            <wp:effectExtent l="0" t="0" r="0" b="0"/>
            <wp:wrapNone/>
            <wp:docPr id="2" name="Picture 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_825suite2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5EE" w:rsidRDefault="00A575EE" w:rsidP="005A2FC7">
      <w:pPr>
        <w:spacing w:after="0" w:line="240" w:lineRule="auto"/>
        <w:rPr>
          <w:rFonts w:ascii="Times" w:hAnsi="Times"/>
          <w:sz w:val="24"/>
          <w:szCs w:val="20"/>
        </w:rPr>
      </w:pPr>
    </w:p>
    <w:p w:rsidR="005A2FC7" w:rsidRPr="005A2FC7" w:rsidRDefault="009C1AD9" w:rsidP="005A2FC7">
      <w:pPr>
        <w:spacing w:after="0" w:line="240" w:lineRule="auto"/>
        <w:rPr>
          <w:rFonts w:ascii="Times" w:hAnsi="Times"/>
          <w:sz w:val="24"/>
          <w:szCs w:val="20"/>
        </w:rPr>
      </w:pPr>
      <w:r>
        <w:rPr>
          <w:rFonts w:ascii="Times" w:hAnsi="Times"/>
          <w:sz w:val="24"/>
          <w:szCs w:val="20"/>
        </w:rPr>
        <w:t>June</w:t>
      </w:r>
      <w:r w:rsidR="002A6B36">
        <w:rPr>
          <w:rFonts w:ascii="Times" w:hAnsi="Times"/>
          <w:sz w:val="24"/>
          <w:szCs w:val="20"/>
        </w:rPr>
        <w:t xml:space="preserve"> 17</w:t>
      </w:r>
      <w:r w:rsidR="005A2FC7">
        <w:rPr>
          <w:rFonts w:ascii="Times" w:hAnsi="Times"/>
          <w:sz w:val="24"/>
          <w:szCs w:val="20"/>
        </w:rPr>
        <w:t>, 2015</w:t>
      </w:r>
    </w:p>
    <w:p w:rsidR="005A2FC7" w:rsidRPr="005A2FC7" w:rsidRDefault="005A2FC7" w:rsidP="005A2FC7">
      <w:pPr>
        <w:spacing w:after="0" w:line="240" w:lineRule="auto"/>
        <w:rPr>
          <w:rFonts w:ascii="Times" w:hAnsi="Times"/>
          <w:i/>
          <w:sz w:val="24"/>
          <w:szCs w:val="20"/>
        </w:rPr>
      </w:pPr>
    </w:p>
    <w:p w:rsidR="005A2FC7" w:rsidRPr="005A2FC7" w:rsidRDefault="005A2FC7" w:rsidP="005A2FC7">
      <w:pPr>
        <w:spacing w:after="0" w:line="240" w:lineRule="auto"/>
        <w:rPr>
          <w:rFonts w:ascii="Times" w:hAnsi="Times"/>
          <w:b/>
          <w:i/>
          <w:sz w:val="24"/>
          <w:szCs w:val="20"/>
        </w:rPr>
      </w:pPr>
      <w:r w:rsidRPr="005A2FC7">
        <w:rPr>
          <w:rFonts w:ascii="Times" w:hAnsi="Times"/>
          <w:b/>
          <w:i/>
          <w:sz w:val="24"/>
          <w:szCs w:val="20"/>
        </w:rPr>
        <w:t xml:space="preserve">VIA ELECTRONIC FILING </w:t>
      </w:r>
    </w:p>
    <w:p w:rsidR="005A2FC7" w:rsidRPr="005A2FC7" w:rsidRDefault="005A2FC7" w:rsidP="005A2FC7">
      <w:pPr>
        <w:spacing w:after="0" w:line="240" w:lineRule="auto"/>
        <w:rPr>
          <w:rFonts w:ascii="Times" w:hAnsi="Times"/>
          <w:sz w:val="24"/>
          <w:szCs w:val="20"/>
        </w:rPr>
      </w:pPr>
    </w:p>
    <w:p w:rsidR="009C1AD9" w:rsidRDefault="009C1AD9" w:rsidP="005A2FC7">
      <w:pPr>
        <w:spacing w:after="0" w:line="240" w:lineRule="auto"/>
        <w:rPr>
          <w:rFonts w:ascii="Times New Roman" w:hAnsi="Times New Roman"/>
          <w:sz w:val="24"/>
          <w:szCs w:val="24"/>
        </w:rPr>
      </w:pPr>
      <w:r>
        <w:rPr>
          <w:rFonts w:ascii="Times New Roman" w:hAnsi="Times New Roman"/>
          <w:sz w:val="24"/>
          <w:szCs w:val="24"/>
        </w:rPr>
        <w:t>Steven V. King</w:t>
      </w:r>
    </w:p>
    <w:p w:rsidR="009C1AD9" w:rsidRDefault="009C1AD9" w:rsidP="005A2FC7">
      <w:pPr>
        <w:spacing w:after="0" w:line="240" w:lineRule="auto"/>
        <w:rPr>
          <w:rFonts w:ascii="Times New Roman" w:hAnsi="Times New Roman"/>
          <w:sz w:val="24"/>
          <w:szCs w:val="24"/>
        </w:rPr>
      </w:pPr>
      <w:r>
        <w:rPr>
          <w:rFonts w:ascii="Times New Roman" w:hAnsi="Times New Roman"/>
          <w:sz w:val="24"/>
          <w:szCs w:val="24"/>
        </w:rPr>
        <w:t>Executive Director and Secretary</w:t>
      </w:r>
    </w:p>
    <w:p w:rsidR="005A2FC7" w:rsidRPr="005A2FC7" w:rsidRDefault="005A2FC7" w:rsidP="005A2FC7">
      <w:pPr>
        <w:spacing w:after="0" w:line="240" w:lineRule="auto"/>
        <w:rPr>
          <w:rFonts w:ascii="Times New Roman" w:hAnsi="Times New Roman"/>
          <w:sz w:val="24"/>
          <w:szCs w:val="24"/>
        </w:rPr>
      </w:pPr>
      <w:r w:rsidRPr="005A2FC7">
        <w:rPr>
          <w:rFonts w:ascii="Times New Roman" w:hAnsi="Times New Roman"/>
          <w:sz w:val="24"/>
          <w:szCs w:val="24"/>
        </w:rPr>
        <w:t>Washington Utilities and Transportation Commission</w:t>
      </w:r>
      <w:r w:rsidRPr="005A2FC7">
        <w:rPr>
          <w:rFonts w:ascii="Times New Roman" w:hAnsi="Times New Roman"/>
          <w:sz w:val="24"/>
          <w:szCs w:val="24"/>
        </w:rPr>
        <w:br/>
        <w:t>1300 S. Evergreen Park Drive S.W</w:t>
      </w:r>
      <w:r w:rsidR="002127FF" w:rsidRPr="005A2FC7">
        <w:rPr>
          <w:rFonts w:ascii="Times New Roman" w:hAnsi="Times New Roman"/>
          <w:sz w:val="24"/>
          <w:szCs w:val="24"/>
        </w:rPr>
        <w:t xml:space="preserve">. </w:t>
      </w:r>
      <w:r w:rsidRPr="005A2FC7">
        <w:rPr>
          <w:rFonts w:ascii="Times New Roman" w:hAnsi="Times New Roman"/>
          <w:sz w:val="24"/>
          <w:szCs w:val="24"/>
        </w:rPr>
        <w:br/>
        <w:t>P.O. Box 47250</w:t>
      </w:r>
      <w:r w:rsidRPr="005A2FC7">
        <w:rPr>
          <w:rFonts w:ascii="Times New Roman" w:hAnsi="Times New Roman"/>
          <w:sz w:val="24"/>
          <w:szCs w:val="24"/>
        </w:rPr>
        <w:br/>
        <w:t xml:space="preserve">Olympia, </w:t>
      </w:r>
      <w:r w:rsidR="002127FF" w:rsidRPr="005A2FC7">
        <w:rPr>
          <w:rFonts w:ascii="Times New Roman" w:hAnsi="Times New Roman"/>
          <w:sz w:val="24"/>
          <w:szCs w:val="24"/>
        </w:rPr>
        <w:t>WA 98504</w:t>
      </w:r>
      <w:r w:rsidRPr="005A2FC7">
        <w:rPr>
          <w:rFonts w:ascii="Times New Roman" w:hAnsi="Times New Roman"/>
          <w:sz w:val="24"/>
          <w:szCs w:val="24"/>
        </w:rPr>
        <w:noBreakHyphen/>
        <w:t>7250</w:t>
      </w:r>
    </w:p>
    <w:p w:rsidR="005A2FC7" w:rsidRPr="005A2FC7" w:rsidRDefault="005A2FC7" w:rsidP="005A2FC7">
      <w:pPr>
        <w:spacing w:after="0" w:line="240" w:lineRule="auto"/>
        <w:rPr>
          <w:rFonts w:ascii="Times New Roman" w:hAnsi="Times New Roman"/>
          <w:sz w:val="24"/>
          <w:szCs w:val="24"/>
        </w:rPr>
      </w:pPr>
    </w:p>
    <w:p w:rsidR="005A2FC7" w:rsidRPr="005A2FC7" w:rsidRDefault="009C1AD9" w:rsidP="005A2FC7">
      <w:pPr>
        <w:spacing w:after="0" w:line="240" w:lineRule="auto"/>
        <w:ind w:left="720" w:hanging="720"/>
        <w:rPr>
          <w:rFonts w:ascii="Times New Roman" w:hAnsi="Times New Roman"/>
          <w:b/>
          <w:sz w:val="24"/>
          <w:szCs w:val="24"/>
        </w:rPr>
      </w:pPr>
      <w:r>
        <w:rPr>
          <w:rFonts w:ascii="Times New Roman" w:hAnsi="Times New Roman"/>
          <w:b/>
          <w:sz w:val="24"/>
          <w:szCs w:val="24"/>
        </w:rPr>
        <w:t>RE:</w:t>
      </w:r>
      <w:r>
        <w:rPr>
          <w:rFonts w:ascii="Times New Roman" w:hAnsi="Times New Roman"/>
          <w:b/>
          <w:sz w:val="24"/>
          <w:szCs w:val="24"/>
        </w:rPr>
        <w:tab/>
        <w:t>Docket No. U-140621—</w:t>
      </w:r>
      <w:r w:rsidR="005A2FC7" w:rsidRPr="005A2FC7">
        <w:rPr>
          <w:rFonts w:ascii="Times New Roman" w:hAnsi="Times New Roman"/>
          <w:b/>
          <w:sz w:val="24"/>
          <w:szCs w:val="24"/>
        </w:rPr>
        <w:t>Pacific Power &amp; Light</w:t>
      </w:r>
      <w:r>
        <w:rPr>
          <w:rFonts w:ascii="Times New Roman" w:hAnsi="Times New Roman"/>
          <w:b/>
          <w:sz w:val="24"/>
          <w:szCs w:val="24"/>
        </w:rPr>
        <w:t xml:space="preserve"> Company’s Comments on the Cost Impact of the Proposed Rules</w:t>
      </w:r>
    </w:p>
    <w:p w:rsidR="005A2FC7" w:rsidRDefault="005A2FC7" w:rsidP="005A2FC7">
      <w:pPr>
        <w:spacing w:after="0" w:line="240" w:lineRule="auto"/>
        <w:rPr>
          <w:rFonts w:ascii="Times New Roman" w:hAnsi="Times New Roman"/>
          <w:sz w:val="24"/>
          <w:szCs w:val="24"/>
        </w:rPr>
      </w:pPr>
    </w:p>
    <w:p w:rsidR="00CF0C6A" w:rsidRDefault="005A2FC7" w:rsidP="00424F22">
      <w:pPr>
        <w:autoSpaceDE w:val="0"/>
        <w:autoSpaceDN w:val="0"/>
        <w:adjustRightInd w:val="0"/>
        <w:spacing w:after="0" w:line="240" w:lineRule="auto"/>
        <w:rPr>
          <w:rFonts w:ascii="Times New Roman" w:hAnsi="Times New Roman"/>
          <w:sz w:val="24"/>
          <w:szCs w:val="24"/>
        </w:rPr>
      </w:pPr>
      <w:r w:rsidRPr="00863D42">
        <w:rPr>
          <w:rFonts w:ascii="Times New Roman" w:hAnsi="Times New Roman"/>
          <w:color w:val="000000"/>
          <w:sz w:val="24"/>
          <w:szCs w:val="24"/>
        </w:rPr>
        <w:t>Pacific Power &amp; Light Company, a division of PacifiCorp</w:t>
      </w:r>
      <w:r w:rsidR="001D3D7E">
        <w:rPr>
          <w:rFonts w:ascii="Times New Roman" w:hAnsi="Times New Roman"/>
          <w:color w:val="000000"/>
          <w:sz w:val="24"/>
          <w:szCs w:val="24"/>
        </w:rPr>
        <w:t xml:space="preserve"> (Pacific Power or Company)</w:t>
      </w:r>
      <w:r w:rsidRPr="00863D42">
        <w:rPr>
          <w:rFonts w:ascii="Times New Roman" w:hAnsi="Times New Roman"/>
          <w:color w:val="000000"/>
          <w:sz w:val="24"/>
          <w:szCs w:val="24"/>
        </w:rPr>
        <w:t xml:space="preserve">, provides </w:t>
      </w:r>
      <w:r w:rsidR="00997675">
        <w:rPr>
          <w:rFonts w:ascii="Times New Roman" w:hAnsi="Times New Roman"/>
          <w:color w:val="000000"/>
          <w:sz w:val="24"/>
          <w:szCs w:val="24"/>
        </w:rPr>
        <w:t>these comments</w:t>
      </w:r>
      <w:r w:rsidR="009C1AD9">
        <w:rPr>
          <w:rFonts w:ascii="Times New Roman" w:hAnsi="Times New Roman"/>
          <w:color w:val="000000"/>
          <w:sz w:val="24"/>
          <w:szCs w:val="24"/>
        </w:rPr>
        <w:t xml:space="preserve"> </w:t>
      </w:r>
      <w:r w:rsidR="00997675">
        <w:rPr>
          <w:rFonts w:ascii="Times New Roman" w:hAnsi="Times New Roman"/>
          <w:color w:val="000000"/>
          <w:sz w:val="24"/>
          <w:szCs w:val="24"/>
        </w:rPr>
        <w:t>in</w:t>
      </w:r>
      <w:r w:rsidR="00997675" w:rsidRPr="00863D42">
        <w:rPr>
          <w:rFonts w:ascii="Times New Roman" w:hAnsi="Times New Roman"/>
          <w:color w:val="000000"/>
          <w:sz w:val="24"/>
          <w:szCs w:val="24"/>
        </w:rPr>
        <w:t xml:space="preserve"> accordance with the Notice of Opportunity to </w:t>
      </w:r>
      <w:r w:rsidR="00997675">
        <w:rPr>
          <w:rFonts w:ascii="Times New Roman" w:hAnsi="Times New Roman"/>
          <w:color w:val="000000"/>
          <w:sz w:val="24"/>
          <w:szCs w:val="24"/>
        </w:rPr>
        <w:t xml:space="preserve">Respond to Written Comments </w:t>
      </w:r>
      <w:r w:rsidR="00997675" w:rsidRPr="00863D42">
        <w:rPr>
          <w:rFonts w:ascii="Times New Roman" w:hAnsi="Times New Roman"/>
          <w:color w:val="000000"/>
          <w:sz w:val="24"/>
          <w:szCs w:val="24"/>
        </w:rPr>
        <w:t xml:space="preserve">issued </w:t>
      </w:r>
      <w:r w:rsidR="00997675">
        <w:rPr>
          <w:rFonts w:ascii="Times New Roman" w:hAnsi="Times New Roman"/>
          <w:color w:val="000000"/>
          <w:sz w:val="24"/>
          <w:szCs w:val="24"/>
        </w:rPr>
        <w:t>May 27, 2015</w:t>
      </w:r>
      <w:r w:rsidR="008A493F">
        <w:rPr>
          <w:rFonts w:ascii="Times New Roman" w:hAnsi="Times New Roman"/>
          <w:color w:val="000000"/>
          <w:sz w:val="24"/>
          <w:szCs w:val="24"/>
        </w:rPr>
        <w:t xml:space="preserve"> (Notice)</w:t>
      </w:r>
      <w:r w:rsidR="00997675">
        <w:rPr>
          <w:rFonts w:ascii="Times New Roman" w:hAnsi="Times New Roman"/>
          <w:color w:val="000000"/>
          <w:sz w:val="24"/>
          <w:szCs w:val="24"/>
        </w:rPr>
        <w:t>, by the Washington Utilities and Transportation Commission (Commission).</w:t>
      </w:r>
      <w:r w:rsidR="008A493F">
        <w:rPr>
          <w:rFonts w:ascii="Times New Roman" w:hAnsi="Times New Roman"/>
          <w:color w:val="000000"/>
          <w:sz w:val="24"/>
          <w:szCs w:val="24"/>
        </w:rPr>
        <w:t xml:space="preserve"> In the Notice, the Commission provides a set of proposed rules and requests comments from utilities and licensees describing the impacts to costs of implementing the proposed rules. </w:t>
      </w:r>
      <w:r w:rsidR="00EA2231">
        <w:rPr>
          <w:rFonts w:ascii="Times New Roman" w:hAnsi="Times New Roman"/>
          <w:color w:val="000000"/>
          <w:sz w:val="24"/>
          <w:szCs w:val="24"/>
        </w:rPr>
        <w:t xml:space="preserve"> </w:t>
      </w:r>
      <w:r w:rsidR="008A493F">
        <w:rPr>
          <w:rFonts w:ascii="Times New Roman" w:hAnsi="Times New Roman"/>
          <w:color w:val="000000"/>
          <w:sz w:val="24"/>
          <w:szCs w:val="24"/>
        </w:rPr>
        <w:t>Pacific Power identified a provision that could increase costs for complying with the proposed rules.</w:t>
      </w:r>
      <w:r w:rsidR="00EA2231">
        <w:rPr>
          <w:rFonts w:ascii="Times New Roman" w:hAnsi="Times New Roman"/>
          <w:color w:val="000000"/>
          <w:sz w:val="24"/>
          <w:szCs w:val="24"/>
        </w:rPr>
        <w:t xml:space="preserve"> </w:t>
      </w:r>
      <w:r w:rsidR="008A493F">
        <w:rPr>
          <w:rFonts w:ascii="Times New Roman" w:hAnsi="Times New Roman"/>
          <w:color w:val="000000"/>
          <w:sz w:val="24"/>
          <w:szCs w:val="24"/>
        </w:rPr>
        <w:t xml:space="preserve"> Proposed WAC 480-54-050(1) states</w:t>
      </w:r>
      <w:r w:rsidR="00E05D83">
        <w:rPr>
          <w:rFonts w:ascii="Times New Roman" w:hAnsi="Times New Roman"/>
          <w:color w:val="000000"/>
          <w:sz w:val="24"/>
          <w:szCs w:val="24"/>
        </w:rPr>
        <w:t>: (emphasis added)</w:t>
      </w:r>
    </w:p>
    <w:p w:rsidR="002A6B36" w:rsidRDefault="002A6B36" w:rsidP="00424F22">
      <w:pPr>
        <w:autoSpaceDE w:val="0"/>
        <w:autoSpaceDN w:val="0"/>
        <w:adjustRightInd w:val="0"/>
        <w:spacing w:after="0" w:line="240" w:lineRule="auto"/>
        <w:rPr>
          <w:rFonts w:ascii="Times New Roman" w:hAnsi="Times New Roman"/>
          <w:sz w:val="24"/>
          <w:szCs w:val="24"/>
        </w:rPr>
      </w:pPr>
    </w:p>
    <w:p w:rsidR="00997675" w:rsidRDefault="00997675" w:rsidP="00997675">
      <w:pPr>
        <w:autoSpaceDE w:val="0"/>
        <w:autoSpaceDN w:val="0"/>
        <w:adjustRightInd w:val="0"/>
        <w:spacing w:after="0" w:line="240" w:lineRule="auto"/>
        <w:ind w:left="720" w:right="560"/>
        <w:rPr>
          <w:rFonts w:ascii="Times New Roman" w:hAnsi="Times New Roman"/>
          <w:sz w:val="24"/>
          <w:szCs w:val="24"/>
        </w:rPr>
      </w:pPr>
      <w:r>
        <w:rPr>
          <w:rFonts w:ascii="Times New Roman" w:hAnsi="Times New Roman"/>
          <w:sz w:val="24"/>
          <w:szCs w:val="24"/>
        </w:rPr>
        <w:t xml:space="preserve">The costs of modifying a facility to create capacity for additional attachment, including but not limited to replacement of a pole, shall be borne by the requester and all existing occupants and owner that directly benefit from the modification.  Each such occupant or owner shall share the cost of the modification in proportion to the amount of new or additional usable space the occupant or owner occupies on or in the facility.  </w:t>
      </w:r>
      <w:r w:rsidRPr="008A493F">
        <w:rPr>
          <w:rFonts w:ascii="Times New Roman" w:hAnsi="Times New Roman"/>
          <w:b/>
          <w:sz w:val="24"/>
          <w:szCs w:val="24"/>
        </w:rPr>
        <w:t>An occupant or owner with an existing attachment to the modified facility shall be deemed to directly benefit from a modification if, within 60 days after receiving notification of such modification, that occupant or owner adds to its existing attachment or otherwise modifies its attachment</w:t>
      </w:r>
      <w:r w:rsidRPr="008A493F">
        <w:rPr>
          <w:rFonts w:ascii="Times New Roman" w:hAnsi="Times New Roman"/>
          <w:sz w:val="24"/>
          <w:szCs w:val="24"/>
        </w:rPr>
        <w:t>.</w:t>
      </w:r>
      <w:r>
        <w:rPr>
          <w:rFonts w:ascii="Times New Roman" w:hAnsi="Times New Roman"/>
          <w:sz w:val="24"/>
          <w:szCs w:val="24"/>
        </w:rPr>
        <w:t xml:space="preserve">  An occupant or owner with an existing attachment shall not be deemed to directly benefit from replacement of a pole if the occupant or owner only transfers its attachment to the new pole.</w:t>
      </w:r>
    </w:p>
    <w:p w:rsidR="00997675" w:rsidRDefault="00997675" w:rsidP="00424F22">
      <w:pPr>
        <w:autoSpaceDE w:val="0"/>
        <w:autoSpaceDN w:val="0"/>
        <w:adjustRightInd w:val="0"/>
        <w:spacing w:after="0" w:line="240" w:lineRule="auto"/>
        <w:rPr>
          <w:rFonts w:ascii="Times New Roman" w:hAnsi="Times New Roman"/>
          <w:sz w:val="24"/>
          <w:szCs w:val="24"/>
        </w:rPr>
      </w:pPr>
    </w:p>
    <w:p w:rsidR="00081DDB" w:rsidRDefault="008C5DBC" w:rsidP="00424F2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proposed rule would require cost sharing if modifications to certain facilities occur within sixty days of other described modifications, which likely will require a tracking mechanism.</w:t>
      </w:r>
      <w:r w:rsidR="00EA2231">
        <w:rPr>
          <w:rFonts w:ascii="Times New Roman" w:hAnsi="Times New Roman"/>
          <w:sz w:val="24"/>
          <w:szCs w:val="24"/>
        </w:rPr>
        <w:t xml:space="preserve"> </w:t>
      </w:r>
      <w:r>
        <w:rPr>
          <w:rFonts w:ascii="Times New Roman" w:hAnsi="Times New Roman"/>
          <w:sz w:val="24"/>
          <w:szCs w:val="24"/>
        </w:rPr>
        <w:t xml:space="preserve"> </w:t>
      </w:r>
      <w:r w:rsidR="00996606">
        <w:rPr>
          <w:rFonts w:ascii="Times New Roman" w:hAnsi="Times New Roman"/>
          <w:sz w:val="24"/>
          <w:szCs w:val="24"/>
        </w:rPr>
        <w:t>This provision</w:t>
      </w:r>
      <w:r w:rsidR="003026C1">
        <w:rPr>
          <w:rFonts w:ascii="Times New Roman" w:hAnsi="Times New Roman"/>
          <w:sz w:val="24"/>
          <w:szCs w:val="24"/>
        </w:rPr>
        <w:t xml:space="preserve"> may result in </w:t>
      </w:r>
      <w:r w:rsidR="008A493F">
        <w:rPr>
          <w:rFonts w:ascii="Times New Roman" w:hAnsi="Times New Roman"/>
          <w:sz w:val="24"/>
          <w:szCs w:val="24"/>
        </w:rPr>
        <w:t>significant increased</w:t>
      </w:r>
      <w:r w:rsidR="003026C1">
        <w:rPr>
          <w:rFonts w:ascii="Times New Roman" w:hAnsi="Times New Roman"/>
          <w:sz w:val="24"/>
          <w:szCs w:val="24"/>
        </w:rPr>
        <w:t xml:space="preserve"> c</w:t>
      </w:r>
      <w:r w:rsidR="00EA0CCB">
        <w:rPr>
          <w:rFonts w:ascii="Times New Roman" w:hAnsi="Times New Roman"/>
          <w:sz w:val="24"/>
          <w:szCs w:val="24"/>
        </w:rPr>
        <w:t>ost</w:t>
      </w:r>
      <w:r w:rsidR="008A493F">
        <w:rPr>
          <w:rFonts w:ascii="Times New Roman" w:hAnsi="Times New Roman"/>
          <w:sz w:val="24"/>
          <w:szCs w:val="24"/>
        </w:rPr>
        <w:t>s</w:t>
      </w:r>
      <w:r w:rsidR="00EA0CCB">
        <w:rPr>
          <w:rFonts w:ascii="Times New Roman" w:hAnsi="Times New Roman"/>
          <w:sz w:val="24"/>
          <w:szCs w:val="24"/>
        </w:rPr>
        <w:t xml:space="preserve"> </w:t>
      </w:r>
      <w:r w:rsidR="00BC1447">
        <w:rPr>
          <w:rFonts w:ascii="Times New Roman" w:hAnsi="Times New Roman"/>
          <w:sz w:val="24"/>
          <w:szCs w:val="24"/>
        </w:rPr>
        <w:t xml:space="preserve">if </w:t>
      </w:r>
      <w:r w:rsidR="00816D63">
        <w:rPr>
          <w:rFonts w:ascii="Times New Roman" w:hAnsi="Times New Roman"/>
          <w:sz w:val="24"/>
          <w:szCs w:val="24"/>
        </w:rPr>
        <w:t xml:space="preserve">the Company </w:t>
      </w:r>
      <w:r w:rsidR="00EA0CCB">
        <w:rPr>
          <w:rFonts w:ascii="Times New Roman" w:hAnsi="Times New Roman"/>
          <w:sz w:val="24"/>
          <w:szCs w:val="24"/>
        </w:rPr>
        <w:t>is</w:t>
      </w:r>
      <w:r w:rsidR="00BC1447">
        <w:rPr>
          <w:rFonts w:ascii="Times New Roman" w:hAnsi="Times New Roman"/>
          <w:sz w:val="24"/>
          <w:szCs w:val="24"/>
        </w:rPr>
        <w:t xml:space="preserve"> required to</w:t>
      </w:r>
      <w:r w:rsidR="00081DDB">
        <w:rPr>
          <w:rFonts w:ascii="Times New Roman" w:hAnsi="Times New Roman"/>
          <w:sz w:val="24"/>
          <w:szCs w:val="24"/>
        </w:rPr>
        <w:t xml:space="preserve"> establish a </w:t>
      </w:r>
      <w:r w:rsidR="00BC1447">
        <w:rPr>
          <w:rFonts w:ascii="Times New Roman" w:hAnsi="Times New Roman"/>
          <w:sz w:val="24"/>
          <w:szCs w:val="24"/>
        </w:rPr>
        <w:t xml:space="preserve">formal </w:t>
      </w:r>
      <w:r w:rsidR="00081DDB">
        <w:rPr>
          <w:rFonts w:ascii="Times New Roman" w:hAnsi="Times New Roman"/>
          <w:sz w:val="24"/>
          <w:szCs w:val="24"/>
        </w:rPr>
        <w:t xml:space="preserve">process </w:t>
      </w:r>
      <w:r w:rsidR="00BC1447">
        <w:rPr>
          <w:rFonts w:ascii="Times New Roman" w:hAnsi="Times New Roman"/>
          <w:sz w:val="24"/>
          <w:szCs w:val="24"/>
        </w:rPr>
        <w:t>to track</w:t>
      </w:r>
      <w:r w:rsidR="00081DDB">
        <w:rPr>
          <w:rFonts w:ascii="Times New Roman" w:hAnsi="Times New Roman"/>
          <w:sz w:val="24"/>
          <w:szCs w:val="24"/>
        </w:rPr>
        <w:t xml:space="preserve"> the timing and costs of </w:t>
      </w:r>
      <w:r w:rsidR="003B4BD7">
        <w:rPr>
          <w:rFonts w:ascii="Times New Roman" w:hAnsi="Times New Roman"/>
          <w:sz w:val="24"/>
          <w:szCs w:val="24"/>
        </w:rPr>
        <w:t xml:space="preserve">pole </w:t>
      </w:r>
      <w:r w:rsidR="00081DDB">
        <w:rPr>
          <w:rFonts w:ascii="Times New Roman" w:hAnsi="Times New Roman"/>
          <w:sz w:val="24"/>
          <w:szCs w:val="24"/>
        </w:rPr>
        <w:t xml:space="preserve">upgrades or modifications.  </w:t>
      </w:r>
      <w:r w:rsidR="00F32618">
        <w:rPr>
          <w:rFonts w:ascii="Times New Roman" w:hAnsi="Times New Roman"/>
          <w:sz w:val="24"/>
          <w:szCs w:val="24"/>
        </w:rPr>
        <w:t>Pacific Power</w:t>
      </w:r>
      <w:r w:rsidR="006E0B9E">
        <w:rPr>
          <w:rFonts w:ascii="Times New Roman" w:hAnsi="Times New Roman"/>
          <w:sz w:val="24"/>
          <w:szCs w:val="24"/>
        </w:rPr>
        <w:t xml:space="preserve"> does not have this obligation in any other jurisdiction and</w:t>
      </w:r>
      <w:r w:rsidR="00BC1447">
        <w:rPr>
          <w:rFonts w:ascii="Times New Roman" w:hAnsi="Times New Roman"/>
          <w:sz w:val="24"/>
          <w:szCs w:val="24"/>
        </w:rPr>
        <w:t xml:space="preserve"> </w:t>
      </w:r>
      <w:r w:rsidR="00F32618">
        <w:rPr>
          <w:rFonts w:ascii="Times New Roman" w:hAnsi="Times New Roman"/>
          <w:sz w:val="24"/>
          <w:szCs w:val="24"/>
        </w:rPr>
        <w:t>does not have a</w:t>
      </w:r>
      <w:r w:rsidR="00FC56DD">
        <w:rPr>
          <w:rFonts w:ascii="Times New Roman" w:hAnsi="Times New Roman"/>
          <w:sz w:val="24"/>
          <w:szCs w:val="24"/>
        </w:rPr>
        <w:t>n automated</w:t>
      </w:r>
      <w:r w:rsidR="00F32618">
        <w:rPr>
          <w:rFonts w:ascii="Times New Roman" w:hAnsi="Times New Roman"/>
          <w:sz w:val="24"/>
          <w:szCs w:val="24"/>
        </w:rPr>
        <w:t xml:space="preserve"> system capable of tracking this information</w:t>
      </w:r>
      <w:r w:rsidR="00BC1447">
        <w:rPr>
          <w:rFonts w:ascii="Times New Roman" w:hAnsi="Times New Roman"/>
          <w:sz w:val="24"/>
          <w:szCs w:val="24"/>
        </w:rPr>
        <w:t xml:space="preserve"> at this time</w:t>
      </w:r>
      <w:r w:rsidR="00F32618">
        <w:rPr>
          <w:rFonts w:ascii="Times New Roman" w:hAnsi="Times New Roman"/>
          <w:sz w:val="24"/>
          <w:szCs w:val="24"/>
        </w:rPr>
        <w:t xml:space="preserve">.  </w:t>
      </w:r>
      <w:r w:rsidR="00BC1447">
        <w:rPr>
          <w:rFonts w:ascii="Times New Roman" w:hAnsi="Times New Roman"/>
          <w:sz w:val="24"/>
          <w:szCs w:val="24"/>
        </w:rPr>
        <w:t xml:space="preserve">The Company is, however, able to manually gather the information needed to calculate the appropriate cost sharing in the event that a pole occupant notifies the Company </w:t>
      </w:r>
      <w:r w:rsidR="00EA0CCB">
        <w:rPr>
          <w:rFonts w:ascii="Times New Roman" w:hAnsi="Times New Roman"/>
          <w:sz w:val="24"/>
          <w:szCs w:val="24"/>
        </w:rPr>
        <w:t>that</w:t>
      </w:r>
      <w:r w:rsidR="00BC1447">
        <w:rPr>
          <w:rFonts w:ascii="Times New Roman" w:hAnsi="Times New Roman"/>
          <w:sz w:val="24"/>
          <w:szCs w:val="24"/>
        </w:rPr>
        <w:t xml:space="preserve"> a </w:t>
      </w:r>
      <w:r w:rsidR="00FC56DD">
        <w:rPr>
          <w:rFonts w:ascii="Times New Roman" w:hAnsi="Times New Roman"/>
          <w:sz w:val="24"/>
          <w:szCs w:val="24"/>
        </w:rPr>
        <w:t xml:space="preserve">modification </w:t>
      </w:r>
      <w:r w:rsidR="00EA0CCB">
        <w:rPr>
          <w:rFonts w:ascii="Times New Roman" w:hAnsi="Times New Roman"/>
          <w:sz w:val="24"/>
          <w:szCs w:val="24"/>
        </w:rPr>
        <w:t>has occurred</w:t>
      </w:r>
      <w:r w:rsidR="00FC56DD">
        <w:rPr>
          <w:rFonts w:ascii="Times New Roman" w:hAnsi="Times New Roman"/>
          <w:sz w:val="24"/>
          <w:szCs w:val="24"/>
        </w:rPr>
        <w:t xml:space="preserve"> that may be eligible for cost sharing</w:t>
      </w:r>
      <w:r w:rsidR="00EA0CCB">
        <w:rPr>
          <w:rFonts w:ascii="Times New Roman" w:hAnsi="Times New Roman"/>
          <w:sz w:val="24"/>
          <w:szCs w:val="24"/>
        </w:rPr>
        <w:t xml:space="preserve">.  </w:t>
      </w:r>
    </w:p>
    <w:p w:rsidR="00EA0CCB" w:rsidRDefault="00EA0CCB" w:rsidP="00424F22">
      <w:pPr>
        <w:autoSpaceDE w:val="0"/>
        <w:autoSpaceDN w:val="0"/>
        <w:adjustRightInd w:val="0"/>
        <w:spacing w:after="0" w:line="240" w:lineRule="auto"/>
        <w:rPr>
          <w:rFonts w:ascii="Times New Roman" w:hAnsi="Times New Roman"/>
          <w:sz w:val="24"/>
          <w:szCs w:val="24"/>
        </w:rPr>
      </w:pPr>
    </w:p>
    <w:p w:rsidR="00A71046" w:rsidRDefault="00816D63" w:rsidP="00816D6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As currently written, it is unclear if the burden of tracking and implementing the cost sharing process lies with the pole owner or the occupants.  In Pacific Power’s experience, </w:t>
      </w:r>
      <w:r w:rsidR="00FC56DD">
        <w:rPr>
          <w:rFonts w:ascii="Times New Roman" w:hAnsi="Times New Roman"/>
          <w:sz w:val="24"/>
          <w:szCs w:val="24"/>
        </w:rPr>
        <w:t xml:space="preserve">attachment modification by an </w:t>
      </w:r>
      <w:r>
        <w:rPr>
          <w:rFonts w:ascii="Times New Roman" w:hAnsi="Times New Roman"/>
          <w:sz w:val="24"/>
          <w:szCs w:val="24"/>
        </w:rPr>
        <w:t xml:space="preserve">occupant or pole owner within 60 days of a facility modification is a rare occurrence.  </w:t>
      </w:r>
      <w:r w:rsidR="00EA0CCB">
        <w:rPr>
          <w:rFonts w:ascii="Times New Roman" w:hAnsi="Times New Roman"/>
          <w:sz w:val="24"/>
          <w:szCs w:val="24"/>
        </w:rPr>
        <w:t xml:space="preserve">However, to establish a formal process in which the Company, as the pole owner, </w:t>
      </w:r>
      <w:r w:rsidR="006E0B9E">
        <w:rPr>
          <w:rFonts w:ascii="Times New Roman" w:hAnsi="Times New Roman"/>
          <w:sz w:val="24"/>
          <w:szCs w:val="24"/>
        </w:rPr>
        <w:t xml:space="preserve">monitors for </w:t>
      </w:r>
      <w:r w:rsidR="00EA0CCB">
        <w:rPr>
          <w:rFonts w:ascii="Times New Roman" w:hAnsi="Times New Roman"/>
          <w:sz w:val="24"/>
          <w:szCs w:val="24"/>
        </w:rPr>
        <w:t xml:space="preserve">these occurrences, the Company would need to procure, configure, and install a </w:t>
      </w:r>
      <w:r>
        <w:rPr>
          <w:rFonts w:ascii="Times New Roman" w:hAnsi="Times New Roman"/>
          <w:sz w:val="24"/>
          <w:szCs w:val="24"/>
        </w:rPr>
        <w:t>new</w:t>
      </w:r>
      <w:r w:rsidR="00FC56DD">
        <w:rPr>
          <w:rFonts w:ascii="Times New Roman" w:hAnsi="Times New Roman"/>
          <w:sz w:val="24"/>
          <w:szCs w:val="24"/>
        </w:rPr>
        <w:t xml:space="preserve"> automated</w:t>
      </w:r>
      <w:r>
        <w:rPr>
          <w:rFonts w:ascii="Times New Roman" w:hAnsi="Times New Roman"/>
          <w:sz w:val="24"/>
          <w:szCs w:val="24"/>
        </w:rPr>
        <w:t xml:space="preserve"> </w:t>
      </w:r>
      <w:r w:rsidR="00EA0CCB">
        <w:rPr>
          <w:rFonts w:ascii="Times New Roman" w:hAnsi="Times New Roman"/>
          <w:sz w:val="24"/>
          <w:szCs w:val="24"/>
        </w:rPr>
        <w:t xml:space="preserve">tracking system.  The Company has not performed a detailed analysis to calculate the costs of a new tracking system for this purpose, but has concerns that those costs would </w:t>
      </w:r>
      <w:r>
        <w:rPr>
          <w:rFonts w:ascii="Times New Roman" w:hAnsi="Times New Roman"/>
          <w:sz w:val="24"/>
          <w:szCs w:val="24"/>
        </w:rPr>
        <w:t>outweigh the benefits.</w:t>
      </w:r>
      <w:r w:rsidR="00EA0CCB">
        <w:rPr>
          <w:rFonts w:ascii="Times New Roman" w:hAnsi="Times New Roman"/>
          <w:sz w:val="24"/>
          <w:szCs w:val="24"/>
        </w:rPr>
        <w:t xml:space="preserve"> </w:t>
      </w:r>
      <w:r>
        <w:rPr>
          <w:rFonts w:ascii="Times New Roman" w:hAnsi="Times New Roman"/>
          <w:sz w:val="24"/>
          <w:szCs w:val="24"/>
        </w:rPr>
        <w:t xml:space="preserve"> </w:t>
      </w:r>
    </w:p>
    <w:p w:rsidR="00A71046" w:rsidRPr="00A71046" w:rsidRDefault="00A71046" w:rsidP="00EA2231">
      <w:pPr>
        <w:autoSpaceDE w:val="0"/>
        <w:autoSpaceDN w:val="0"/>
        <w:adjustRightInd w:val="0"/>
        <w:spacing w:after="0" w:line="240" w:lineRule="auto"/>
        <w:rPr>
          <w:rFonts w:ascii="Times New Roman" w:hAnsi="Times New Roman"/>
          <w:sz w:val="24"/>
          <w:szCs w:val="24"/>
        </w:rPr>
      </w:pPr>
    </w:p>
    <w:p w:rsidR="005A2FC7" w:rsidRPr="005A2FC7" w:rsidRDefault="005A2FC7" w:rsidP="001475C2">
      <w:pPr>
        <w:tabs>
          <w:tab w:val="left" w:pos="1540"/>
        </w:tabs>
        <w:spacing w:after="0" w:line="240" w:lineRule="auto"/>
        <w:ind w:right="-20"/>
        <w:rPr>
          <w:rFonts w:ascii="Times New Roman" w:hAnsi="Times New Roman"/>
          <w:sz w:val="24"/>
          <w:szCs w:val="24"/>
        </w:rPr>
      </w:pPr>
      <w:r w:rsidRPr="005A2FC7">
        <w:rPr>
          <w:rFonts w:ascii="Times New Roman" w:hAnsi="Times New Roman"/>
          <w:sz w:val="24"/>
          <w:szCs w:val="24"/>
        </w:rPr>
        <w:t xml:space="preserve">Informal questions concerning this filing may be directed to </w:t>
      </w:r>
      <w:r w:rsidR="004B076F">
        <w:rPr>
          <w:rFonts w:ascii="Times New Roman" w:hAnsi="Times New Roman"/>
          <w:sz w:val="24"/>
          <w:szCs w:val="24"/>
        </w:rPr>
        <w:t>Ariel Son, Manager, Regulatory Projects</w:t>
      </w:r>
      <w:r w:rsidRPr="005A2FC7">
        <w:rPr>
          <w:rFonts w:ascii="Times New Roman" w:hAnsi="Times New Roman"/>
          <w:sz w:val="24"/>
          <w:szCs w:val="24"/>
        </w:rPr>
        <w:t>, at (503) 813-</w:t>
      </w:r>
      <w:r w:rsidR="004B076F">
        <w:rPr>
          <w:rFonts w:ascii="Times New Roman" w:hAnsi="Times New Roman"/>
          <w:sz w:val="24"/>
          <w:szCs w:val="24"/>
        </w:rPr>
        <w:t>5410</w:t>
      </w:r>
      <w:r w:rsidRPr="005A2FC7">
        <w:rPr>
          <w:rFonts w:ascii="Times New Roman" w:hAnsi="Times New Roman"/>
          <w:sz w:val="24"/>
          <w:szCs w:val="24"/>
        </w:rPr>
        <w:t>.</w:t>
      </w:r>
    </w:p>
    <w:p w:rsidR="005A2FC7" w:rsidRPr="005A2FC7" w:rsidRDefault="005A2FC7" w:rsidP="005A2FC7">
      <w:pPr>
        <w:spacing w:after="0" w:line="240" w:lineRule="auto"/>
        <w:rPr>
          <w:rFonts w:ascii="Times New Roman" w:hAnsi="Times New Roman"/>
          <w:sz w:val="24"/>
          <w:szCs w:val="24"/>
        </w:rPr>
      </w:pPr>
    </w:p>
    <w:p w:rsidR="005A2FC7" w:rsidRPr="005A2FC7" w:rsidRDefault="005A2FC7" w:rsidP="005A2FC7">
      <w:pPr>
        <w:spacing w:after="0" w:line="240" w:lineRule="auto"/>
        <w:rPr>
          <w:rFonts w:ascii="Times New Roman" w:hAnsi="Times New Roman"/>
          <w:sz w:val="24"/>
          <w:szCs w:val="24"/>
        </w:rPr>
      </w:pPr>
      <w:r w:rsidRPr="005A2FC7">
        <w:rPr>
          <w:rFonts w:ascii="Times New Roman" w:hAnsi="Times New Roman"/>
          <w:sz w:val="24"/>
          <w:szCs w:val="24"/>
        </w:rPr>
        <w:t>Sincerely,</w:t>
      </w:r>
    </w:p>
    <w:p w:rsidR="005A2FC7" w:rsidRPr="005A2FC7" w:rsidRDefault="005A2FC7" w:rsidP="005A2FC7">
      <w:pPr>
        <w:spacing w:after="0" w:line="240" w:lineRule="auto"/>
        <w:rPr>
          <w:rFonts w:ascii="Times New Roman" w:hAnsi="Times New Roman"/>
          <w:sz w:val="24"/>
          <w:szCs w:val="24"/>
        </w:rPr>
      </w:pPr>
    </w:p>
    <w:p w:rsidR="005A2FC7" w:rsidRPr="005A2FC7" w:rsidRDefault="005A2FC7" w:rsidP="005A2FC7">
      <w:pPr>
        <w:spacing w:after="0" w:line="240" w:lineRule="auto"/>
        <w:rPr>
          <w:rFonts w:ascii="Times New Roman" w:hAnsi="Times New Roman"/>
          <w:sz w:val="24"/>
          <w:szCs w:val="24"/>
        </w:rPr>
      </w:pPr>
    </w:p>
    <w:p w:rsidR="005A2FC7" w:rsidRPr="005A2FC7" w:rsidRDefault="005A2FC7" w:rsidP="005A2FC7">
      <w:pPr>
        <w:spacing w:after="0" w:line="240" w:lineRule="auto"/>
        <w:rPr>
          <w:rFonts w:ascii="Times New Roman" w:hAnsi="Times New Roman"/>
          <w:sz w:val="24"/>
          <w:szCs w:val="24"/>
        </w:rPr>
      </w:pPr>
    </w:p>
    <w:p w:rsidR="005A2FC7" w:rsidRPr="005A2FC7" w:rsidRDefault="005A2FC7" w:rsidP="005A2FC7">
      <w:pPr>
        <w:spacing w:after="0" w:line="240" w:lineRule="auto"/>
        <w:rPr>
          <w:rFonts w:ascii="Times New Roman" w:hAnsi="Times New Roman"/>
          <w:sz w:val="24"/>
          <w:szCs w:val="24"/>
        </w:rPr>
      </w:pPr>
      <w:r w:rsidRPr="005A2FC7">
        <w:rPr>
          <w:rFonts w:ascii="Times New Roman" w:hAnsi="Times New Roman"/>
          <w:sz w:val="24"/>
          <w:szCs w:val="24"/>
        </w:rPr>
        <w:t>R. Bryce Dalley</w:t>
      </w:r>
    </w:p>
    <w:p w:rsidR="005A2FC7" w:rsidRPr="005A2FC7" w:rsidRDefault="005A2FC7" w:rsidP="005A2FC7">
      <w:pPr>
        <w:spacing w:after="0" w:line="240" w:lineRule="auto"/>
        <w:rPr>
          <w:rFonts w:ascii="Times New Roman" w:hAnsi="Times New Roman"/>
          <w:sz w:val="24"/>
          <w:szCs w:val="24"/>
        </w:rPr>
      </w:pPr>
      <w:r w:rsidRPr="005A2FC7">
        <w:rPr>
          <w:rFonts w:ascii="Times New Roman" w:hAnsi="Times New Roman"/>
          <w:sz w:val="24"/>
          <w:szCs w:val="24"/>
        </w:rPr>
        <w:t>Vice President, Regulation</w:t>
      </w:r>
    </w:p>
    <w:p w:rsidR="00D74EA7" w:rsidRDefault="00D74EA7" w:rsidP="00424F22">
      <w:pPr>
        <w:widowControl w:val="0"/>
        <w:tabs>
          <w:tab w:val="left" w:pos="9540"/>
        </w:tabs>
        <w:autoSpaceDE w:val="0"/>
        <w:autoSpaceDN w:val="0"/>
        <w:adjustRightInd w:val="0"/>
        <w:spacing w:before="76" w:after="0" w:line="240" w:lineRule="auto"/>
        <w:ind w:right="20"/>
        <w:rPr>
          <w:rFonts w:ascii="Times New Roman" w:hAnsi="Times New Roman"/>
          <w:color w:val="000000"/>
          <w:sz w:val="24"/>
          <w:szCs w:val="24"/>
        </w:rPr>
      </w:pPr>
    </w:p>
    <w:sectPr w:rsidR="00D74EA7" w:rsidSect="00F71526">
      <w:headerReference w:type="even" r:id="rId9"/>
      <w:headerReference w:type="default" r:id="rId10"/>
      <w:footerReference w:type="even" r:id="rId11"/>
      <w:footerReference w:type="default" r:id="rId12"/>
      <w:headerReference w:type="first" r:id="rId13"/>
      <w:footerReference w:type="first" r:id="rId14"/>
      <w:pgSz w:w="12240" w:h="15840"/>
      <w:pgMar w:top="1360" w:right="1340" w:bottom="1240" w:left="13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6B" w:rsidRDefault="0055586B">
      <w:pPr>
        <w:spacing w:after="0" w:line="240" w:lineRule="auto"/>
      </w:pPr>
      <w:r>
        <w:separator/>
      </w:r>
    </w:p>
  </w:endnote>
  <w:endnote w:type="continuationSeparator" w:id="0">
    <w:p w:rsidR="0055586B" w:rsidRDefault="0055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BED" w:rsidRDefault="008F3B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BED" w:rsidRDefault="008F3B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BED" w:rsidRDefault="008F3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6B" w:rsidRDefault="0055586B">
      <w:pPr>
        <w:spacing w:after="0" w:line="240" w:lineRule="auto"/>
      </w:pPr>
      <w:r>
        <w:separator/>
      </w:r>
    </w:p>
  </w:footnote>
  <w:footnote w:type="continuationSeparator" w:id="0">
    <w:p w:rsidR="0055586B" w:rsidRDefault="00555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BED" w:rsidRDefault="008F3B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31" w:rsidRPr="00EA2231" w:rsidRDefault="00EA2231" w:rsidP="00EA2231">
    <w:pPr>
      <w:pStyle w:val="Header"/>
      <w:spacing w:after="0" w:line="240" w:lineRule="auto"/>
      <w:rPr>
        <w:rFonts w:ascii="Times New Roman" w:hAnsi="Times New Roman"/>
        <w:sz w:val="24"/>
        <w:szCs w:val="24"/>
      </w:rPr>
    </w:pPr>
    <w:r w:rsidRPr="00EA2231">
      <w:rPr>
        <w:rFonts w:ascii="Times New Roman" w:hAnsi="Times New Roman"/>
        <w:sz w:val="24"/>
        <w:szCs w:val="24"/>
      </w:rPr>
      <w:t>Washington Utilities and Transportation Commission</w:t>
    </w:r>
  </w:p>
  <w:p w:rsidR="00EA2231" w:rsidRPr="00EA2231" w:rsidRDefault="00EA2231" w:rsidP="00EA2231">
    <w:pPr>
      <w:pStyle w:val="Header"/>
      <w:spacing w:after="0" w:line="240" w:lineRule="auto"/>
      <w:rPr>
        <w:rFonts w:ascii="Times New Roman" w:hAnsi="Times New Roman"/>
        <w:sz w:val="24"/>
        <w:szCs w:val="24"/>
      </w:rPr>
    </w:pPr>
    <w:r w:rsidRPr="00EA2231">
      <w:rPr>
        <w:rFonts w:ascii="Times New Roman" w:hAnsi="Times New Roman"/>
        <w:sz w:val="24"/>
        <w:szCs w:val="24"/>
      </w:rPr>
      <w:t>June 17, 2015</w:t>
    </w:r>
  </w:p>
  <w:p w:rsidR="00EA2231" w:rsidRDefault="00EA2231" w:rsidP="00EA2231">
    <w:pPr>
      <w:pStyle w:val="Header"/>
      <w:spacing w:after="0" w:line="240" w:lineRule="auto"/>
      <w:rPr>
        <w:rFonts w:ascii="Times New Roman" w:hAnsi="Times New Roman"/>
        <w:noProof/>
        <w:sz w:val="24"/>
        <w:szCs w:val="24"/>
      </w:rPr>
    </w:pPr>
    <w:r w:rsidRPr="00EA2231">
      <w:rPr>
        <w:rFonts w:ascii="Times New Roman" w:hAnsi="Times New Roman"/>
        <w:sz w:val="24"/>
        <w:szCs w:val="24"/>
      </w:rPr>
      <w:t xml:space="preserve">Page </w:t>
    </w:r>
    <w:r w:rsidRPr="00EA2231">
      <w:rPr>
        <w:rFonts w:ascii="Times New Roman" w:hAnsi="Times New Roman"/>
        <w:sz w:val="24"/>
        <w:szCs w:val="24"/>
      </w:rPr>
      <w:fldChar w:fldCharType="begin"/>
    </w:r>
    <w:r w:rsidRPr="00EA2231">
      <w:rPr>
        <w:rFonts w:ascii="Times New Roman" w:hAnsi="Times New Roman"/>
        <w:sz w:val="24"/>
        <w:szCs w:val="24"/>
      </w:rPr>
      <w:instrText xml:space="preserve"> PAGE   \* MERGEFORMAT </w:instrText>
    </w:r>
    <w:r w:rsidRPr="00EA2231">
      <w:rPr>
        <w:rFonts w:ascii="Times New Roman" w:hAnsi="Times New Roman"/>
        <w:sz w:val="24"/>
        <w:szCs w:val="24"/>
      </w:rPr>
      <w:fldChar w:fldCharType="separate"/>
    </w:r>
    <w:r w:rsidR="008F3BED">
      <w:rPr>
        <w:rFonts w:ascii="Times New Roman" w:hAnsi="Times New Roman"/>
        <w:noProof/>
        <w:sz w:val="24"/>
        <w:szCs w:val="24"/>
      </w:rPr>
      <w:t>2</w:t>
    </w:r>
    <w:r w:rsidRPr="00EA2231">
      <w:rPr>
        <w:rFonts w:ascii="Times New Roman" w:hAnsi="Times New Roman"/>
        <w:noProof/>
        <w:sz w:val="24"/>
        <w:szCs w:val="24"/>
      </w:rPr>
      <w:fldChar w:fldCharType="end"/>
    </w:r>
  </w:p>
  <w:p w:rsidR="00EA2231" w:rsidRPr="00EA2231" w:rsidRDefault="00EA2231" w:rsidP="00EA2231">
    <w:pPr>
      <w:pStyle w:val="Header"/>
      <w:spacing w:after="0" w:line="240" w:lineRule="auto"/>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BED" w:rsidRDefault="008F3B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2C74"/>
    <w:multiLevelType w:val="hybridMultilevel"/>
    <w:tmpl w:val="9AE48E9C"/>
    <w:lvl w:ilvl="0" w:tplc="355A216C">
      <w:start w:val="1"/>
      <w:numFmt w:val="decimal"/>
      <w:lvlText w:val="(%1)"/>
      <w:lvlJc w:val="left"/>
      <w:pPr>
        <w:ind w:left="520" w:hanging="360"/>
      </w:pPr>
      <w:rPr>
        <w:rFonts w:cs="Times New Roman" w:hint="default"/>
      </w:rPr>
    </w:lvl>
    <w:lvl w:ilvl="1" w:tplc="04090019" w:tentative="1">
      <w:start w:val="1"/>
      <w:numFmt w:val="lowerLetter"/>
      <w:lvlText w:val="%2."/>
      <w:lvlJc w:val="left"/>
      <w:pPr>
        <w:ind w:left="1240" w:hanging="360"/>
      </w:pPr>
      <w:rPr>
        <w:rFonts w:cs="Times New Roman"/>
      </w:rPr>
    </w:lvl>
    <w:lvl w:ilvl="2" w:tplc="0409001B" w:tentative="1">
      <w:start w:val="1"/>
      <w:numFmt w:val="lowerRoman"/>
      <w:lvlText w:val="%3."/>
      <w:lvlJc w:val="right"/>
      <w:pPr>
        <w:ind w:left="1960" w:hanging="180"/>
      </w:pPr>
      <w:rPr>
        <w:rFonts w:cs="Times New Roman"/>
      </w:rPr>
    </w:lvl>
    <w:lvl w:ilvl="3" w:tplc="0409000F" w:tentative="1">
      <w:start w:val="1"/>
      <w:numFmt w:val="decimal"/>
      <w:lvlText w:val="%4."/>
      <w:lvlJc w:val="left"/>
      <w:pPr>
        <w:ind w:left="2680" w:hanging="360"/>
      </w:pPr>
      <w:rPr>
        <w:rFonts w:cs="Times New Roman"/>
      </w:rPr>
    </w:lvl>
    <w:lvl w:ilvl="4" w:tplc="04090019" w:tentative="1">
      <w:start w:val="1"/>
      <w:numFmt w:val="lowerLetter"/>
      <w:lvlText w:val="%5."/>
      <w:lvlJc w:val="left"/>
      <w:pPr>
        <w:ind w:left="3400" w:hanging="360"/>
      </w:pPr>
      <w:rPr>
        <w:rFonts w:cs="Times New Roman"/>
      </w:rPr>
    </w:lvl>
    <w:lvl w:ilvl="5" w:tplc="0409001B" w:tentative="1">
      <w:start w:val="1"/>
      <w:numFmt w:val="lowerRoman"/>
      <w:lvlText w:val="%6."/>
      <w:lvlJc w:val="right"/>
      <w:pPr>
        <w:ind w:left="4120" w:hanging="180"/>
      </w:pPr>
      <w:rPr>
        <w:rFonts w:cs="Times New Roman"/>
      </w:rPr>
    </w:lvl>
    <w:lvl w:ilvl="6" w:tplc="0409000F" w:tentative="1">
      <w:start w:val="1"/>
      <w:numFmt w:val="decimal"/>
      <w:lvlText w:val="%7."/>
      <w:lvlJc w:val="left"/>
      <w:pPr>
        <w:ind w:left="4840" w:hanging="360"/>
      </w:pPr>
      <w:rPr>
        <w:rFonts w:cs="Times New Roman"/>
      </w:rPr>
    </w:lvl>
    <w:lvl w:ilvl="7" w:tplc="04090019" w:tentative="1">
      <w:start w:val="1"/>
      <w:numFmt w:val="lowerLetter"/>
      <w:lvlText w:val="%8."/>
      <w:lvlJc w:val="left"/>
      <w:pPr>
        <w:ind w:left="5560" w:hanging="360"/>
      </w:pPr>
      <w:rPr>
        <w:rFonts w:cs="Times New Roman"/>
      </w:rPr>
    </w:lvl>
    <w:lvl w:ilvl="8" w:tplc="0409001B" w:tentative="1">
      <w:start w:val="1"/>
      <w:numFmt w:val="lowerRoman"/>
      <w:lvlText w:val="%9."/>
      <w:lvlJc w:val="right"/>
      <w:pPr>
        <w:ind w:left="6280" w:hanging="180"/>
      </w:pPr>
      <w:rPr>
        <w:rFonts w:cs="Times New Roman"/>
      </w:rPr>
    </w:lvl>
  </w:abstractNum>
  <w:abstractNum w:abstractNumId="1">
    <w:nsid w:val="631272C9"/>
    <w:multiLevelType w:val="hybridMultilevel"/>
    <w:tmpl w:val="B3460D8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782273FA"/>
    <w:multiLevelType w:val="hybridMultilevel"/>
    <w:tmpl w:val="EFD455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6A"/>
    <w:rsid w:val="00030040"/>
    <w:rsid w:val="00033C54"/>
    <w:rsid w:val="000578E0"/>
    <w:rsid w:val="0007045D"/>
    <w:rsid w:val="00081DDB"/>
    <w:rsid w:val="000A05A6"/>
    <w:rsid w:val="000A2AB9"/>
    <w:rsid w:val="000D5C34"/>
    <w:rsid w:val="000F02F6"/>
    <w:rsid w:val="000F58D2"/>
    <w:rsid w:val="0010449D"/>
    <w:rsid w:val="00117B05"/>
    <w:rsid w:val="0014729A"/>
    <w:rsid w:val="001475C2"/>
    <w:rsid w:val="00170F0B"/>
    <w:rsid w:val="00173550"/>
    <w:rsid w:val="00190AC7"/>
    <w:rsid w:val="001931D3"/>
    <w:rsid w:val="001A528D"/>
    <w:rsid w:val="001A65AE"/>
    <w:rsid w:val="001B0C05"/>
    <w:rsid w:val="001B6898"/>
    <w:rsid w:val="001C3960"/>
    <w:rsid w:val="001D3D7E"/>
    <w:rsid w:val="001E2491"/>
    <w:rsid w:val="001F1001"/>
    <w:rsid w:val="001F6903"/>
    <w:rsid w:val="002127FF"/>
    <w:rsid w:val="00213EF5"/>
    <w:rsid w:val="00241AFF"/>
    <w:rsid w:val="00260FF5"/>
    <w:rsid w:val="0026407D"/>
    <w:rsid w:val="00272B98"/>
    <w:rsid w:val="002A6B36"/>
    <w:rsid w:val="002B192E"/>
    <w:rsid w:val="002C13EC"/>
    <w:rsid w:val="002C69FF"/>
    <w:rsid w:val="002D063F"/>
    <w:rsid w:val="002D7528"/>
    <w:rsid w:val="002D7FDA"/>
    <w:rsid w:val="002E5BA7"/>
    <w:rsid w:val="002E6132"/>
    <w:rsid w:val="003026C1"/>
    <w:rsid w:val="0032492E"/>
    <w:rsid w:val="003361FA"/>
    <w:rsid w:val="0034511F"/>
    <w:rsid w:val="00347F04"/>
    <w:rsid w:val="00350F56"/>
    <w:rsid w:val="003836C1"/>
    <w:rsid w:val="003B4BD7"/>
    <w:rsid w:val="003D2241"/>
    <w:rsid w:val="003D4161"/>
    <w:rsid w:val="003E7463"/>
    <w:rsid w:val="00417A73"/>
    <w:rsid w:val="00424F22"/>
    <w:rsid w:val="00437808"/>
    <w:rsid w:val="0044168D"/>
    <w:rsid w:val="00442016"/>
    <w:rsid w:val="004600AF"/>
    <w:rsid w:val="00473F28"/>
    <w:rsid w:val="00480330"/>
    <w:rsid w:val="00487772"/>
    <w:rsid w:val="0049709F"/>
    <w:rsid w:val="004B076F"/>
    <w:rsid w:val="004B13C9"/>
    <w:rsid w:val="004E0F05"/>
    <w:rsid w:val="004E470C"/>
    <w:rsid w:val="004E7B05"/>
    <w:rsid w:val="004F2120"/>
    <w:rsid w:val="004F79C0"/>
    <w:rsid w:val="005151BF"/>
    <w:rsid w:val="00520CA5"/>
    <w:rsid w:val="0052158D"/>
    <w:rsid w:val="005464DA"/>
    <w:rsid w:val="00552455"/>
    <w:rsid w:val="0055586B"/>
    <w:rsid w:val="00557EC7"/>
    <w:rsid w:val="005636C8"/>
    <w:rsid w:val="00597B4C"/>
    <w:rsid w:val="005A0EE8"/>
    <w:rsid w:val="005A2280"/>
    <w:rsid w:val="005A2FC7"/>
    <w:rsid w:val="005A7FD1"/>
    <w:rsid w:val="005D1370"/>
    <w:rsid w:val="005D1B5D"/>
    <w:rsid w:val="005D3F62"/>
    <w:rsid w:val="005E4C6E"/>
    <w:rsid w:val="005F25A4"/>
    <w:rsid w:val="0061516A"/>
    <w:rsid w:val="0064181E"/>
    <w:rsid w:val="00651C55"/>
    <w:rsid w:val="00676FA2"/>
    <w:rsid w:val="00695216"/>
    <w:rsid w:val="006A0ECE"/>
    <w:rsid w:val="006A70EB"/>
    <w:rsid w:val="006D2484"/>
    <w:rsid w:val="006D300E"/>
    <w:rsid w:val="006E0B9E"/>
    <w:rsid w:val="006F3042"/>
    <w:rsid w:val="006F3D80"/>
    <w:rsid w:val="00765C6A"/>
    <w:rsid w:val="00766AC0"/>
    <w:rsid w:val="0078365A"/>
    <w:rsid w:val="007B1D82"/>
    <w:rsid w:val="007D4E21"/>
    <w:rsid w:val="007F61CA"/>
    <w:rsid w:val="008072A2"/>
    <w:rsid w:val="00812379"/>
    <w:rsid w:val="00816D63"/>
    <w:rsid w:val="00817D73"/>
    <w:rsid w:val="008253CE"/>
    <w:rsid w:val="00836FB0"/>
    <w:rsid w:val="00842BE0"/>
    <w:rsid w:val="00863D42"/>
    <w:rsid w:val="00884091"/>
    <w:rsid w:val="008A493F"/>
    <w:rsid w:val="008B1452"/>
    <w:rsid w:val="008C5DBC"/>
    <w:rsid w:val="008E3A91"/>
    <w:rsid w:val="008E6345"/>
    <w:rsid w:val="008F3BED"/>
    <w:rsid w:val="009023C1"/>
    <w:rsid w:val="009061D3"/>
    <w:rsid w:val="0095173B"/>
    <w:rsid w:val="00956F29"/>
    <w:rsid w:val="00962DAF"/>
    <w:rsid w:val="009962E7"/>
    <w:rsid w:val="00996606"/>
    <w:rsid w:val="00997675"/>
    <w:rsid w:val="009C1AD9"/>
    <w:rsid w:val="009C5F21"/>
    <w:rsid w:val="009D59C5"/>
    <w:rsid w:val="009D79AF"/>
    <w:rsid w:val="009D7A95"/>
    <w:rsid w:val="009E00C8"/>
    <w:rsid w:val="009F5CB9"/>
    <w:rsid w:val="00A0618F"/>
    <w:rsid w:val="00A2480D"/>
    <w:rsid w:val="00A30B16"/>
    <w:rsid w:val="00A575EE"/>
    <w:rsid w:val="00A666A1"/>
    <w:rsid w:val="00A71046"/>
    <w:rsid w:val="00A74D5D"/>
    <w:rsid w:val="00A927D7"/>
    <w:rsid w:val="00AC59AB"/>
    <w:rsid w:val="00AD2ECB"/>
    <w:rsid w:val="00B20CA9"/>
    <w:rsid w:val="00B25626"/>
    <w:rsid w:val="00B33D89"/>
    <w:rsid w:val="00B45DE6"/>
    <w:rsid w:val="00B50F68"/>
    <w:rsid w:val="00B64E01"/>
    <w:rsid w:val="00B7723C"/>
    <w:rsid w:val="00B83A64"/>
    <w:rsid w:val="00BA30F7"/>
    <w:rsid w:val="00BB0AD4"/>
    <w:rsid w:val="00BB5C62"/>
    <w:rsid w:val="00BC1447"/>
    <w:rsid w:val="00BC5512"/>
    <w:rsid w:val="00BE6A3D"/>
    <w:rsid w:val="00C01199"/>
    <w:rsid w:val="00C3197A"/>
    <w:rsid w:val="00C44C74"/>
    <w:rsid w:val="00C662D9"/>
    <w:rsid w:val="00C8457F"/>
    <w:rsid w:val="00CB105B"/>
    <w:rsid w:val="00CB5164"/>
    <w:rsid w:val="00CC51B6"/>
    <w:rsid w:val="00CD3D8B"/>
    <w:rsid w:val="00CD67BD"/>
    <w:rsid w:val="00CE4F66"/>
    <w:rsid w:val="00CE68FD"/>
    <w:rsid w:val="00CF0C6A"/>
    <w:rsid w:val="00D117EB"/>
    <w:rsid w:val="00D14C96"/>
    <w:rsid w:val="00D329FE"/>
    <w:rsid w:val="00D62D71"/>
    <w:rsid w:val="00D66EE0"/>
    <w:rsid w:val="00D74EA7"/>
    <w:rsid w:val="00D826C4"/>
    <w:rsid w:val="00D9765F"/>
    <w:rsid w:val="00DC312E"/>
    <w:rsid w:val="00DD45F9"/>
    <w:rsid w:val="00DE56E8"/>
    <w:rsid w:val="00E05D83"/>
    <w:rsid w:val="00E219B6"/>
    <w:rsid w:val="00E26C5A"/>
    <w:rsid w:val="00E33B01"/>
    <w:rsid w:val="00E34160"/>
    <w:rsid w:val="00E61C37"/>
    <w:rsid w:val="00E72791"/>
    <w:rsid w:val="00E73F4B"/>
    <w:rsid w:val="00E832D7"/>
    <w:rsid w:val="00EA0CCB"/>
    <w:rsid w:val="00EA2231"/>
    <w:rsid w:val="00EA401C"/>
    <w:rsid w:val="00EC0391"/>
    <w:rsid w:val="00EF2D42"/>
    <w:rsid w:val="00F044C7"/>
    <w:rsid w:val="00F176BC"/>
    <w:rsid w:val="00F32618"/>
    <w:rsid w:val="00F523CA"/>
    <w:rsid w:val="00F52B6D"/>
    <w:rsid w:val="00F56301"/>
    <w:rsid w:val="00F71526"/>
    <w:rsid w:val="00F84A34"/>
    <w:rsid w:val="00F873DA"/>
    <w:rsid w:val="00F92BF0"/>
    <w:rsid w:val="00FA1D08"/>
    <w:rsid w:val="00FC56DD"/>
    <w:rsid w:val="00FD77CC"/>
    <w:rsid w:val="00FF2D06"/>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16A"/>
    <w:pPr>
      <w:tabs>
        <w:tab w:val="center" w:pos="4680"/>
        <w:tab w:val="right" w:pos="9360"/>
      </w:tabs>
    </w:pPr>
  </w:style>
  <w:style w:type="character" w:customStyle="1" w:styleId="HeaderChar">
    <w:name w:val="Header Char"/>
    <w:basedOn w:val="DefaultParagraphFont"/>
    <w:link w:val="Header"/>
    <w:uiPriority w:val="99"/>
    <w:locked/>
    <w:rsid w:val="0061516A"/>
    <w:rPr>
      <w:rFonts w:cs="Times New Roman"/>
    </w:rPr>
  </w:style>
  <w:style w:type="paragraph" w:styleId="Footer">
    <w:name w:val="footer"/>
    <w:basedOn w:val="Normal"/>
    <w:link w:val="FooterChar"/>
    <w:uiPriority w:val="99"/>
    <w:unhideWhenUsed/>
    <w:rsid w:val="0061516A"/>
    <w:pPr>
      <w:tabs>
        <w:tab w:val="center" w:pos="4680"/>
        <w:tab w:val="right" w:pos="9360"/>
      </w:tabs>
    </w:pPr>
  </w:style>
  <w:style w:type="character" w:customStyle="1" w:styleId="FooterChar">
    <w:name w:val="Footer Char"/>
    <w:basedOn w:val="DefaultParagraphFont"/>
    <w:link w:val="Footer"/>
    <w:uiPriority w:val="99"/>
    <w:locked/>
    <w:rsid w:val="0061516A"/>
    <w:rPr>
      <w:rFonts w:cs="Times New Roman"/>
    </w:rPr>
  </w:style>
  <w:style w:type="paragraph" w:styleId="BalloonText">
    <w:name w:val="Balloon Text"/>
    <w:basedOn w:val="Normal"/>
    <w:link w:val="BalloonTextChar"/>
    <w:uiPriority w:val="99"/>
    <w:semiHidden/>
    <w:unhideWhenUsed/>
    <w:rsid w:val="000A0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05A6"/>
    <w:rPr>
      <w:rFonts w:ascii="Tahoma" w:hAnsi="Tahoma" w:cs="Times New Roman"/>
      <w:sz w:val="16"/>
    </w:rPr>
  </w:style>
  <w:style w:type="character" w:styleId="CommentReference">
    <w:name w:val="annotation reference"/>
    <w:basedOn w:val="DefaultParagraphFont"/>
    <w:uiPriority w:val="99"/>
    <w:semiHidden/>
    <w:unhideWhenUsed/>
    <w:rsid w:val="009962E7"/>
    <w:rPr>
      <w:rFonts w:cs="Times New Roman"/>
      <w:sz w:val="16"/>
    </w:rPr>
  </w:style>
  <w:style w:type="paragraph" w:styleId="CommentText">
    <w:name w:val="annotation text"/>
    <w:basedOn w:val="Normal"/>
    <w:link w:val="CommentTextChar"/>
    <w:uiPriority w:val="99"/>
    <w:semiHidden/>
    <w:unhideWhenUsed/>
    <w:rsid w:val="009962E7"/>
    <w:rPr>
      <w:sz w:val="20"/>
      <w:szCs w:val="20"/>
    </w:rPr>
  </w:style>
  <w:style w:type="character" w:customStyle="1" w:styleId="CommentTextChar">
    <w:name w:val="Comment Text Char"/>
    <w:basedOn w:val="DefaultParagraphFont"/>
    <w:link w:val="CommentText"/>
    <w:uiPriority w:val="99"/>
    <w:semiHidden/>
    <w:locked/>
    <w:rsid w:val="009962E7"/>
    <w:rPr>
      <w:rFonts w:cs="Times New Roman"/>
    </w:rPr>
  </w:style>
  <w:style w:type="paragraph" w:styleId="CommentSubject">
    <w:name w:val="annotation subject"/>
    <w:basedOn w:val="CommentText"/>
    <w:next w:val="CommentText"/>
    <w:link w:val="CommentSubjectChar"/>
    <w:uiPriority w:val="99"/>
    <w:semiHidden/>
    <w:unhideWhenUsed/>
    <w:rsid w:val="009962E7"/>
    <w:rPr>
      <w:b/>
      <w:bCs/>
    </w:rPr>
  </w:style>
  <w:style w:type="character" w:customStyle="1" w:styleId="CommentSubjectChar">
    <w:name w:val="Comment Subject Char"/>
    <w:basedOn w:val="CommentTextChar"/>
    <w:link w:val="CommentSubject"/>
    <w:uiPriority w:val="99"/>
    <w:semiHidden/>
    <w:locked/>
    <w:rsid w:val="009962E7"/>
    <w:rPr>
      <w:rFonts w:cs="Times New Roman"/>
      <w:b/>
    </w:rPr>
  </w:style>
  <w:style w:type="paragraph" w:styleId="Revision">
    <w:name w:val="Revision"/>
    <w:hidden/>
    <w:uiPriority w:val="99"/>
    <w:semiHidden/>
    <w:rsid w:val="00CE4F66"/>
    <w:rPr>
      <w:rFonts w:cs="Times New Roman"/>
      <w:sz w:val="22"/>
      <w:szCs w:val="22"/>
    </w:rPr>
  </w:style>
  <w:style w:type="paragraph" w:customStyle="1" w:styleId="Default">
    <w:name w:val="Default"/>
    <w:rsid w:val="00F52B6D"/>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36FB0"/>
    <w:rPr>
      <w:sz w:val="20"/>
      <w:szCs w:val="20"/>
    </w:rPr>
  </w:style>
  <w:style w:type="character" w:customStyle="1" w:styleId="FootnoteTextChar">
    <w:name w:val="Footnote Text Char"/>
    <w:basedOn w:val="DefaultParagraphFont"/>
    <w:link w:val="FootnoteText"/>
    <w:uiPriority w:val="99"/>
    <w:semiHidden/>
    <w:locked/>
    <w:rsid w:val="00836FB0"/>
    <w:rPr>
      <w:rFonts w:cs="Times New Roman"/>
    </w:rPr>
  </w:style>
  <w:style w:type="character" w:styleId="FootnoteReference">
    <w:name w:val="footnote reference"/>
    <w:basedOn w:val="DefaultParagraphFont"/>
    <w:uiPriority w:val="99"/>
    <w:semiHidden/>
    <w:unhideWhenUsed/>
    <w:rsid w:val="00836FB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16A"/>
    <w:pPr>
      <w:tabs>
        <w:tab w:val="center" w:pos="4680"/>
        <w:tab w:val="right" w:pos="9360"/>
      </w:tabs>
    </w:pPr>
  </w:style>
  <w:style w:type="character" w:customStyle="1" w:styleId="HeaderChar">
    <w:name w:val="Header Char"/>
    <w:basedOn w:val="DefaultParagraphFont"/>
    <w:link w:val="Header"/>
    <w:uiPriority w:val="99"/>
    <w:locked/>
    <w:rsid w:val="0061516A"/>
    <w:rPr>
      <w:rFonts w:cs="Times New Roman"/>
    </w:rPr>
  </w:style>
  <w:style w:type="paragraph" w:styleId="Footer">
    <w:name w:val="footer"/>
    <w:basedOn w:val="Normal"/>
    <w:link w:val="FooterChar"/>
    <w:uiPriority w:val="99"/>
    <w:unhideWhenUsed/>
    <w:rsid w:val="0061516A"/>
    <w:pPr>
      <w:tabs>
        <w:tab w:val="center" w:pos="4680"/>
        <w:tab w:val="right" w:pos="9360"/>
      </w:tabs>
    </w:pPr>
  </w:style>
  <w:style w:type="character" w:customStyle="1" w:styleId="FooterChar">
    <w:name w:val="Footer Char"/>
    <w:basedOn w:val="DefaultParagraphFont"/>
    <w:link w:val="Footer"/>
    <w:uiPriority w:val="99"/>
    <w:locked/>
    <w:rsid w:val="0061516A"/>
    <w:rPr>
      <w:rFonts w:cs="Times New Roman"/>
    </w:rPr>
  </w:style>
  <w:style w:type="paragraph" w:styleId="BalloonText">
    <w:name w:val="Balloon Text"/>
    <w:basedOn w:val="Normal"/>
    <w:link w:val="BalloonTextChar"/>
    <w:uiPriority w:val="99"/>
    <w:semiHidden/>
    <w:unhideWhenUsed/>
    <w:rsid w:val="000A0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05A6"/>
    <w:rPr>
      <w:rFonts w:ascii="Tahoma" w:hAnsi="Tahoma" w:cs="Times New Roman"/>
      <w:sz w:val="16"/>
    </w:rPr>
  </w:style>
  <w:style w:type="character" w:styleId="CommentReference">
    <w:name w:val="annotation reference"/>
    <w:basedOn w:val="DefaultParagraphFont"/>
    <w:uiPriority w:val="99"/>
    <w:semiHidden/>
    <w:unhideWhenUsed/>
    <w:rsid w:val="009962E7"/>
    <w:rPr>
      <w:rFonts w:cs="Times New Roman"/>
      <w:sz w:val="16"/>
    </w:rPr>
  </w:style>
  <w:style w:type="paragraph" w:styleId="CommentText">
    <w:name w:val="annotation text"/>
    <w:basedOn w:val="Normal"/>
    <w:link w:val="CommentTextChar"/>
    <w:uiPriority w:val="99"/>
    <w:semiHidden/>
    <w:unhideWhenUsed/>
    <w:rsid w:val="009962E7"/>
    <w:rPr>
      <w:sz w:val="20"/>
      <w:szCs w:val="20"/>
    </w:rPr>
  </w:style>
  <w:style w:type="character" w:customStyle="1" w:styleId="CommentTextChar">
    <w:name w:val="Comment Text Char"/>
    <w:basedOn w:val="DefaultParagraphFont"/>
    <w:link w:val="CommentText"/>
    <w:uiPriority w:val="99"/>
    <w:semiHidden/>
    <w:locked/>
    <w:rsid w:val="009962E7"/>
    <w:rPr>
      <w:rFonts w:cs="Times New Roman"/>
    </w:rPr>
  </w:style>
  <w:style w:type="paragraph" w:styleId="CommentSubject">
    <w:name w:val="annotation subject"/>
    <w:basedOn w:val="CommentText"/>
    <w:next w:val="CommentText"/>
    <w:link w:val="CommentSubjectChar"/>
    <w:uiPriority w:val="99"/>
    <w:semiHidden/>
    <w:unhideWhenUsed/>
    <w:rsid w:val="009962E7"/>
    <w:rPr>
      <w:b/>
      <w:bCs/>
    </w:rPr>
  </w:style>
  <w:style w:type="character" w:customStyle="1" w:styleId="CommentSubjectChar">
    <w:name w:val="Comment Subject Char"/>
    <w:basedOn w:val="CommentTextChar"/>
    <w:link w:val="CommentSubject"/>
    <w:uiPriority w:val="99"/>
    <w:semiHidden/>
    <w:locked/>
    <w:rsid w:val="009962E7"/>
    <w:rPr>
      <w:rFonts w:cs="Times New Roman"/>
      <w:b/>
    </w:rPr>
  </w:style>
  <w:style w:type="paragraph" w:styleId="Revision">
    <w:name w:val="Revision"/>
    <w:hidden/>
    <w:uiPriority w:val="99"/>
    <w:semiHidden/>
    <w:rsid w:val="00CE4F66"/>
    <w:rPr>
      <w:rFonts w:cs="Times New Roman"/>
      <w:sz w:val="22"/>
      <w:szCs w:val="22"/>
    </w:rPr>
  </w:style>
  <w:style w:type="paragraph" w:customStyle="1" w:styleId="Default">
    <w:name w:val="Default"/>
    <w:rsid w:val="00F52B6D"/>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36FB0"/>
    <w:rPr>
      <w:sz w:val="20"/>
      <w:szCs w:val="20"/>
    </w:rPr>
  </w:style>
  <w:style w:type="character" w:customStyle="1" w:styleId="FootnoteTextChar">
    <w:name w:val="Footnote Text Char"/>
    <w:basedOn w:val="DefaultParagraphFont"/>
    <w:link w:val="FootnoteText"/>
    <w:uiPriority w:val="99"/>
    <w:semiHidden/>
    <w:locked/>
    <w:rsid w:val="00836FB0"/>
    <w:rPr>
      <w:rFonts w:cs="Times New Roman"/>
    </w:rPr>
  </w:style>
  <w:style w:type="character" w:styleId="FootnoteReference">
    <w:name w:val="footnote reference"/>
    <w:basedOn w:val="DefaultParagraphFont"/>
    <w:uiPriority w:val="99"/>
    <w:semiHidden/>
    <w:unhideWhenUsed/>
    <w:rsid w:val="00836FB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47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2015-06-17T07:00:00+00:00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6B930-6E8C-4925-9B03-052FE4917D20}"/>
</file>

<file path=customXml/itemProps2.xml><?xml version="1.0" encoding="utf-8"?>
<ds:datastoreItem xmlns:ds="http://schemas.openxmlformats.org/officeDocument/2006/customXml" ds:itemID="{02DF65C3-A867-4FC2-BCBD-4D834ED64DF1}"/>
</file>

<file path=customXml/itemProps3.xml><?xml version="1.0" encoding="utf-8"?>
<ds:datastoreItem xmlns:ds="http://schemas.openxmlformats.org/officeDocument/2006/customXml" ds:itemID="{57F05109-1EAC-4176-A9CC-450A77DAF657}"/>
</file>

<file path=customXml/itemProps4.xml><?xml version="1.0" encoding="utf-8"?>
<ds:datastoreItem xmlns:ds="http://schemas.openxmlformats.org/officeDocument/2006/customXml" ds:itemID="{EA004E14-C85F-405E-8C1A-46F98AD6B9E2}"/>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2015-06-16T22:29:00Z</dcterms:created>
  <dcterms:modified xsi:type="dcterms:W3CDTF">2015-06-17T20:25:00Z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0x0101006E56B4D1795A2E4DB2F0B01679ED314A0067CB95763FECBF4FA7AA57FB91BB1F81</vt:lpwstr>
  </property>
  <property fmtid="{D5CDD505-2E9C-101B-9397-08002B2CF9AE}" pid="4" name="_docset_NoMedatataSyncRequired">
    <vt:lpwstr>False</vt:lpwstr>
  </property>
</Properties>
</file>