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2F016" w14:textId="77777777" w:rsidR="006C48F0" w:rsidRPr="00DA5DBB" w:rsidRDefault="006C48F0" w:rsidP="001A5C3E">
      <w:pPr>
        <w:pStyle w:val="BodyText"/>
        <w:spacing w:line="264" w:lineRule="auto"/>
        <w:rPr>
          <w:b/>
          <w:bCs/>
          <w:sz w:val="25"/>
          <w:szCs w:val="25"/>
        </w:rPr>
      </w:pPr>
      <w:r w:rsidRPr="00DA5DBB">
        <w:rPr>
          <w:b/>
          <w:bCs/>
          <w:sz w:val="25"/>
          <w:szCs w:val="25"/>
        </w:rPr>
        <w:t>BEFORE THE WASHINGTON</w:t>
      </w:r>
    </w:p>
    <w:p w14:paraId="7B015317" w14:textId="77777777" w:rsidR="006C48F0" w:rsidRPr="00DA5DBB" w:rsidRDefault="006C48F0" w:rsidP="001A5C3E">
      <w:pPr>
        <w:pStyle w:val="BodyText"/>
        <w:spacing w:line="264" w:lineRule="auto"/>
        <w:rPr>
          <w:b/>
          <w:bCs/>
          <w:sz w:val="25"/>
          <w:szCs w:val="25"/>
        </w:rPr>
      </w:pPr>
      <w:r w:rsidRPr="00DA5DBB">
        <w:rPr>
          <w:b/>
          <w:bCs/>
          <w:sz w:val="25"/>
          <w:szCs w:val="25"/>
        </w:rPr>
        <w:t>UTILITIES AND TRANSPORTATION COMMISSION</w:t>
      </w:r>
    </w:p>
    <w:p w14:paraId="7CDD9DE6" w14:textId="77777777" w:rsidR="00B90CB9" w:rsidRDefault="00B90CB9" w:rsidP="001A5C3E">
      <w:pPr>
        <w:spacing w:line="264" w:lineRule="auto"/>
        <w:rPr>
          <w:sz w:val="25"/>
          <w:szCs w:val="25"/>
        </w:rPr>
      </w:pPr>
    </w:p>
    <w:p w14:paraId="5CFF8D32" w14:textId="77777777" w:rsidR="0054203A" w:rsidRPr="00DA5DBB" w:rsidRDefault="0054203A" w:rsidP="001A5C3E">
      <w:pPr>
        <w:spacing w:line="264" w:lineRule="auto"/>
        <w:rPr>
          <w:sz w:val="25"/>
          <w:szCs w:val="25"/>
        </w:rPr>
      </w:pPr>
    </w:p>
    <w:tbl>
      <w:tblPr>
        <w:tblW w:w="9016" w:type="dxa"/>
        <w:tblBorders>
          <w:insideH w:val="single" w:sz="4" w:space="0" w:color="auto"/>
        </w:tblBorders>
        <w:tblLook w:val="0000" w:firstRow="0" w:lastRow="0" w:firstColumn="0" w:lastColumn="0" w:noHBand="0" w:noVBand="0"/>
      </w:tblPr>
      <w:tblGrid>
        <w:gridCol w:w="4428"/>
        <w:gridCol w:w="300"/>
        <w:gridCol w:w="4288"/>
      </w:tblGrid>
      <w:tr w:rsidR="006C48F0" w:rsidRPr="00DA5DBB" w14:paraId="15B1B2F8" w14:textId="77777777" w:rsidTr="001A5C3E">
        <w:tc>
          <w:tcPr>
            <w:tcW w:w="4428" w:type="dxa"/>
          </w:tcPr>
          <w:p w14:paraId="52D88EC1" w14:textId="77777777" w:rsidR="00792559" w:rsidRDefault="00792559" w:rsidP="001A5C3E">
            <w:pPr>
              <w:spacing w:line="264" w:lineRule="auto"/>
              <w:rPr>
                <w:sz w:val="25"/>
                <w:szCs w:val="25"/>
              </w:rPr>
            </w:pPr>
            <w:r>
              <w:rPr>
                <w:sz w:val="25"/>
                <w:szCs w:val="25"/>
              </w:rPr>
              <w:t xml:space="preserve">In the Matter of the Joint Application of </w:t>
            </w:r>
          </w:p>
          <w:p w14:paraId="58E968EA" w14:textId="77777777" w:rsidR="00792559" w:rsidRDefault="00792559" w:rsidP="001A5C3E">
            <w:pPr>
              <w:spacing w:line="264" w:lineRule="auto"/>
              <w:rPr>
                <w:sz w:val="25"/>
                <w:szCs w:val="25"/>
              </w:rPr>
            </w:pPr>
          </w:p>
          <w:p w14:paraId="0D6ABAF1" w14:textId="77777777" w:rsidR="00792559" w:rsidRDefault="00792559" w:rsidP="001A5C3E">
            <w:pPr>
              <w:spacing w:line="264" w:lineRule="auto"/>
              <w:rPr>
                <w:sz w:val="25"/>
                <w:szCs w:val="25"/>
              </w:rPr>
            </w:pPr>
            <w:r>
              <w:rPr>
                <w:sz w:val="25"/>
                <w:szCs w:val="25"/>
              </w:rPr>
              <w:t>VERIZON COMMUNICATIONS INC. AND FRONTIER COMMUNICATIONS CORPORATION</w:t>
            </w:r>
          </w:p>
          <w:p w14:paraId="52927289" w14:textId="77777777" w:rsidR="00792559" w:rsidRDefault="00792559" w:rsidP="001A5C3E">
            <w:pPr>
              <w:spacing w:line="264" w:lineRule="auto"/>
              <w:rPr>
                <w:sz w:val="25"/>
                <w:szCs w:val="25"/>
              </w:rPr>
            </w:pPr>
          </w:p>
          <w:p w14:paraId="5740DA71" w14:textId="77777777" w:rsidR="006C48F0" w:rsidRPr="00DA5DBB" w:rsidRDefault="00792559" w:rsidP="001A5C3E">
            <w:pPr>
              <w:spacing w:line="264" w:lineRule="auto"/>
              <w:rPr>
                <w:sz w:val="25"/>
                <w:szCs w:val="25"/>
              </w:rPr>
            </w:pPr>
            <w:r>
              <w:rPr>
                <w:sz w:val="25"/>
                <w:szCs w:val="25"/>
              </w:rPr>
              <w:t xml:space="preserve">For an Order Declining to Assert Jurisdiction Over, or, in the Alternative, Approving the Indirect Transfer of Control of Verizon Northwest Inc. </w:t>
            </w:r>
          </w:p>
          <w:p w14:paraId="6E0917BC" w14:textId="77777777" w:rsidR="00B90CB9" w:rsidRPr="00DA5DBB" w:rsidRDefault="00B90CB9" w:rsidP="001A5C3E">
            <w:pPr>
              <w:spacing w:line="264" w:lineRule="auto"/>
              <w:rPr>
                <w:sz w:val="25"/>
                <w:szCs w:val="25"/>
              </w:rPr>
            </w:pPr>
          </w:p>
          <w:p w14:paraId="6DE07CB5" w14:textId="77777777" w:rsidR="006C48F0" w:rsidRPr="00DA5DBB" w:rsidRDefault="006C48F0" w:rsidP="001A5C3E">
            <w:pPr>
              <w:spacing w:line="264" w:lineRule="auto"/>
              <w:rPr>
                <w:sz w:val="25"/>
                <w:szCs w:val="25"/>
              </w:rPr>
            </w:pPr>
            <w:r w:rsidRPr="00DA5DBB">
              <w:rPr>
                <w:sz w:val="25"/>
                <w:szCs w:val="25"/>
              </w:rPr>
              <w:t xml:space="preserve">. . . . . . . . . . . . . . . . . . . . . . . . . . . . . . . . . </w:t>
            </w:r>
          </w:p>
        </w:tc>
        <w:tc>
          <w:tcPr>
            <w:tcW w:w="300" w:type="dxa"/>
          </w:tcPr>
          <w:p w14:paraId="581D1DDE" w14:textId="77777777" w:rsidR="006C48F0" w:rsidRPr="00DA5DBB" w:rsidRDefault="006C48F0" w:rsidP="001A5C3E">
            <w:pPr>
              <w:spacing w:line="264" w:lineRule="auto"/>
              <w:rPr>
                <w:sz w:val="25"/>
                <w:szCs w:val="25"/>
              </w:rPr>
            </w:pPr>
            <w:r w:rsidRPr="00DA5DBB">
              <w:rPr>
                <w:sz w:val="25"/>
                <w:szCs w:val="25"/>
              </w:rPr>
              <w:t>)</w:t>
            </w:r>
          </w:p>
          <w:p w14:paraId="700FC010" w14:textId="77777777" w:rsidR="006C48F0" w:rsidRPr="00DA5DBB" w:rsidRDefault="006C48F0" w:rsidP="001A5C3E">
            <w:pPr>
              <w:spacing w:line="264" w:lineRule="auto"/>
              <w:rPr>
                <w:sz w:val="25"/>
                <w:szCs w:val="25"/>
              </w:rPr>
            </w:pPr>
            <w:r w:rsidRPr="00DA5DBB">
              <w:rPr>
                <w:sz w:val="25"/>
                <w:szCs w:val="25"/>
              </w:rPr>
              <w:t>)</w:t>
            </w:r>
          </w:p>
          <w:p w14:paraId="27480DAA" w14:textId="77777777" w:rsidR="006C48F0" w:rsidRPr="00DA5DBB" w:rsidRDefault="006C48F0" w:rsidP="001A5C3E">
            <w:pPr>
              <w:spacing w:line="264" w:lineRule="auto"/>
              <w:rPr>
                <w:sz w:val="25"/>
                <w:szCs w:val="25"/>
              </w:rPr>
            </w:pPr>
            <w:r w:rsidRPr="00DA5DBB">
              <w:rPr>
                <w:sz w:val="25"/>
                <w:szCs w:val="25"/>
              </w:rPr>
              <w:t>)</w:t>
            </w:r>
          </w:p>
          <w:p w14:paraId="1241034F" w14:textId="77777777" w:rsidR="006C48F0" w:rsidRPr="00DA5DBB" w:rsidRDefault="006C48F0" w:rsidP="001A5C3E">
            <w:pPr>
              <w:spacing w:line="264" w:lineRule="auto"/>
              <w:rPr>
                <w:sz w:val="25"/>
                <w:szCs w:val="25"/>
              </w:rPr>
            </w:pPr>
            <w:r w:rsidRPr="00DA5DBB">
              <w:rPr>
                <w:sz w:val="25"/>
                <w:szCs w:val="25"/>
              </w:rPr>
              <w:t>)</w:t>
            </w:r>
          </w:p>
          <w:p w14:paraId="6328AB4A" w14:textId="77777777" w:rsidR="006C48F0" w:rsidRPr="00DA5DBB" w:rsidRDefault="006C48F0" w:rsidP="001A5C3E">
            <w:pPr>
              <w:spacing w:line="264" w:lineRule="auto"/>
              <w:rPr>
                <w:sz w:val="25"/>
                <w:szCs w:val="25"/>
              </w:rPr>
            </w:pPr>
            <w:r w:rsidRPr="00DA5DBB">
              <w:rPr>
                <w:sz w:val="25"/>
                <w:szCs w:val="25"/>
              </w:rPr>
              <w:t>)</w:t>
            </w:r>
          </w:p>
          <w:p w14:paraId="2A401B90" w14:textId="77777777" w:rsidR="006C48F0" w:rsidRPr="00DA5DBB" w:rsidRDefault="006C48F0" w:rsidP="001A5C3E">
            <w:pPr>
              <w:spacing w:line="264" w:lineRule="auto"/>
              <w:rPr>
                <w:sz w:val="25"/>
                <w:szCs w:val="25"/>
              </w:rPr>
            </w:pPr>
            <w:r w:rsidRPr="00DA5DBB">
              <w:rPr>
                <w:sz w:val="25"/>
                <w:szCs w:val="25"/>
              </w:rPr>
              <w:t>)</w:t>
            </w:r>
          </w:p>
          <w:p w14:paraId="786E2971" w14:textId="77777777" w:rsidR="006C48F0" w:rsidRPr="00DA5DBB" w:rsidRDefault="006C48F0" w:rsidP="001A5C3E">
            <w:pPr>
              <w:spacing w:line="264" w:lineRule="auto"/>
              <w:rPr>
                <w:sz w:val="25"/>
                <w:szCs w:val="25"/>
              </w:rPr>
            </w:pPr>
            <w:r w:rsidRPr="00DA5DBB">
              <w:rPr>
                <w:sz w:val="25"/>
                <w:szCs w:val="25"/>
              </w:rPr>
              <w:t>)</w:t>
            </w:r>
          </w:p>
          <w:p w14:paraId="3538D4DA" w14:textId="77777777" w:rsidR="006C48F0" w:rsidRPr="00DA5DBB" w:rsidRDefault="006C48F0" w:rsidP="001A5C3E">
            <w:pPr>
              <w:spacing w:line="264" w:lineRule="auto"/>
              <w:rPr>
                <w:sz w:val="25"/>
                <w:szCs w:val="25"/>
              </w:rPr>
            </w:pPr>
            <w:r w:rsidRPr="00DA5DBB">
              <w:rPr>
                <w:sz w:val="25"/>
                <w:szCs w:val="25"/>
              </w:rPr>
              <w:t>)</w:t>
            </w:r>
          </w:p>
          <w:p w14:paraId="604A9253" w14:textId="77777777" w:rsidR="006C48F0" w:rsidRPr="00DA5DBB" w:rsidRDefault="006C48F0" w:rsidP="001A5C3E">
            <w:pPr>
              <w:spacing w:line="264" w:lineRule="auto"/>
              <w:rPr>
                <w:sz w:val="25"/>
                <w:szCs w:val="25"/>
              </w:rPr>
            </w:pPr>
            <w:r w:rsidRPr="00DA5DBB">
              <w:rPr>
                <w:sz w:val="25"/>
                <w:szCs w:val="25"/>
              </w:rPr>
              <w:t>)</w:t>
            </w:r>
          </w:p>
          <w:p w14:paraId="27DC5FE8" w14:textId="77777777" w:rsidR="00792559" w:rsidRDefault="00792559" w:rsidP="001A5C3E">
            <w:pPr>
              <w:spacing w:line="264" w:lineRule="auto"/>
              <w:rPr>
                <w:sz w:val="25"/>
                <w:szCs w:val="25"/>
              </w:rPr>
            </w:pPr>
            <w:r>
              <w:rPr>
                <w:sz w:val="25"/>
                <w:szCs w:val="25"/>
              </w:rPr>
              <w:t>)</w:t>
            </w:r>
          </w:p>
          <w:p w14:paraId="4C581462" w14:textId="77777777" w:rsidR="00792559" w:rsidRDefault="00792559" w:rsidP="001A5C3E">
            <w:pPr>
              <w:spacing w:line="264" w:lineRule="auto"/>
              <w:rPr>
                <w:sz w:val="25"/>
                <w:szCs w:val="25"/>
              </w:rPr>
            </w:pPr>
            <w:r>
              <w:rPr>
                <w:sz w:val="25"/>
                <w:szCs w:val="25"/>
              </w:rPr>
              <w:t>)</w:t>
            </w:r>
          </w:p>
          <w:p w14:paraId="6A12C9EB" w14:textId="77777777" w:rsidR="00CC764F" w:rsidRPr="00DA5DBB" w:rsidRDefault="00792559" w:rsidP="001A5C3E">
            <w:pPr>
              <w:spacing w:line="264" w:lineRule="auto"/>
              <w:rPr>
                <w:sz w:val="25"/>
                <w:szCs w:val="25"/>
              </w:rPr>
            </w:pPr>
            <w:r>
              <w:rPr>
                <w:sz w:val="25"/>
                <w:szCs w:val="25"/>
              </w:rPr>
              <w:t>)</w:t>
            </w:r>
          </w:p>
        </w:tc>
        <w:tc>
          <w:tcPr>
            <w:tcW w:w="4288" w:type="dxa"/>
          </w:tcPr>
          <w:p w14:paraId="6DD91FCC" w14:textId="77777777" w:rsidR="006C48F0" w:rsidRPr="00DA5DBB" w:rsidRDefault="006C48F0" w:rsidP="001A5C3E">
            <w:pPr>
              <w:spacing w:line="264" w:lineRule="auto"/>
              <w:ind w:left="42"/>
              <w:rPr>
                <w:sz w:val="25"/>
                <w:szCs w:val="25"/>
              </w:rPr>
            </w:pPr>
            <w:r w:rsidRPr="00DA5DBB">
              <w:rPr>
                <w:sz w:val="25"/>
                <w:szCs w:val="25"/>
              </w:rPr>
              <w:t>DOCKET U</w:t>
            </w:r>
            <w:r w:rsidR="00792559">
              <w:rPr>
                <w:sz w:val="25"/>
                <w:szCs w:val="25"/>
              </w:rPr>
              <w:t>T</w:t>
            </w:r>
            <w:r w:rsidRPr="00DA5DBB">
              <w:rPr>
                <w:sz w:val="25"/>
                <w:szCs w:val="25"/>
              </w:rPr>
              <w:t>-</w:t>
            </w:r>
            <w:r w:rsidR="00D42AC8" w:rsidRPr="00DA5DBB">
              <w:rPr>
                <w:sz w:val="25"/>
                <w:szCs w:val="25"/>
              </w:rPr>
              <w:t>0</w:t>
            </w:r>
            <w:r w:rsidR="00D0255A">
              <w:rPr>
                <w:sz w:val="25"/>
                <w:szCs w:val="25"/>
              </w:rPr>
              <w:t>9</w:t>
            </w:r>
            <w:r w:rsidR="003F1521">
              <w:rPr>
                <w:sz w:val="25"/>
                <w:szCs w:val="25"/>
              </w:rPr>
              <w:t>0</w:t>
            </w:r>
            <w:r w:rsidR="00792559">
              <w:rPr>
                <w:sz w:val="25"/>
                <w:szCs w:val="25"/>
              </w:rPr>
              <w:t>84</w:t>
            </w:r>
            <w:r w:rsidR="00D0255A">
              <w:rPr>
                <w:sz w:val="25"/>
                <w:szCs w:val="25"/>
              </w:rPr>
              <w:t>2</w:t>
            </w:r>
          </w:p>
          <w:p w14:paraId="3DA5D6BC" w14:textId="77777777" w:rsidR="006C48F0" w:rsidRPr="00DA5DBB" w:rsidRDefault="006C48F0" w:rsidP="001A5C3E">
            <w:pPr>
              <w:spacing w:line="264" w:lineRule="auto"/>
              <w:ind w:left="42"/>
              <w:rPr>
                <w:sz w:val="25"/>
                <w:szCs w:val="25"/>
              </w:rPr>
            </w:pPr>
          </w:p>
          <w:p w14:paraId="1E2BCD6E" w14:textId="77777777" w:rsidR="0094070D" w:rsidRPr="00DA5DBB" w:rsidRDefault="0094070D" w:rsidP="001A5C3E">
            <w:pPr>
              <w:spacing w:line="264" w:lineRule="auto"/>
              <w:ind w:left="42"/>
              <w:rPr>
                <w:sz w:val="25"/>
                <w:szCs w:val="25"/>
              </w:rPr>
            </w:pPr>
          </w:p>
          <w:p w14:paraId="1174B45A" w14:textId="77777777" w:rsidR="006C48F0" w:rsidRPr="00DA5DBB" w:rsidRDefault="006C48F0" w:rsidP="001A5C3E">
            <w:pPr>
              <w:spacing w:line="264" w:lineRule="auto"/>
              <w:ind w:left="42"/>
              <w:rPr>
                <w:sz w:val="25"/>
                <w:szCs w:val="25"/>
              </w:rPr>
            </w:pPr>
            <w:r w:rsidRPr="00DA5DBB">
              <w:rPr>
                <w:sz w:val="25"/>
                <w:szCs w:val="25"/>
              </w:rPr>
              <w:t xml:space="preserve">ORDER </w:t>
            </w:r>
            <w:r w:rsidR="00A761B0">
              <w:rPr>
                <w:sz w:val="25"/>
                <w:szCs w:val="25"/>
              </w:rPr>
              <w:t>1</w:t>
            </w:r>
            <w:r w:rsidR="00D71B7E">
              <w:rPr>
                <w:sz w:val="25"/>
                <w:szCs w:val="25"/>
              </w:rPr>
              <w:t>1</w:t>
            </w:r>
          </w:p>
          <w:p w14:paraId="4537ADCC" w14:textId="77777777" w:rsidR="0094070D" w:rsidRDefault="0094070D" w:rsidP="001A5C3E">
            <w:pPr>
              <w:spacing w:line="264" w:lineRule="auto"/>
              <w:ind w:left="42"/>
              <w:rPr>
                <w:sz w:val="25"/>
                <w:szCs w:val="25"/>
              </w:rPr>
            </w:pPr>
          </w:p>
          <w:p w14:paraId="0413416E" w14:textId="77777777" w:rsidR="000978FE" w:rsidRPr="00DA5DBB" w:rsidRDefault="000978FE" w:rsidP="001A5C3E">
            <w:pPr>
              <w:spacing w:line="264" w:lineRule="auto"/>
              <w:ind w:left="42"/>
              <w:rPr>
                <w:sz w:val="25"/>
                <w:szCs w:val="25"/>
              </w:rPr>
            </w:pPr>
          </w:p>
          <w:p w14:paraId="71C1D606" w14:textId="77777777" w:rsidR="00603378" w:rsidRDefault="001030A6" w:rsidP="001A5C3E">
            <w:pPr>
              <w:spacing w:line="264" w:lineRule="auto"/>
              <w:ind w:left="42"/>
              <w:rPr>
                <w:b/>
                <w:sz w:val="25"/>
                <w:szCs w:val="25"/>
              </w:rPr>
            </w:pPr>
            <w:r>
              <w:rPr>
                <w:sz w:val="25"/>
                <w:szCs w:val="25"/>
              </w:rPr>
              <w:t xml:space="preserve">ORDER </w:t>
            </w:r>
            <w:r w:rsidR="00A761B0">
              <w:rPr>
                <w:sz w:val="25"/>
                <w:szCs w:val="25"/>
              </w:rPr>
              <w:t>GRANTING PETITION TO AMEND ORDER 06</w:t>
            </w:r>
          </w:p>
          <w:p w14:paraId="343CA5CF" w14:textId="77777777" w:rsidR="00603378" w:rsidRPr="00603378" w:rsidRDefault="00603378" w:rsidP="001A5C3E">
            <w:pPr>
              <w:spacing w:line="264" w:lineRule="auto"/>
              <w:ind w:left="192"/>
              <w:rPr>
                <w:b/>
                <w:sz w:val="25"/>
                <w:szCs w:val="25"/>
              </w:rPr>
            </w:pPr>
          </w:p>
        </w:tc>
      </w:tr>
    </w:tbl>
    <w:p w14:paraId="5D2B937B" w14:textId="77777777" w:rsidR="006C48F0" w:rsidRDefault="006C48F0" w:rsidP="00180D80">
      <w:pPr>
        <w:spacing w:line="264" w:lineRule="auto"/>
        <w:rPr>
          <w:sz w:val="25"/>
          <w:szCs w:val="25"/>
        </w:rPr>
      </w:pPr>
    </w:p>
    <w:p w14:paraId="6BC5C925" w14:textId="77777777" w:rsidR="0054203A" w:rsidRPr="00DA5DBB" w:rsidRDefault="0054203A" w:rsidP="00180D80">
      <w:pPr>
        <w:spacing w:line="264" w:lineRule="auto"/>
        <w:rPr>
          <w:sz w:val="25"/>
          <w:szCs w:val="25"/>
        </w:rPr>
      </w:pPr>
    </w:p>
    <w:p w14:paraId="1DC28D20" w14:textId="77777777" w:rsidR="003C41AF" w:rsidRDefault="003C41AF" w:rsidP="00180D80">
      <w:pPr>
        <w:spacing w:line="264" w:lineRule="auto"/>
        <w:jc w:val="center"/>
        <w:rPr>
          <w:b/>
          <w:sz w:val="25"/>
          <w:szCs w:val="25"/>
        </w:rPr>
      </w:pPr>
      <w:r>
        <w:rPr>
          <w:b/>
          <w:sz w:val="25"/>
          <w:szCs w:val="25"/>
        </w:rPr>
        <w:t>BACKGROUND</w:t>
      </w:r>
    </w:p>
    <w:p w14:paraId="63690C31" w14:textId="77777777" w:rsidR="00180D80" w:rsidRPr="003C41AF" w:rsidRDefault="00180D80" w:rsidP="00180D80">
      <w:pPr>
        <w:spacing w:line="264" w:lineRule="auto"/>
        <w:jc w:val="center"/>
        <w:rPr>
          <w:sz w:val="25"/>
          <w:szCs w:val="25"/>
        </w:rPr>
      </w:pPr>
    </w:p>
    <w:p w14:paraId="4BACC1B1" w14:textId="28B813A9" w:rsidR="00A761B0" w:rsidRDefault="0035007C" w:rsidP="00180D80">
      <w:pPr>
        <w:numPr>
          <w:ilvl w:val="0"/>
          <w:numId w:val="10"/>
        </w:numPr>
        <w:spacing w:line="264" w:lineRule="auto"/>
        <w:ind w:hanging="720"/>
        <w:rPr>
          <w:sz w:val="25"/>
          <w:szCs w:val="25"/>
        </w:rPr>
      </w:pPr>
      <w:r w:rsidRPr="00AF6C0F">
        <w:rPr>
          <w:sz w:val="25"/>
          <w:szCs w:val="25"/>
        </w:rPr>
        <w:t>By Order 06, Final Order Approving and Adopting, Subject to Conditions, Multiparty Settlement Agreements and Authorizing Transaction, entered April 16, 2010</w:t>
      </w:r>
      <w:r w:rsidR="00CA3013">
        <w:rPr>
          <w:sz w:val="25"/>
          <w:szCs w:val="25"/>
        </w:rPr>
        <w:t>,</w:t>
      </w:r>
      <w:r w:rsidR="00B503BB" w:rsidRPr="00AF6C0F">
        <w:rPr>
          <w:sz w:val="25"/>
          <w:szCs w:val="25"/>
        </w:rPr>
        <w:t xml:space="preserve"> (Order 06)</w:t>
      </w:r>
      <w:r w:rsidRPr="00AF6C0F">
        <w:rPr>
          <w:sz w:val="25"/>
          <w:szCs w:val="25"/>
        </w:rPr>
        <w:t xml:space="preserve"> the Washington Utilities and Transportation Commission (Commission) approved the </w:t>
      </w:r>
      <w:r w:rsidR="00C35DB9" w:rsidRPr="00AF6C0F">
        <w:rPr>
          <w:sz w:val="25"/>
          <w:szCs w:val="25"/>
        </w:rPr>
        <w:t>multiparty settlement agreement (Agreement) entered into between Verizon Communications, Inc., Frontier Communications Corporation</w:t>
      </w:r>
      <w:r w:rsidR="0005410D" w:rsidRPr="00AF6C0F">
        <w:rPr>
          <w:sz w:val="25"/>
          <w:szCs w:val="25"/>
        </w:rPr>
        <w:t>,</w:t>
      </w:r>
      <w:r w:rsidR="00C35DB9" w:rsidRPr="00AF6C0F">
        <w:rPr>
          <w:sz w:val="25"/>
          <w:szCs w:val="25"/>
        </w:rPr>
        <w:t xml:space="preserve"> and Commission Staff</w:t>
      </w:r>
      <w:r w:rsidR="00D06B61" w:rsidRPr="00AF6C0F">
        <w:rPr>
          <w:sz w:val="25"/>
          <w:szCs w:val="25"/>
        </w:rPr>
        <w:t xml:space="preserve"> (Staff)</w:t>
      </w:r>
      <w:r w:rsidR="00F3371D" w:rsidRPr="00AF6C0F">
        <w:rPr>
          <w:sz w:val="25"/>
          <w:szCs w:val="25"/>
        </w:rPr>
        <w:t>, as well as other settlement agreements, resolving the issues arising from the application</w:t>
      </w:r>
      <w:r w:rsidR="00182CEC" w:rsidRPr="00AF6C0F">
        <w:rPr>
          <w:sz w:val="25"/>
          <w:szCs w:val="25"/>
        </w:rPr>
        <w:t xml:space="preserve"> for Commission approval of indirect transfer of control of Verizon Northwest Inc., now Frontier Communications Northwest Inc. (Frontier or Company)</w:t>
      </w:r>
      <w:r w:rsidR="00C35DB9" w:rsidRPr="00AF6C0F">
        <w:rPr>
          <w:sz w:val="25"/>
          <w:szCs w:val="25"/>
        </w:rPr>
        <w:t>.</w:t>
      </w:r>
      <w:r w:rsidR="00C35DB9" w:rsidRPr="00AF6C0F">
        <w:rPr>
          <w:rStyle w:val="FootnoteReference"/>
          <w:sz w:val="25"/>
          <w:szCs w:val="25"/>
        </w:rPr>
        <w:footnoteReference w:id="1"/>
      </w:r>
      <w:r w:rsidR="00C35DB9" w:rsidRPr="00AF6C0F">
        <w:rPr>
          <w:sz w:val="25"/>
          <w:szCs w:val="25"/>
        </w:rPr>
        <w:t xml:space="preserve">  </w:t>
      </w:r>
    </w:p>
    <w:p w14:paraId="50059D13" w14:textId="77777777" w:rsidR="00180D80" w:rsidRPr="00AF6C0F" w:rsidRDefault="00180D80" w:rsidP="00180D80">
      <w:pPr>
        <w:spacing w:line="264" w:lineRule="auto"/>
        <w:rPr>
          <w:sz w:val="25"/>
          <w:szCs w:val="25"/>
        </w:rPr>
      </w:pPr>
    </w:p>
    <w:p w14:paraId="3D8F7E90" w14:textId="47713DC2" w:rsidR="00CA3013" w:rsidRDefault="00C35DB9" w:rsidP="00180D80">
      <w:pPr>
        <w:numPr>
          <w:ilvl w:val="0"/>
          <w:numId w:val="10"/>
        </w:numPr>
        <w:spacing w:line="264" w:lineRule="auto"/>
        <w:ind w:hanging="720"/>
        <w:rPr>
          <w:sz w:val="25"/>
          <w:szCs w:val="25"/>
        </w:rPr>
      </w:pPr>
      <w:r w:rsidRPr="00BC7626">
        <w:rPr>
          <w:sz w:val="25"/>
          <w:szCs w:val="25"/>
        </w:rPr>
        <w:lastRenderedPageBreak/>
        <w:t xml:space="preserve">Commitment </w:t>
      </w:r>
      <w:r w:rsidR="00A1198F">
        <w:rPr>
          <w:sz w:val="25"/>
          <w:szCs w:val="25"/>
        </w:rPr>
        <w:t>2</w:t>
      </w:r>
      <w:r w:rsidR="00A761B0">
        <w:rPr>
          <w:sz w:val="25"/>
          <w:szCs w:val="25"/>
        </w:rPr>
        <w:t xml:space="preserve"> of the Agreement </w:t>
      </w:r>
      <w:r w:rsidR="004C1166">
        <w:rPr>
          <w:sz w:val="25"/>
          <w:szCs w:val="25"/>
        </w:rPr>
        <w:t xml:space="preserve">requires </w:t>
      </w:r>
      <w:r w:rsidR="00164DEB">
        <w:rPr>
          <w:sz w:val="25"/>
          <w:szCs w:val="25"/>
        </w:rPr>
        <w:t>Frontier</w:t>
      </w:r>
      <w:r w:rsidR="00AF6C0F">
        <w:rPr>
          <w:sz w:val="25"/>
          <w:szCs w:val="25"/>
        </w:rPr>
        <w:t xml:space="preserve"> to</w:t>
      </w:r>
      <w:r w:rsidR="00164DEB">
        <w:rPr>
          <w:sz w:val="25"/>
          <w:szCs w:val="25"/>
        </w:rPr>
        <w:t xml:space="preserve"> file an application for an Alternative Form of Regulation (AFOR) within five years of </w:t>
      </w:r>
      <w:r w:rsidR="00DA353F">
        <w:rPr>
          <w:sz w:val="25"/>
          <w:szCs w:val="25"/>
        </w:rPr>
        <w:t xml:space="preserve">the </w:t>
      </w:r>
      <w:r w:rsidR="00451950">
        <w:rPr>
          <w:sz w:val="25"/>
          <w:szCs w:val="25"/>
        </w:rPr>
        <w:t xml:space="preserve">closing date of the </w:t>
      </w:r>
      <w:r w:rsidR="00DA353F">
        <w:rPr>
          <w:sz w:val="25"/>
          <w:szCs w:val="25"/>
        </w:rPr>
        <w:t xml:space="preserve">transfer </w:t>
      </w:r>
      <w:r w:rsidR="00CA3013">
        <w:rPr>
          <w:sz w:val="25"/>
          <w:szCs w:val="25"/>
        </w:rPr>
        <w:t>of control</w:t>
      </w:r>
      <w:r w:rsidR="006A2403">
        <w:rPr>
          <w:sz w:val="25"/>
          <w:szCs w:val="25"/>
        </w:rPr>
        <w:t>.  In Order 06, the Commission made the AFOR filing requirement optional but also interpreted Commitment 2 to require Frontier to submit a full earnings review of the Company’s operations as part of, or coincident to, the submission of an AFOR plan.</w:t>
      </w:r>
      <w:r w:rsidR="00AF6C0F">
        <w:rPr>
          <w:rStyle w:val="FootnoteReference"/>
          <w:sz w:val="25"/>
          <w:szCs w:val="25"/>
        </w:rPr>
        <w:footnoteReference w:id="2"/>
      </w:r>
      <w:r w:rsidR="00182CEC">
        <w:rPr>
          <w:sz w:val="25"/>
          <w:szCs w:val="25"/>
        </w:rPr>
        <w:t xml:space="preserve">  </w:t>
      </w:r>
      <w:r w:rsidR="00D005D6">
        <w:rPr>
          <w:sz w:val="25"/>
          <w:szCs w:val="25"/>
        </w:rPr>
        <w:t xml:space="preserve">Absent an AFOR, the Commission </w:t>
      </w:r>
      <w:r w:rsidR="00722967">
        <w:rPr>
          <w:sz w:val="25"/>
          <w:szCs w:val="25"/>
        </w:rPr>
        <w:t xml:space="preserve">retained the requirement for the Company to submit </w:t>
      </w:r>
      <w:r w:rsidR="001270C7">
        <w:rPr>
          <w:sz w:val="25"/>
          <w:szCs w:val="25"/>
        </w:rPr>
        <w:t xml:space="preserve">an </w:t>
      </w:r>
      <w:r w:rsidR="00886824">
        <w:rPr>
          <w:sz w:val="25"/>
          <w:szCs w:val="25"/>
        </w:rPr>
        <w:t>e</w:t>
      </w:r>
      <w:r w:rsidR="00B1364C">
        <w:rPr>
          <w:sz w:val="25"/>
          <w:szCs w:val="25"/>
        </w:rPr>
        <w:t xml:space="preserve">arnings </w:t>
      </w:r>
      <w:r w:rsidR="00886824">
        <w:rPr>
          <w:sz w:val="25"/>
          <w:szCs w:val="25"/>
        </w:rPr>
        <w:t>r</w:t>
      </w:r>
      <w:r w:rsidR="00B1364C">
        <w:rPr>
          <w:sz w:val="25"/>
          <w:szCs w:val="25"/>
        </w:rPr>
        <w:t>eview within five years of closing.</w:t>
      </w:r>
      <w:r w:rsidR="00B1364C">
        <w:rPr>
          <w:rStyle w:val="FootnoteReference"/>
          <w:sz w:val="25"/>
          <w:szCs w:val="25"/>
        </w:rPr>
        <w:footnoteReference w:id="3"/>
      </w:r>
      <w:r w:rsidR="00B1364C">
        <w:rPr>
          <w:sz w:val="25"/>
          <w:szCs w:val="25"/>
        </w:rPr>
        <w:t xml:space="preserve">  </w:t>
      </w:r>
    </w:p>
    <w:p w14:paraId="0267C39D" w14:textId="77777777" w:rsidR="00180D80" w:rsidRDefault="00180D80" w:rsidP="00180D80">
      <w:pPr>
        <w:spacing w:line="264" w:lineRule="auto"/>
        <w:rPr>
          <w:sz w:val="25"/>
          <w:szCs w:val="25"/>
        </w:rPr>
      </w:pPr>
    </w:p>
    <w:p w14:paraId="44F73D4B" w14:textId="7ECCC67A" w:rsidR="00710E20" w:rsidRDefault="00B1364C" w:rsidP="00180D80">
      <w:pPr>
        <w:numPr>
          <w:ilvl w:val="0"/>
          <w:numId w:val="10"/>
        </w:numPr>
        <w:spacing w:line="264" w:lineRule="auto"/>
        <w:ind w:hanging="720"/>
        <w:rPr>
          <w:sz w:val="25"/>
          <w:szCs w:val="25"/>
        </w:rPr>
      </w:pPr>
      <w:r>
        <w:rPr>
          <w:sz w:val="25"/>
          <w:szCs w:val="25"/>
        </w:rPr>
        <w:t xml:space="preserve">Commitment </w:t>
      </w:r>
      <w:r w:rsidR="00E21F21">
        <w:rPr>
          <w:sz w:val="25"/>
          <w:szCs w:val="25"/>
        </w:rPr>
        <w:t>12 of the Agreement requires Frontier to file a multi-year strategic plan identifying the expected remaining lives of all host and remote central office switches</w:t>
      </w:r>
      <w:r w:rsidR="00614B48">
        <w:rPr>
          <w:sz w:val="25"/>
          <w:szCs w:val="25"/>
        </w:rPr>
        <w:t>. It</w:t>
      </w:r>
      <w:r w:rsidR="00CA3013">
        <w:rPr>
          <w:sz w:val="25"/>
          <w:szCs w:val="25"/>
        </w:rPr>
        <w:t xml:space="preserve"> includes a requirement to file annual </w:t>
      </w:r>
      <w:r w:rsidR="00DA353F">
        <w:rPr>
          <w:sz w:val="25"/>
          <w:szCs w:val="25"/>
        </w:rPr>
        <w:t xml:space="preserve">reports </w:t>
      </w:r>
      <w:r w:rsidR="00CA3013">
        <w:rPr>
          <w:sz w:val="25"/>
          <w:szCs w:val="25"/>
        </w:rPr>
        <w:t>outlining</w:t>
      </w:r>
      <w:r w:rsidR="00DA353F">
        <w:rPr>
          <w:sz w:val="25"/>
          <w:szCs w:val="25"/>
        </w:rPr>
        <w:t xml:space="preserve"> </w:t>
      </w:r>
      <w:r w:rsidR="00E21F21">
        <w:rPr>
          <w:sz w:val="25"/>
          <w:szCs w:val="25"/>
        </w:rPr>
        <w:t>proposed replacement plans and plans for replacement technologies</w:t>
      </w:r>
      <w:r w:rsidR="00AD3739">
        <w:rPr>
          <w:sz w:val="25"/>
          <w:szCs w:val="25"/>
        </w:rPr>
        <w:t xml:space="preserve"> (Switch Replacement Reports)</w:t>
      </w:r>
      <w:r w:rsidR="00E21F21">
        <w:rPr>
          <w:sz w:val="25"/>
          <w:szCs w:val="25"/>
        </w:rPr>
        <w:t>.</w:t>
      </w:r>
      <w:r w:rsidR="00E21F21">
        <w:rPr>
          <w:rStyle w:val="FootnoteReference"/>
          <w:sz w:val="25"/>
          <w:szCs w:val="25"/>
        </w:rPr>
        <w:footnoteReference w:id="4"/>
      </w:r>
      <w:r w:rsidR="00D005D6">
        <w:rPr>
          <w:sz w:val="25"/>
          <w:szCs w:val="25"/>
        </w:rPr>
        <w:t xml:space="preserve"> </w:t>
      </w:r>
      <w:r w:rsidR="00E21F21">
        <w:rPr>
          <w:sz w:val="25"/>
          <w:szCs w:val="25"/>
        </w:rPr>
        <w:t xml:space="preserve"> </w:t>
      </w:r>
      <w:r w:rsidR="00EC00EC">
        <w:rPr>
          <w:sz w:val="25"/>
          <w:szCs w:val="25"/>
        </w:rPr>
        <w:t>The report</w:t>
      </w:r>
      <w:r w:rsidR="00DA353F">
        <w:rPr>
          <w:sz w:val="25"/>
          <w:szCs w:val="25"/>
        </w:rPr>
        <w:t>s</w:t>
      </w:r>
      <w:r w:rsidR="00EC00EC">
        <w:rPr>
          <w:sz w:val="25"/>
          <w:szCs w:val="25"/>
        </w:rPr>
        <w:t xml:space="preserve"> must also include Frontier’s anticipated yearly capital expenditures</w:t>
      </w:r>
      <w:r w:rsidR="00DA353F">
        <w:rPr>
          <w:sz w:val="25"/>
          <w:szCs w:val="25"/>
        </w:rPr>
        <w:t>,</w:t>
      </w:r>
      <w:r w:rsidR="00EC00EC">
        <w:rPr>
          <w:sz w:val="25"/>
          <w:szCs w:val="25"/>
        </w:rPr>
        <w:t xml:space="preserve"> </w:t>
      </w:r>
      <w:r w:rsidR="00DA353F">
        <w:rPr>
          <w:sz w:val="25"/>
          <w:szCs w:val="25"/>
        </w:rPr>
        <w:t>with</w:t>
      </w:r>
      <w:r w:rsidR="00EC00EC">
        <w:rPr>
          <w:sz w:val="25"/>
          <w:szCs w:val="25"/>
        </w:rPr>
        <w:t xml:space="preserve"> a comparison to its expenditures system-wide</w:t>
      </w:r>
      <w:r w:rsidR="00AD3739">
        <w:rPr>
          <w:sz w:val="25"/>
          <w:szCs w:val="25"/>
        </w:rPr>
        <w:t xml:space="preserve"> (Capital Expenditures Reports)</w:t>
      </w:r>
      <w:r w:rsidR="00EC00EC">
        <w:rPr>
          <w:sz w:val="25"/>
          <w:szCs w:val="25"/>
        </w:rPr>
        <w:t xml:space="preserve">. </w:t>
      </w:r>
    </w:p>
    <w:p w14:paraId="5285A993" w14:textId="77777777" w:rsidR="00180D80" w:rsidRPr="00A761B0" w:rsidRDefault="00180D80" w:rsidP="00180D80">
      <w:pPr>
        <w:spacing w:line="264" w:lineRule="auto"/>
        <w:rPr>
          <w:sz w:val="25"/>
          <w:szCs w:val="25"/>
        </w:rPr>
      </w:pPr>
    </w:p>
    <w:p w14:paraId="5BF73E10" w14:textId="77777777" w:rsidR="00EC00EC" w:rsidRDefault="000E6F71" w:rsidP="00180D80">
      <w:pPr>
        <w:numPr>
          <w:ilvl w:val="0"/>
          <w:numId w:val="10"/>
        </w:numPr>
        <w:spacing w:line="264" w:lineRule="auto"/>
        <w:ind w:hanging="720"/>
        <w:rPr>
          <w:sz w:val="25"/>
          <w:szCs w:val="25"/>
        </w:rPr>
      </w:pPr>
      <w:r w:rsidRPr="00EC00EC">
        <w:rPr>
          <w:sz w:val="25"/>
          <w:szCs w:val="25"/>
        </w:rPr>
        <w:t xml:space="preserve">On </w:t>
      </w:r>
      <w:r w:rsidR="00D71B7E" w:rsidRPr="00EC00EC">
        <w:rPr>
          <w:sz w:val="25"/>
          <w:szCs w:val="25"/>
        </w:rPr>
        <w:t>June 11, 2014</w:t>
      </w:r>
      <w:r w:rsidR="009977D3" w:rsidRPr="00EC00EC">
        <w:rPr>
          <w:sz w:val="25"/>
          <w:szCs w:val="25"/>
        </w:rPr>
        <w:t xml:space="preserve">, Frontier filed a </w:t>
      </w:r>
      <w:r w:rsidR="00594485" w:rsidRPr="00EC00EC">
        <w:rPr>
          <w:sz w:val="25"/>
          <w:szCs w:val="25"/>
        </w:rPr>
        <w:t>P</w:t>
      </w:r>
      <w:r w:rsidR="009977D3" w:rsidRPr="00EC00EC">
        <w:rPr>
          <w:sz w:val="25"/>
          <w:szCs w:val="25"/>
        </w:rPr>
        <w:t xml:space="preserve">etition to </w:t>
      </w:r>
      <w:r w:rsidR="00C7422E" w:rsidRPr="00EC00EC">
        <w:rPr>
          <w:sz w:val="25"/>
          <w:szCs w:val="25"/>
        </w:rPr>
        <w:t xml:space="preserve">Amend the Agreement </w:t>
      </w:r>
      <w:r w:rsidR="00152E55" w:rsidRPr="00EC00EC">
        <w:rPr>
          <w:sz w:val="25"/>
          <w:szCs w:val="25"/>
        </w:rPr>
        <w:t>(Petition)</w:t>
      </w:r>
      <w:r w:rsidR="009977D3" w:rsidRPr="00EC00EC">
        <w:rPr>
          <w:sz w:val="25"/>
          <w:szCs w:val="25"/>
        </w:rPr>
        <w:t xml:space="preserve">.  </w:t>
      </w:r>
      <w:r w:rsidR="00775F56" w:rsidRPr="00EC00EC">
        <w:rPr>
          <w:sz w:val="25"/>
          <w:szCs w:val="25"/>
        </w:rPr>
        <w:t xml:space="preserve">The </w:t>
      </w:r>
      <w:r w:rsidR="00594485" w:rsidRPr="00EC00EC">
        <w:rPr>
          <w:sz w:val="25"/>
          <w:szCs w:val="25"/>
        </w:rPr>
        <w:t>P</w:t>
      </w:r>
      <w:r w:rsidR="00775F56" w:rsidRPr="00EC00EC">
        <w:rPr>
          <w:sz w:val="25"/>
          <w:szCs w:val="25"/>
        </w:rPr>
        <w:t>etition</w:t>
      </w:r>
      <w:r w:rsidR="00F01F8F" w:rsidRPr="00EC00EC">
        <w:rPr>
          <w:sz w:val="25"/>
          <w:szCs w:val="25"/>
        </w:rPr>
        <w:t xml:space="preserve"> sought three modifications: (1) eliminat</w:t>
      </w:r>
      <w:r w:rsidR="004C1166" w:rsidRPr="00EC00EC">
        <w:rPr>
          <w:sz w:val="25"/>
          <w:szCs w:val="25"/>
        </w:rPr>
        <w:t>e</w:t>
      </w:r>
      <w:r w:rsidR="00F01F8F" w:rsidRPr="00EC00EC">
        <w:rPr>
          <w:sz w:val="25"/>
          <w:szCs w:val="25"/>
        </w:rPr>
        <w:t xml:space="preserve"> the </w:t>
      </w:r>
      <w:r w:rsidR="004876DC">
        <w:rPr>
          <w:sz w:val="25"/>
          <w:szCs w:val="25"/>
        </w:rPr>
        <w:t>E</w:t>
      </w:r>
      <w:r w:rsidR="00F01F8F" w:rsidRPr="00EC00EC">
        <w:rPr>
          <w:sz w:val="25"/>
          <w:szCs w:val="25"/>
        </w:rPr>
        <w:t xml:space="preserve">arnings </w:t>
      </w:r>
      <w:r w:rsidR="004876DC">
        <w:rPr>
          <w:sz w:val="25"/>
          <w:szCs w:val="25"/>
        </w:rPr>
        <w:t>R</w:t>
      </w:r>
      <w:r w:rsidR="00F01F8F" w:rsidRPr="00EC00EC">
        <w:rPr>
          <w:sz w:val="25"/>
          <w:szCs w:val="25"/>
        </w:rPr>
        <w:t>eview required under Commitment 2</w:t>
      </w:r>
      <w:r w:rsidR="00722E88" w:rsidRPr="00EC00EC">
        <w:rPr>
          <w:sz w:val="25"/>
          <w:szCs w:val="25"/>
        </w:rPr>
        <w:t xml:space="preserve"> of the Agreement</w:t>
      </w:r>
      <w:r w:rsidR="00F01F8F" w:rsidRPr="00EC00EC">
        <w:rPr>
          <w:sz w:val="25"/>
          <w:szCs w:val="25"/>
        </w:rPr>
        <w:t xml:space="preserve">; (2) </w:t>
      </w:r>
      <w:r w:rsidR="008D5426" w:rsidRPr="00EC00EC">
        <w:rPr>
          <w:sz w:val="25"/>
          <w:szCs w:val="25"/>
        </w:rPr>
        <w:t xml:space="preserve">relieve Frontier of its obligation to continue filing Switch </w:t>
      </w:r>
      <w:r w:rsidR="00AD3739">
        <w:rPr>
          <w:sz w:val="25"/>
          <w:szCs w:val="25"/>
        </w:rPr>
        <w:t>Rep</w:t>
      </w:r>
      <w:r w:rsidR="008D5426" w:rsidRPr="00EC00EC">
        <w:rPr>
          <w:sz w:val="25"/>
          <w:szCs w:val="25"/>
        </w:rPr>
        <w:t xml:space="preserve">lacement </w:t>
      </w:r>
      <w:r w:rsidR="00AD3739">
        <w:rPr>
          <w:sz w:val="25"/>
          <w:szCs w:val="25"/>
        </w:rPr>
        <w:t>R</w:t>
      </w:r>
      <w:r w:rsidR="008D5426" w:rsidRPr="00EC00EC">
        <w:rPr>
          <w:sz w:val="25"/>
          <w:szCs w:val="25"/>
        </w:rPr>
        <w:t>eports required under Commitment 12 of the Agreement</w:t>
      </w:r>
      <w:r w:rsidR="00F01F8F" w:rsidRPr="00EC00EC">
        <w:rPr>
          <w:sz w:val="25"/>
          <w:szCs w:val="25"/>
        </w:rPr>
        <w:t>; and (3)</w:t>
      </w:r>
      <w:r w:rsidR="008D5426" w:rsidRPr="00EC00EC">
        <w:rPr>
          <w:sz w:val="25"/>
          <w:szCs w:val="25"/>
        </w:rPr>
        <w:t xml:space="preserve"> relieve Frontier of its obligation to continue filing Capital Expenditures </w:t>
      </w:r>
      <w:r w:rsidR="00AD3739">
        <w:rPr>
          <w:sz w:val="25"/>
          <w:szCs w:val="25"/>
        </w:rPr>
        <w:t>R</w:t>
      </w:r>
      <w:r w:rsidR="008D5426" w:rsidRPr="00EC00EC">
        <w:rPr>
          <w:sz w:val="25"/>
          <w:szCs w:val="25"/>
        </w:rPr>
        <w:t>eports</w:t>
      </w:r>
      <w:r w:rsidR="00AD3739">
        <w:rPr>
          <w:sz w:val="25"/>
          <w:szCs w:val="25"/>
        </w:rPr>
        <w:t>,</w:t>
      </w:r>
      <w:r w:rsidR="008D5426" w:rsidRPr="00EC00EC">
        <w:rPr>
          <w:sz w:val="25"/>
          <w:szCs w:val="25"/>
        </w:rPr>
        <w:t xml:space="preserve"> also required under Commitment 12 of the Agreement</w:t>
      </w:r>
      <w:r w:rsidRPr="00EC00EC">
        <w:rPr>
          <w:sz w:val="25"/>
          <w:szCs w:val="25"/>
        </w:rPr>
        <w:t>.</w:t>
      </w:r>
      <w:r w:rsidR="00EC00EC">
        <w:rPr>
          <w:sz w:val="25"/>
          <w:szCs w:val="25"/>
        </w:rPr>
        <w:br/>
      </w:r>
    </w:p>
    <w:p w14:paraId="3714C128" w14:textId="588F180D" w:rsidR="00517F4E" w:rsidRDefault="007145E1" w:rsidP="00180D80">
      <w:pPr>
        <w:numPr>
          <w:ilvl w:val="0"/>
          <w:numId w:val="10"/>
        </w:numPr>
        <w:spacing w:line="264" w:lineRule="auto"/>
        <w:ind w:hanging="720"/>
        <w:rPr>
          <w:sz w:val="25"/>
          <w:szCs w:val="25"/>
        </w:rPr>
      </w:pPr>
      <w:r>
        <w:rPr>
          <w:sz w:val="25"/>
          <w:szCs w:val="25"/>
        </w:rPr>
        <w:t xml:space="preserve">In </w:t>
      </w:r>
      <w:r w:rsidR="00AD3739">
        <w:rPr>
          <w:sz w:val="25"/>
          <w:szCs w:val="25"/>
        </w:rPr>
        <w:t>its</w:t>
      </w:r>
      <w:r>
        <w:rPr>
          <w:sz w:val="25"/>
          <w:szCs w:val="25"/>
        </w:rPr>
        <w:t xml:space="preserve"> Petition, Frontier notes that Staff and Public Counsel reviewed Frontier’s intrastate financial information at length during the discovery process </w:t>
      </w:r>
      <w:r w:rsidR="00517F4E">
        <w:rPr>
          <w:sz w:val="25"/>
          <w:szCs w:val="25"/>
        </w:rPr>
        <w:t xml:space="preserve">in </w:t>
      </w:r>
      <w:r>
        <w:rPr>
          <w:sz w:val="25"/>
          <w:szCs w:val="25"/>
        </w:rPr>
        <w:t>the Company’s Petition for Competitive Classification</w:t>
      </w:r>
      <w:r w:rsidR="00E955C1">
        <w:rPr>
          <w:sz w:val="25"/>
          <w:szCs w:val="25"/>
        </w:rPr>
        <w:t xml:space="preserve"> in</w:t>
      </w:r>
      <w:r w:rsidR="00517F4E">
        <w:rPr>
          <w:sz w:val="25"/>
          <w:szCs w:val="25"/>
        </w:rPr>
        <w:t xml:space="preserve"> Docket UT-121994</w:t>
      </w:r>
      <w:r>
        <w:rPr>
          <w:sz w:val="25"/>
          <w:szCs w:val="25"/>
        </w:rPr>
        <w:t>.</w:t>
      </w:r>
      <w:r w:rsidR="00517F4E">
        <w:rPr>
          <w:sz w:val="25"/>
          <w:szCs w:val="25"/>
        </w:rPr>
        <w:t xml:space="preserve">  Although the Company is not currently regulated under an AFOR scheme, the Commission granted competitive classification to the vast majority of Frontier’s retail business and residential services in that docket.  Frontier argues that Staff’s review of the Company’s financial records in Docket UT-121994 should serve </w:t>
      </w:r>
      <w:r w:rsidR="001C26E8">
        <w:rPr>
          <w:sz w:val="25"/>
          <w:szCs w:val="25"/>
        </w:rPr>
        <w:t xml:space="preserve">to fulfill the </w:t>
      </w:r>
      <w:r w:rsidR="004876DC">
        <w:rPr>
          <w:sz w:val="25"/>
          <w:szCs w:val="25"/>
        </w:rPr>
        <w:t>E</w:t>
      </w:r>
      <w:r w:rsidR="001C26E8">
        <w:rPr>
          <w:sz w:val="25"/>
          <w:szCs w:val="25"/>
        </w:rPr>
        <w:t xml:space="preserve">arnings </w:t>
      </w:r>
      <w:r w:rsidR="004876DC">
        <w:rPr>
          <w:sz w:val="25"/>
          <w:szCs w:val="25"/>
        </w:rPr>
        <w:t>R</w:t>
      </w:r>
      <w:r w:rsidR="001C26E8">
        <w:rPr>
          <w:sz w:val="25"/>
          <w:szCs w:val="25"/>
        </w:rPr>
        <w:t xml:space="preserve">eview requirement </w:t>
      </w:r>
      <w:r w:rsidR="00EE7191">
        <w:rPr>
          <w:sz w:val="25"/>
          <w:szCs w:val="25"/>
        </w:rPr>
        <w:t xml:space="preserve">identified </w:t>
      </w:r>
      <w:r w:rsidR="001C26E8">
        <w:rPr>
          <w:sz w:val="25"/>
          <w:szCs w:val="25"/>
        </w:rPr>
        <w:t xml:space="preserve">in </w:t>
      </w:r>
      <w:r w:rsidR="00517F4E">
        <w:rPr>
          <w:sz w:val="25"/>
          <w:szCs w:val="25"/>
        </w:rPr>
        <w:t>Commitment 2 of the Agreement.</w:t>
      </w:r>
      <w:r w:rsidR="00517F4E">
        <w:rPr>
          <w:rStyle w:val="FootnoteReference"/>
          <w:sz w:val="25"/>
          <w:szCs w:val="25"/>
        </w:rPr>
        <w:footnoteReference w:id="5"/>
      </w:r>
      <w:r w:rsidR="00517F4E">
        <w:rPr>
          <w:sz w:val="25"/>
          <w:szCs w:val="25"/>
        </w:rPr>
        <w:t xml:space="preserve">  </w:t>
      </w:r>
      <w:r w:rsidR="00517F4E">
        <w:rPr>
          <w:sz w:val="25"/>
          <w:szCs w:val="25"/>
        </w:rPr>
        <w:br/>
      </w:r>
    </w:p>
    <w:p w14:paraId="6C59091A" w14:textId="77777777" w:rsidR="00180D80" w:rsidRDefault="00180D80">
      <w:pPr>
        <w:rPr>
          <w:sz w:val="25"/>
          <w:szCs w:val="25"/>
        </w:rPr>
      </w:pPr>
      <w:r>
        <w:rPr>
          <w:sz w:val="25"/>
          <w:szCs w:val="25"/>
        </w:rPr>
        <w:br w:type="page"/>
      </w:r>
    </w:p>
    <w:p w14:paraId="3242F11A" w14:textId="6355C44F" w:rsidR="007145E1" w:rsidRDefault="00517F4E" w:rsidP="00180D80">
      <w:pPr>
        <w:numPr>
          <w:ilvl w:val="0"/>
          <w:numId w:val="10"/>
        </w:numPr>
        <w:spacing w:line="264" w:lineRule="auto"/>
        <w:ind w:hanging="720"/>
        <w:rPr>
          <w:sz w:val="25"/>
          <w:szCs w:val="25"/>
        </w:rPr>
      </w:pPr>
      <w:r>
        <w:rPr>
          <w:sz w:val="25"/>
          <w:szCs w:val="25"/>
        </w:rPr>
        <w:t xml:space="preserve">Similarly, Frontier argues it should be relieved of its obligation to continue filing the Switch Replacement and Capital Expenditures </w:t>
      </w:r>
      <w:r w:rsidR="001C26E8">
        <w:rPr>
          <w:sz w:val="25"/>
          <w:szCs w:val="25"/>
        </w:rPr>
        <w:t>R</w:t>
      </w:r>
      <w:r>
        <w:rPr>
          <w:sz w:val="25"/>
          <w:szCs w:val="25"/>
        </w:rPr>
        <w:t>eport</w:t>
      </w:r>
      <w:r w:rsidR="001C26E8">
        <w:rPr>
          <w:sz w:val="25"/>
          <w:szCs w:val="25"/>
        </w:rPr>
        <w:t>s</w:t>
      </w:r>
      <w:r>
        <w:rPr>
          <w:sz w:val="25"/>
          <w:szCs w:val="25"/>
        </w:rPr>
        <w:t xml:space="preserve"> due to Staff’s extensive review of the Company’s financial records in the </w:t>
      </w:r>
      <w:r w:rsidR="001C26E8">
        <w:rPr>
          <w:sz w:val="25"/>
          <w:szCs w:val="25"/>
        </w:rPr>
        <w:t>c</w:t>
      </w:r>
      <w:r>
        <w:rPr>
          <w:sz w:val="25"/>
          <w:szCs w:val="25"/>
        </w:rPr>
        <w:t xml:space="preserve">ompetitive </w:t>
      </w:r>
      <w:r w:rsidR="001C26E8">
        <w:rPr>
          <w:sz w:val="25"/>
          <w:szCs w:val="25"/>
        </w:rPr>
        <w:t>c</w:t>
      </w:r>
      <w:r>
        <w:rPr>
          <w:sz w:val="25"/>
          <w:szCs w:val="25"/>
        </w:rPr>
        <w:t>lassification proceeding, and the Commission’s subsequent decision to grant competitive classification to most of the Company’s residential and business retail services.</w:t>
      </w:r>
      <w:r>
        <w:rPr>
          <w:rStyle w:val="FootnoteReference"/>
          <w:sz w:val="25"/>
          <w:szCs w:val="25"/>
        </w:rPr>
        <w:footnoteReference w:id="6"/>
      </w:r>
      <w:r w:rsidR="007145E1">
        <w:rPr>
          <w:sz w:val="25"/>
          <w:szCs w:val="25"/>
        </w:rPr>
        <w:br/>
      </w:r>
    </w:p>
    <w:p w14:paraId="1AC1C3B3" w14:textId="5D4D7AD8" w:rsidR="003C41AF" w:rsidRPr="00EC00EC" w:rsidRDefault="00EC00EC" w:rsidP="00180D80">
      <w:pPr>
        <w:numPr>
          <w:ilvl w:val="0"/>
          <w:numId w:val="10"/>
        </w:numPr>
        <w:spacing w:line="264" w:lineRule="auto"/>
        <w:ind w:hanging="720"/>
        <w:rPr>
          <w:sz w:val="25"/>
          <w:szCs w:val="25"/>
        </w:rPr>
      </w:pPr>
      <w:r>
        <w:rPr>
          <w:sz w:val="25"/>
          <w:szCs w:val="25"/>
        </w:rPr>
        <w:t xml:space="preserve">On July 15, 2014, Staff filed a response to the </w:t>
      </w:r>
      <w:r w:rsidR="00E955C1">
        <w:rPr>
          <w:sz w:val="25"/>
          <w:szCs w:val="25"/>
        </w:rPr>
        <w:t xml:space="preserve">Petition, </w:t>
      </w:r>
      <w:r w:rsidR="00BB3F5F">
        <w:rPr>
          <w:sz w:val="25"/>
          <w:szCs w:val="25"/>
        </w:rPr>
        <w:t>voicing no</w:t>
      </w:r>
      <w:r w:rsidR="00E955C1">
        <w:rPr>
          <w:sz w:val="25"/>
          <w:szCs w:val="25"/>
        </w:rPr>
        <w:t xml:space="preserve"> object</w:t>
      </w:r>
      <w:r w:rsidR="00BB3F5F">
        <w:rPr>
          <w:sz w:val="25"/>
          <w:szCs w:val="25"/>
        </w:rPr>
        <w:t>ion</w:t>
      </w:r>
      <w:r w:rsidR="00E955C1">
        <w:rPr>
          <w:sz w:val="25"/>
          <w:szCs w:val="25"/>
        </w:rPr>
        <w:t xml:space="preserve"> to amending Order 06 to remove the requirement that Fron</w:t>
      </w:r>
      <w:r w:rsidR="00BB3F5F">
        <w:rPr>
          <w:sz w:val="25"/>
          <w:szCs w:val="25"/>
        </w:rPr>
        <w:t xml:space="preserve">tier </w:t>
      </w:r>
      <w:r w:rsidR="004876DC">
        <w:rPr>
          <w:sz w:val="25"/>
          <w:szCs w:val="25"/>
        </w:rPr>
        <w:t>undergo</w:t>
      </w:r>
      <w:r w:rsidR="00BB3F5F">
        <w:rPr>
          <w:sz w:val="25"/>
          <w:szCs w:val="25"/>
        </w:rPr>
        <w:t xml:space="preserve"> an </w:t>
      </w:r>
      <w:r w:rsidR="006D646A">
        <w:rPr>
          <w:sz w:val="25"/>
          <w:szCs w:val="25"/>
        </w:rPr>
        <w:t>e</w:t>
      </w:r>
      <w:r w:rsidR="00BB3F5F">
        <w:rPr>
          <w:sz w:val="25"/>
          <w:szCs w:val="25"/>
        </w:rPr>
        <w:t xml:space="preserve">arnings </w:t>
      </w:r>
      <w:r w:rsidR="006D646A">
        <w:rPr>
          <w:sz w:val="25"/>
          <w:szCs w:val="25"/>
        </w:rPr>
        <w:t>r</w:t>
      </w:r>
      <w:r w:rsidR="00BB3F5F">
        <w:rPr>
          <w:sz w:val="25"/>
          <w:szCs w:val="25"/>
        </w:rPr>
        <w:t xml:space="preserve">eview, </w:t>
      </w:r>
      <w:r w:rsidR="00CA3013">
        <w:rPr>
          <w:sz w:val="25"/>
          <w:szCs w:val="25"/>
        </w:rPr>
        <w:t>or remove the requirement</w:t>
      </w:r>
      <w:r w:rsidR="00451950">
        <w:rPr>
          <w:sz w:val="25"/>
          <w:szCs w:val="25"/>
        </w:rPr>
        <w:t>s</w:t>
      </w:r>
      <w:r w:rsidR="00CA3013">
        <w:rPr>
          <w:sz w:val="25"/>
          <w:szCs w:val="25"/>
        </w:rPr>
        <w:t xml:space="preserve"> that Frontier</w:t>
      </w:r>
      <w:r w:rsidR="004876DC">
        <w:rPr>
          <w:sz w:val="25"/>
          <w:szCs w:val="25"/>
        </w:rPr>
        <w:t xml:space="preserve"> file </w:t>
      </w:r>
      <w:r w:rsidR="00CA3013">
        <w:rPr>
          <w:sz w:val="25"/>
          <w:szCs w:val="25"/>
        </w:rPr>
        <w:t xml:space="preserve">annual </w:t>
      </w:r>
      <w:r w:rsidR="001C26E8">
        <w:rPr>
          <w:sz w:val="25"/>
          <w:szCs w:val="25"/>
        </w:rPr>
        <w:t>S</w:t>
      </w:r>
      <w:r w:rsidR="00BB3F5F">
        <w:rPr>
          <w:sz w:val="25"/>
          <w:szCs w:val="25"/>
        </w:rPr>
        <w:t xml:space="preserve">witch </w:t>
      </w:r>
      <w:r w:rsidR="001C26E8">
        <w:rPr>
          <w:sz w:val="25"/>
          <w:szCs w:val="25"/>
        </w:rPr>
        <w:t>R</w:t>
      </w:r>
      <w:r w:rsidR="00BB3F5F">
        <w:rPr>
          <w:sz w:val="25"/>
          <w:szCs w:val="25"/>
        </w:rPr>
        <w:t xml:space="preserve">eplacement </w:t>
      </w:r>
      <w:r w:rsidR="004876DC">
        <w:rPr>
          <w:sz w:val="25"/>
          <w:szCs w:val="25"/>
        </w:rPr>
        <w:t xml:space="preserve">and </w:t>
      </w:r>
      <w:r w:rsidR="001C26E8">
        <w:rPr>
          <w:sz w:val="25"/>
          <w:szCs w:val="25"/>
        </w:rPr>
        <w:t>C</w:t>
      </w:r>
      <w:r w:rsidR="00BB3F5F">
        <w:rPr>
          <w:sz w:val="25"/>
          <w:szCs w:val="25"/>
        </w:rPr>
        <w:t xml:space="preserve">apital </w:t>
      </w:r>
      <w:r w:rsidR="001C26E8">
        <w:rPr>
          <w:sz w:val="25"/>
          <w:szCs w:val="25"/>
        </w:rPr>
        <w:t>E</w:t>
      </w:r>
      <w:r w:rsidR="00BB3F5F">
        <w:rPr>
          <w:sz w:val="25"/>
          <w:szCs w:val="25"/>
        </w:rPr>
        <w:t>xpenditure</w:t>
      </w:r>
      <w:r w:rsidR="001C26E8">
        <w:rPr>
          <w:sz w:val="25"/>
          <w:szCs w:val="25"/>
        </w:rPr>
        <w:t>s</w:t>
      </w:r>
      <w:r w:rsidR="00BB3F5F">
        <w:rPr>
          <w:sz w:val="25"/>
          <w:szCs w:val="25"/>
        </w:rPr>
        <w:t xml:space="preserve"> </w:t>
      </w:r>
      <w:r w:rsidR="001C26E8">
        <w:rPr>
          <w:sz w:val="25"/>
          <w:szCs w:val="25"/>
        </w:rPr>
        <w:t>R</w:t>
      </w:r>
      <w:r w:rsidR="00BB3F5F">
        <w:rPr>
          <w:sz w:val="25"/>
          <w:szCs w:val="25"/>
        </w:rPr>
        <w:t xml:space="preserve">eports.  Staff believes granting the </w:t>
      </w:r>
      <w:r w:rsidR="004876DC">
        <w:rPr>
          <w:sz w:val="25"/>
          <w:szCs w:val="25"/>
        </w:rPr>
        <w:t xml:space="preserve">Company’s </w:t>
      </w:r>
      <w:r w:rsidR="00BB3F5F">
        <w:rPr>
          <w:sz w:val="25"/>
          <w:szCs w:val="25"/>
        </w:rPr>
        <w:t>requests is consistent with the Commission’s more recent decision in Docket UT-121994</w:t>
      </w:r>
      <w:r w:rsidR="00EE7191">
        <w:rPr>
          <w:sz w:val="25"/>
          <w:szCs w:val="25"/>
        </w:rPr>
        <w:t>, which held</w:t>
      </w:r>
      <w:r w:rsidR="00BB3F5F">
        <w:rPr>
          <w:sz w:val="25"/>
          <w:szCs w:val="25"/>
        </w:rPr>
        <w:t xml:space="preserve"> that Frontier’s basic residential and small business local exchange services are subject to effective competition.  In that docket, the Commission classified most of the Company’s retail services as competitive.</w:t>
      </w:r>
      <w:r w:rsidR="0001048F">
        <w:rPr>
          <w:sz w:val="25"/>
          <w:szCs w:val="25"/>
        </w:rPr>
        <w:t xml:space="preserve"> </w:t>
      </w:r>
      <w:r w:rsidR="00AE06D8">
        <w:rPr>
          <w:sz w:val="25"/>
          <w:szCs w:val="25"/>
        </w:rPr>
        <w:t xml:space="preserve"> On July 18, Public Counsel filed a response stating it does not oppose the Petition.</w:t>
      </w:r>
      <w:r w:rsidRPr="00EC00EC">
        <w:rPr>
          <w:sz w:val="25"/>
          <w:szCs w:val="25"/>
        </w:rPr>
        <w:br/>
      </w:r>
    </w:p>
    <w:p w14:paraId="167D62E7" w14:textId="77777777" w:rsidR="005A4B7D" w:rsidRPr="005A4B7D" w:rsidRDefault="004444DA" w:rsidP="00180D80">
      <w:pPr>
        <w:spacing w:line="264" w:lineRule="auto"/>
        <w:jc w:val="center"/>
        <w:rPr>
          <w:b/>
          <w:sz w:val="25"/>
          <w:szCs w:val="25"/>
        </w:rPr>
      </w:pPr>
      <w:r w:rsidRPr="005A4B7D">
        <w:rPr>
          <w:b/>
          <w:sz w:val="25"/>
          <w:szCs w:val="25"/>
        </w:rPr>
        <w:t>D</w:t>
      </w:r>
      <w:r w:rsidR="005A4B7D">
        <w:rPr>
          <w:b/>
          <w:sz w:val="25"/>
          <w:szCs w:val="25"/>
        </w:rPr>
        <w:t>ECISION</w:t>
      </w:r>
    </w:p>
    <w:p w14:paraId="6347E639" w14:textId="77777777" w:rsidR="005A4B7D" w:rsidRDefault="005A4B7D" w:rsidP="00180D80">
      <w:pPr>
        <w:pStyle w:val="ListParagraph"/>
        <w:spacing w:line="264" w:lineRule="auto"/>
        <w:rPr>
          <w:sz w:val="25"/>
          <w:szCs w:val="25"/>
        </w:rPr>
      </w:pPr>
    </w:p>
    <w:p w14:paraId="5857FC49" w14:textId="49BF9087" w:rsidR="0001048F" w:rsidRPr="0001048F" w:rsidRDefault="00CA1840" w:rsidP="00180D80">
      <w:pPr>
        <w:numPr>
          <w:ilvl w:val="0"/>
          <w:numId w:val="10"/>
        </w:numPr>
        <w:spacing w:line="264" w:lineRule="auto"/>
        <w:ind w:hanging="720"/>
        <w:rPr>
          <w:sz w:val="25"/>
          <w:szCs w:val="25"/>
        </w:rPr>
      </w:pPr>
      <w:r w:rsidRPr="0001048F">
        <w:rPr>
          <w:sz w:val="25"/>
          <w:szCs w:val="25"/>
        </w:rPr>
        <w:t>We find that Frontier’s proposed modifications to Order 06 are reasonable and consistent with both the Commission</w:t>
      </w:r>
      <w:r w:rsidR="00285C2F" w:rsidRPr="0001048F">
        <w:rPr>
          <w:sz w:val="25"/>
          <w:szCs w:val="25"/>
        </w:rPr>
        <w:t>’s</w:t>
      </w:r>
      <w:r w:rsidRPr="0001048F">
        <w:rPr>
          <w:sz w:val="25"/>
          <w:szCs w:val="25"/>
        </w:rPr>
        <w:t xml:space="preserve"> objectives underlying that order and the reduced regulation of the Company that the Commission </w:t>
      </w:r>
      <w:r w:rsidR="00285C2F" w:rsidRPr="0001048F">
        <w:rPr>
          <w:sz w:val="25"/>
          <w:szCs w:val="25"/>
        </w:rPr>
        <w:t xml:space="preserve">recently </w:t>
      </w:r>
      <w:r w:rsidRPr="0001048F">
        <w:rPr>
          <w:sz w:val="25"/>
          <w:szCs w:val="25"/>
        </w:rPr>
        <w:t>approved in Docket UT-</w:t>
      </w:r>
      <w:r w:rsidR="00285C2F" w:rsidRPr="0001048F">
        <w:rPr>
          <w:sz w:val="25"/>
          <w:szCs w:val="25"/>
        </w:rPr>
        <w:t>121994</w:t>
      </w:r>
      <w:r w:rsidR="00F80CF5" w:rsidRPr="0001048F">
        <w:rPr>
          <w:sz w:val="25"/>
          <w:szCs w:val="25"/>
        </w:rPr>
        <w:t>.</w:t>
      </w:r>
      <w:r w:rsidR="00B1662E" w:rsidRPr="0001048F">
        <w:rPr>
          <w:sz w:val="25"/>
          <w:szCs w:val="25"/>
        </w:rPr>
        <w:t xml:space="preserve">  </w:t>
      </w:r>
      <w:r w:rsidR="006D646A">
        <w:rPr>
          <w:sz w:val="25"/>
          <w:szCs w:val="25"/>
        </w:rPr>
        <w:t>A review of company earnings is part of the rate</w:t>
      </w:r>
      <w:r w:rsidR="00614B48">
        <w:rPr>
          <w:sz w:val="25"/>
          <w:szCs w:val="25"/>
        </w:rPr>
        <w:t>-</w:t>
      </w:r>
      <w:r w:rsidR="006D646A">
        <w:rPr>
          <w:sz w:val="25"/>
          <w:szCs w:val="25"/>
        </w:rPr>
        <w:t xml:space="preserve">making process.  As a result of classifying most of Frontier’s retail services as competitive, the Commission no longer establishes the rates for those services but </w:t>
      </w:r>
      <w:r w:rsidR="005F5EB6">
        <w:rPr>
          <w:sz w:val="25"/>
          <w:szCs w:val="25"/>
        </w:rPr>
        <w:t xml:space="preserve">allows the Company to do so within market constraints.  Accordingly, </w:t>
      </w:r>
      <w:r w:rsidR="0001048F" w:rsidRPr="0001048F">
        <w:rPr>
          <w:sz w:val="25"/>
          <w:szCs w:val="25"/>
        </w:rPr>
        <w:t>a</w:t>
      </w:r>
      <w:r w:rsidR="005F5EB6">
        <w:rPr>
          <w:sz w:val="25"/>
          <w:szCs w:val="25"/>
        </w:rPr>
        <w:t>n</w:t>
      </w:r>
      <w:r w:rsidR="0001048F" w:rsidRPr="0001048F">
        <w:rPr>
          <w:sz w:val="25"/>
          <w:szCs w:val="25"/>
        </w:rPr>
        <w:t xml:space="preserve"> </w:t>
      </w:r>
      <w:r w:rsidR="005F5EB6">
        <w:rPr>
          <w:sz w:val="25"/>
          <w:szCs w:val="25"/>
        </w:rPr>
        <w:t>e</w:t>
      </w:r>
      <w:r w:rsidR="0001048F" w:rsidRPr="0001048F">
        <w:rPr>
          <w:sz w:val="25"/>
          <w:szCs w:val="25"/>
        </w:rPr>
        <w:t xml:space="preserve">arnings </w:t>
      </w:r>
      <w:r w:rsidR="005F5EB6">
        <w:rPr>
          <w:sz w:val="25"/>
          <w:szCs w:val="25"/>
        </w:rPr>
        <w:t>r</w:t>
      </w:r>
      <w:r w:rsidR="00451950">
        <w:rPr>
          <w:sz w:val="25"/>
          <w:szCs w:val="25"/>
        </w:rPr>
        <w:t>eview is unnecessary</w:t>
      </w:r>
      <w:r w:rsidR="000F1A2E">
        <w:rPr>
          <w:sz w:val="25"/>
          <w:szCs w:val="25"/>
        </w:rPr>
        <w:t xml:space="preserve"> for Frontier, and we remove that requirement</w:t>
      </w:r>
      <w:r w:rsidR="0001048F" w:rsidRPr="0001048F">
        <w:rPr>
          <w:sz w:val="25"/>
          <w:szCs w:val="25"/>
        </w:rPr>
        <w:t xml:space="preserve">.  </w:t>
      </w:r>
    </w:p>
    <w:p w14:paraId="35B8D4DC" w14:textId="77777777" w:rsidR="00180D80" w:rsidRDefault="00180D80" w:rsidP="00180D80">
      <w:pPr>
        <w:spacing w:line="264" w:lineRule="auto"/>
        <w:rPr>
          <w:sz w:val="25"/>
          <w:szCs w:val="25"/>
        </w:rPr>
      </w:pPr>
    </w:p>
    <w:p w14:paraId="53291E95" w14:textId="14DEBFCE" w:rsidR="00A21EDE" w:rsidRDefault="00A21EDE" w:rsidP="00180D80">
      <w:pPr>
        <w:numPr>
          <w:ilvl w:val="0"/>
          <w:numId w:val="10"/>
        </w:numPr>
        <w:spacing w:line="264" w:lineRule="auto"/>
        <w:ind w:hanging="720"/>
        <w:rPr>
          <w:sz w:val="25"/>
          <w:szCs w:val="25"/>
        </w:rPr>
      </w:pPr>
      <w:r>
        <w:rPr>
          <w:sz w:val="25"/>
          <w:szCs w:val="25"/>
        </w:rPr>
        <w:t xml:space="preserve">We also agree with Staff and the Company that </w:t>
      </w:r>
      <w:r w:rsidR="001270C7">
        <w:rPr>
          <w:sz w:val="25"/>
          <w:szCs w:val="25"/>
        </w:rPr>
        <w:t>S</w:t>
      </w:r>
      <w:r>
        <w:rPr>
          <w:sz w:val="25"/>
          <w:szCs w:val="25"/>
        </w:rPr>
        <w:t xml:space="preserve">witch </w:t>
      </w:r>
      <w:r w:rsidR="001270C7">
        <w:rPr>
          <w:sz w:val="25"/>
          <w:szCs w:val="25"/>
        </w:rPr>
        <w:t>R</w:t>
      </w:r>
      <w:r>
        <w:rPr>
          <w:sz w:val="25"/>
          <w:szCs w:val="25"/>
        </w:rPr>
        <w:t xml:space="preserve">eplacement and </w:t>
      </w:r>
      <w:r w:rsidR="001270C7">
        <w:rPr>
          <w:sz w:val="25"/>
          <w:szCs w:val="25"/>
        </w:rPr>
        <w:t>C</w:t>
      </w:r>
      <w:r>
        <w:rPr>
          <w:sz w:val="25"/>
          <w:szCs w:val="25"/>
        </w:rPr>
        <w:t xml:space="preserve">apital </w:t>
      </w:r>
      <w:r w:rsidR="001270C7">
        <w:rPr>
          <w:sz w:val="25"/>
          <w:szCs w:val="25"/>
        </w:rPr>
        <w:t>E</w:t>
      </w:r>
      <w:r>
        <w:rPr>
          <w:sz w:val="25"/>
          <w:szCs w:val="25"/>
        </w:rPr>
        <w:t xml:space="preserve">xpenditures </w:t>
      </w:r>
      <w:r w:rsidR="001270C7">
        <w:rPr>
          <w:sz w:val="25"/>
          <w:szCs w:val="25"/>
        </w:rPr>
        <w:t>R</w:t>
      </w:r>
      <w:r>
        <w:rPr>
          <w:sz w:val="25"/>
          <w:szCs w:val="25"/>
        </w:rPr>
        <w:t>eports</w:t>
      </w:r>
      <w:r w:rsidR="000F1A2E">
        <w:rPr>
          <w:sz w:val="25"/>
          <w:szCs w:val="25"/>
        </w:rPr>
        <w:t xml:space="preserve"> are a legacy of regulation that has now been relaxed for Frontier</w:t>
      </w:r>
      <w:r>
        <w:rPr>
          <w:sz w:val="25"/>
          <w:szCs w:val="25"/>
        </w:rPr>
        <w:t>.</w:t>
      </w:r>
      <w:r w:rsidR="000F1A2E">
        <w:rPr>
          <w:sz w:val="25"/>
          <w:szCs w:val="25"/>
        </w:rPr>
        <w:t xml:space="preserve">  We therefore amend Order 06 to remove the requirement that the Company file annual Switch Replacement and Capital Expenditures Reports.</w:t>
      </w:r>
    </w:p>
    <w:p w14:paraId="0ECAB997" w14:textId="77777777" w:rsidR="00180D80" w:rsidRDefault="00180D80" w:rsidP="00180D80">
      <w:pPr>
        <w:spacing w:line="264" w:lineRule="auto"/>
        <w:jc w:val="center"/>
        <w:rPr>
          <w:b/>
          <w:sz w:val="25"/>
          <w:szCs w:val="25"/>
        </w:rPr>
      </w:pPr>
      <w:bookmarkStart w:id="0" w:name="OLE_LINK3"/>
      <w:bookmarkStart w:id="1" w:name="OLE_LINK4"/>
    </w:p>
    <w:p w14:paraId="7389BA04" w14:textId="77777777" w:rsidR="00180D80" w:rsidRDefault="00180D80">
      <w:pPr>
        <w:rPr>
          <w:b/>
          <w:sz w:val="25"/>
          <w:szCs w:val="25"/>
        </w:rPr>
      </w:pPr>
      <w:r>
        <w:rPr>
          <w:b/>
          <w:sz w:val="25"/>
          <w:szCs w:val="25"/>
        </w:rPr>
        <w:br w:type="page"/>
      </w:r>
    </w:p>
    <w:p w14:paraId="37E504F7" w14:textId="2EBF14B2" w:rsidR="00141FB1" w:rsidRPr="00BE661B" w:rsidRDefault="00141FB1" w:rsidP="00180D80">
      <w:pPr>
        <w:spacing w:line="264" w:lineRule="auto"/>
        <w:jc w:val="center"/>
        <w:rPr>
          <w:sz w:val="25"/>
          <w:szCs w:val="25"/>
        </w:rPr>
      </w:pPr>
      <w:r w:rsidRPr="00BE661B">
        <w:rPr>
          <w:b/>
          <w:sz w:val="25"/>
          <w:szCs w:val="25"/>
        </w:rPr>
        <w:t>ORDER</w:t>
      </w:r>
    </w:p>
    <w:p w14:paraId="123E9C24" w14:textId="77777777" w:rsidR="00180D80" w:rsidRDefault="00180D80" w:rsidP="00180D80">
      <w:pPr>
        <w:spacing w:line="264" w:lineRule="auto"/>
        <w:ind w:left="-86" w:firstLine="86"/>
        <w:rPr>
          <w:sz w:val="25"/>
          <w:szCs w:val="25"/>
        </w:rPr>
      </w:pPr>
    </w:p>
    <w:p w14:paraId="67FC4A86" w14:textId="0AFE0B8C" w:rsidR="00EA6FA3" w:rsidRDefault="00141FB1" w:rsidP="00180D80">
      <w:pPr>
        <w:spacing w:line="264" w:lineRule="auto"/>
        <w:ind w:left="-86" w:firstLine="86"/>
        <w:rPr>
          <w:sz w:val="25"/>
          <w:szCs w:val="25"/>
        </w:rPr>
      </w:pPr>
      <w:r>
        <w:rPr>
          <w:sz w:val="25"/>
          <w:szCs w:val="25"/>
        </w:rPr>
        <w:t xml:space="preserve">THE COMMISSION ORDERS </w:t>
      </w:r>
      <w:r w:rsidR="00614B48">
        <w:rPr>
          <w:sz w:val="25"/>
          <w:szCs w:val="25"/>
        </w:rPr>
        <w:t>t</w:t>
      </w:r>
      <w:r>
        <w:rPr>
          <w:sz w:val="25"/>
          <w:szCs w:val="25"/>
        </w:rPr>
        <w:t>hat</w:t>
      </w:r>
      <w:r w:rsidR="00D06B61">
        <w:rPr>
          <w:sz w:val="25"/>
          <w:szCs w:val="25"/>
        </w:rPr>
        <w:t xml:space="preserve"> Order 06 is amended as follows</w:t>
      </w:r>
      <w:r w:rsidR="00EA6FA3">
        <w:rPr>
          <w:sz w:val="25"/>
          <w:szCs w:val="25"/>
        </w:rPr>
        <w:t>:</w:t>
      </w:r>
    </w:p>
    <w:p w14:paraId="61E0EBBA" w14:textId="77777777" w:rsidR="00180D80" w:rsidRDefault="00180D80" w:rsidP="00180D80">
      <w:pPr>
        <w:spacing w:line="264" w:lineRule="auto"/>
        <w:ind w:left="-86" w:firstLine="86"/>
        <w:rPr>
          <w:sz w:val="25"/>
          <w:szCs w:val="25"/>
        </w:rPr>
      </w:pPr>
    </w:p>
    <w:p w14:paraId="54C3EBDE" w14:textId="6C79426A" w:rsidR="00EA6FA3" w:rsidRDefault="00EA6FA3" w:rsidP="00180D80">
      <w:pPr>
        <w:numPr>
          <w:ilvl w:val="0"/>
          <w:numId w:val="10"/>
        </w:numPr>
        <w:spacing w:line="264" w:lineRule="auto"/>
        <w:ind w:left="720" w:hanging="1440"/>
        <w:rPr>
          <w:sz w:val="25"/>
          <w:szCs w:val="25"/>
        </w:rPr>
      </w:pPr>
      <w:r>
        <w:rPr>
          <w:sz w:val="25"/>
          <w:szCs w:val="25"/>
        </w:rPr>
        <w:t>(1)</w:t>
      </w:r>
      <w:r>
        <w:rPr>
          <w:sz w:val="25"/>
          <w:szCs w:val="25"/>
        </w:rPr>
        <w:tab/>
      </w:r>
      <w:r w:rsidR="00D06B61">
        <w:rPr>
          <w:sz w:val="25"/>
          <w:szCs w:val="25"/>
        </w:rPr>
        <w:t>Frontier Communications Northwest</w:t>
      </w:r>
      <w:r w:rsidR="00614B48">
        <w:rPr>
          <w:sz w:val="25"/>
          <w:szCs w:val="25"/>
        </w:rPr>
        <w:t>,</w:t>
      </w:r>
      <w:r w:rsidR="00D06B61">
        <w:rPr>
          <w:sz w:val="25"/>
          <w:szCs w:val="25"/>
        </w:rPr>
        <w:t xml:space="preserve"> Inc.</w:t>
      </w:r>
      <w:r w:rsidR="00614B48">
        <w:rPr>
          <w:sz w:val="25"/>
          <w:szCs w:val="25"/>
        </w:rPr>
        <w:t>,</w:t>
      </w:r>
      <w:r w:rsidR="00D06B61">
        <w:rPr>
          <w:sz w:val="25"/>
          <w:szCs w:val="25"/>
        </w:rPr>
        <w:t xml:space="preserve"> is no longer obligated to </w:t>
      </w:r>
      <w:r w:rsidR="00A21EDE">
        <w:rPr>
          <w:sz w:val="25"/>
          <w:szCs w:val="25"/>
        </w:rPr>
        <w:t xml:space="preserve">undergo an </w:t>
      </w:r>
      <w:r w:rsidR="000F1A2E">
        <w:rPr>
          <w:sz w:val="25"/>
          <w:szCs w:val="25"/>
        </w:rPr>
        <w:t>e</w:t>
      </w:r>
      <w:r w:rsidR="00A21EDE">
        <w:rPr>
          <w:sz w:val="25"/>
          <w:szCs w:val="25"/>
        </w:rPr>
        <w:t xml:space="preserve">arnings </w:t>
      </w:r>
      <w:r w:rsidR="000F1A2E">
        <w:rPr>
          <w:sz w:val="25"/>
          <w:szCs w:val="25"/>
        </w:rPr>
        <w:t>r</w:t>
      </w:r>
      <w:r w:rsidR="00A21EDE">
        <w:rPr>
          <w:sz w:val="25"/>
          <w:szCs w:val="25"/>
        </w:rPr>
        <w:t>eview.</w:t>
      </w:r>
    </w:p>
    <w:p w14:paraId="08E2EF6D" w14:textId="77777777" w:rsidR="00180D80" w:rsidRPr="009740C7" w:rsidRDefault="00180D80" w:rsidP="00180D80">
      <w:pPr>
        <w:spacing w:line="264" w:lineRule="auto"/>
        <w:ind w:left="720"/>
        <w:rPr>
          <w:sz w:val="25"/>
          <w:szCs w:val="25"/>
        </w:rPr>
      </w:pPr>
    </w:p>
    <w:p w14:paraId="7B3C80C8" w14:textId="77777777" w:rsidR="002E7988" w:rsidRDefault="00EA6FA3" w:rsidP="00180D80">
      <w:pPr>
        <w:numPr>
          <w:ilvl w:val="0"/>
          <w:numId w:val="10"/>
        </w:numPr>
        <w:spacing w:line="264" w:lineRule="auto"/>
        <w:ind w:left="720" w:hanging="1440"/>
        <w:rPr>
          <w:sz w:val="25"/>
          <w:szCs w:val="25"/>
        </w:rPr>
      </w:pPr>
      <w:r w:rsidRPr="00C062C6">
        <w:rPr>
          <w:sz w:val="25"/>
          <w:szCs w:val="25"/>
        </w:rPr>
        <w:t>(2)</w:t>
      </w:r>
      <w:r w:rsidRPr="00C062C6">
        <w:rPr>
          <w:sz w:val="25"/>
          <w:szCs w:val="25"/>
        </w:rPr>
        <w:tab/>
      </w:r>
      <w:r w:rsidR="002E7988">
        <w:rPr>
          <w:sz w:val="25"/>
          <w:szCs w:val="25"/>
        </w:rPr>
        <w:t xml:space="preserve">Frontier Communications Northwest Inc. is no longer obligated to </w:t>
      </w:r>
      <w:r w:rsidR="00A21EDE">
        <w:rPr>
          <w:sz w:val="25"/>
          <w:szCs w:val="25"/>
        </w:rPr>
        <w:t>continue filing</w:t>
      </w:r>
      <w:r w:rsidR="00A21EDE" w:rsidRPr="00A21EDE">
        <w:rPr>
          <w:sz w:val="25"/>
          <w:szCs w:val="25"/>
        </w:rPr>
        <w:t xml:space="preserve"> </w:t>
      </w:r>
      <w:r w:rsidR="00A21EDE">
        <w:rPr>
          <w:sz w:val="25"/>
          <w:szCs w:val="25"/>
        </w:rPr>
        <w:t xml:space="preserve">annual </w:t>
      </w:r>
      <w:r w:rsidR="001270C7">
        <w:rPr>
          <w:sz w:val="25"/>
          <w:szCs w:val="25"/>
        </w:rPr>
        <w:t>Switch R</w:t>
      </w:r>
      <w:r w:rsidR="00A21EDE">
        <w:rPr>
          <w:sz w:val="25"/>
          <w:szCs w:val="25"/>
        </w:rPr>
        <w:t xml:space="preserve">eplacement </w:t>
      </w:r>
      <w:r w:rsidR="001270C7">
        <w:rPr>
          <w:sz w:val="25"/>
          <w:szCs w:val="25"/>
        </w:rPr>
        <w:t>a</w:t>
      </w:r>
      <w:r w:rsidR="00A21EDE">
        <w:rPr>
          <w:sz w:val="25"/>
          <w:szCs w:val="25"/>
        </w:rPr>
        <w:t xml:space="preserve">nd </w:t>
      </w:r>
      <w:r w:rsidR="001270C7">
        <w:rPr>
          <w:sz w:val="25"/>
          <w:szCs w:val="25"/>
        </w:rPr>
        <w:t>C</w:t>
      </w:r>
      <w:r w:rsidR="00A21EDE">
        <w:rPr>
          <w:sz w:val="25"/>
          <w:szCs w:val="25"/>
        </w:rPr>
        <w:t xml:space="preserve">apital </w:t>
      </w:r>
      <w:r w:rsidR="001270C7">
        <w:rPr>
          <w:sz w:val="25"/>
          <w:szCs w:val="25"/>
        </w:rPr>
        <w:t>E</w:t>
      </w:r>
      <w:r w:rsidR="00A21EDE">
        <w:rPr>
          <w:sz w:val="25"/>
          <w:szCs w:val="25"/>
        </w:rPr>
        <w:t>xpenditures</w:t>
      </w:r>
      <w:r w:rsidR="001270C7">
        <w:rPr>
          <w:sz w:val="25"/>
          <w:szCs w:val="25"/>
        </w:rPr>
        <w:t xml:space="preserve"> Reports.</w:t>
      </w:r>
    </w:p>
    <w:p w14:paraId="0507E97D" w14:textId="77777777" w:rsidR="00180D80" w:rsidRDefault="00180D80" w:rsidP="00180D80">
      <w:pPr>
        <w:spacing w:line="264" w:lineRule="auto"/>
        <w:rPr>
          <w:sz w:val="25"/>
          <w:szCs w:val="25"/>
        </w:rPr>
      </w:pPr>
    </w:p>
    <w:p w14:paraId="5B257064" w14:textId="31422B9A" w:rsidR="00C34B05" w:rsidRPr="00DA5DBB" w:rsidRDefault="00902ABD" w:rsidP="00180D80">
      <w:pPr>
        <w:numPr>
          <w:ilvl w:val="0"/>
          <w:numId w:val="10"/>
        </w:numPr>
        <w:spacing w:line="264" w:lineRule="auto"/>
        <w:ind w:left="720" w:hanging="1440"/>
        <w:rPr>
          <w:sz w:val="25"/>
          <w:szCs w:val="25"/>
        </w:rPr>
      </w:pPr>
      <w:r w:rsidRPr="00DA5DBB">
        <w:rPr>
          <w:sz w:val="25"/>
          <w:szCs w:val="25"/>
        </w:rPr>
        <w:t xml:space="preserve">Dated at Olympia, Washington, and effective </w:t>
      </w:r>
      <w:r w:rsidR="00AF6C0F">
        <w:rPr>
          <w:sz w:val="25"/>
          <w:szCs w:val="25"/>
        </w:rPr>
        <w:t>July</w:t>
      </w:r>
      <w:r w:rsidR="001A5C3E">
        <w:rPr>
          <w:sz w:val="25"/>
          <w:szCs w:val="25"/>
        </w:rPr>
        <w:t xml:space="preserve"> </w:t>
      </w:r>
      <w:r w:rsidR="00AF6C0F">
        <w:rPr>
          <w:sz w:val="25"/>
          <w:szCs w:val="25"/>
        </w:rPr>
        <w:t>2</w:t>
      </w:r>
      <w:r w:rsidR="00180D80">
        <w:rPr>
          <w:sz w:val="25"/>
          <w:szCs w:val="25"/>
        </w:rPr>
        <w:t>8</w:t>
      </w:r>
      <w:r>
        <w:rPr>
          <w:sz w:val="25"/>
          <w:szCs w:val="25"/>
        </w:rPr>
        <w:t>,</w:t>
      </w:r>
      <w:r w:rsidRPr="00DA5DBB">
        <w:rPr>
          <w:sz w:val="25"/>
          <w:szCs w:val="25"/>
        </w:rPr>
        <w:t xml:space="preserve"> 20</w:t>
      </w:r>
      <w:r w:rsidR="00A26639">
        <w:rPr>
          <w:sz w:val="25"/>
          <w:szCs w:val="25"/>
        </w:rPr>
        <w:t>1</w:t>
      </w:r>
      <w:r w:rsidR="00C7422E">
        <w:rPr>
          <w:sz w:val="25"/>
          <w:szCs w:val="25"/>
        </w:rPr>
        <w:t>4</w:t>
      </w:r>
      <w:r w:rsidRPr="00DA5DBB">
        <w:rPr>
          <w:sz w:val="25"/>
          <w:szCs w:val="25"/>
        </w:rPr>
        <w:t>.</w:t>
      </w:r>
    </w:p>
    <w:p w14:paraId="4655905B" w14:textId="77777777" w:rsidR="00C34B05" w:rsidRPr="00DA5DBB" w:rsidRDefault="00C34B05" w:rsidP="00180D80">
      <w:pPr>
        <w:pStyle w:val="Header"/>
        <w:tabs>
          <w:tab w:val="clear" w:pos="4320"/>
          <w:tab w:val="clear" w:pos="8640"/>
        </w:tabs>
        <w:spacing w:line="264" w:lineRule="auto"/>
        <w:rPr>
          <w:sz w:val="25"/>
          <w:szCs w:val="25"/>
        </w:rPr>
      </w:pPr>
    </w:p>
    <w:p w14:paraId="5B8FDFB4" w14:textId="77777777" w:rsidR="00C34B05" w:rsidRPr="00DA5DBB" w:rsidRDefault="00C34B05" w:rsidP="00180D80">
      <w:pPr>
        <w:spacing w:line="264" w:lineRule="auto"/>
        <w:jc w:val="center"/>
        <w:rPr>
          <w:sz w:val="25"/>
          <w:szCs w:val="25"/>
        </w:rPr>
      </w:pPr>
      <w:r w:rsidRPr="00DA5DBB">
        <w:rPr>
          <w:sz w:val="25"/>
          <w:szCs w:val="25"/>
        </w:rPr>
        <w:t>WASHINGTON UTILITIES AND TRANSPORTATION COMMISSION</w:t>
      </w:r>
    </w:p>
    <w:p w14:paraId="3985E4C4" w14:textId="77777777" w:rsidR="00C34B05" w:rsidRPr="00DA5DBB" w:rsidRDefault="00C34B05" w:rsidP="00180D80">
      <w:pPr>
        <w:spacing w:line="264" w:lineRule="auto"/>
        <w:rPr>
          <w:sz w:val="25"/>
          <w:szCs w:val="25"/>
        </w:rPr>
      </w:pPr>
    </w:p>
    <w:p w14:paraId="60A60E04" w14:textId="77777777" w:rsidR="00C34B05" w:rsidRPr="00DA5DBB" w:rsidRDefault="00C34B05" w:rsidP="00180D80">
      <w:pPr>
        <w:spacing w:line="264" w:lineRule="auto"/>
        <w:rPr>
          <w:sz w:val="25"/>
          <w:szCs w:val="25"/>
        </w:rPr>
      </w:pPr>
    </w:p>
    <w:p w14:paraId="5D748EFC" w14:textId="77777777" w:rsidR="00161D01" w:rsidRPr="00DA5DBB" w:rsidRDefault="00161D01" w:rsidP="00180D80">
      <w:pPr>
        <w:spacing w:line="264" w:lineRule="auto"/>
        <w:rPr>
          <w:sz w:val="25"/>
          <w:szCs w:val="25"/>
        </w:rPr>
      </w:pPr>
    </w:p>
    <w:p w14:paraId="5B9E4A16" w14:textId="77777777" w:rsidR="00706565" w:rsidRDefault="00C7422E" w:rsidP="00180D80">
      <w:pPr>
        <w:spacing w:line="264" w:lineRule="auto"/>
        <w:ind w:left="3600"/>
        <w:rPr>
          <w:bCs/>
          <w:sz w:val="25"/>
          <w:szCs w:val="25"/>
        </w:rPr>
      </w:pPr>
      <w:r>
        <w:rPr>
          <w:bCs/>
          <w:sz w:val="25"/>
          <w:szCs w:val="25"/>
        </w:rPr>
        <w:t>DAVID W. DANNER</w:t>
      </w:r>
      <w:r w:rsidR="00A26639">
        <w:rPr>
          <w:bCs/>
          <w:sz w:val="25"/>
          <w:szCs w:val="25"/>
        </w:rPr>
        <w:t>, Chairman</w:t>
      </w:r>
      <w:bookmarkEnd w:id="0"/>
      <w:bookmarkEnd w:id="1"/>
    </w:p>
    <w:p w14:paraId="628D2773" w14:textId="77777777" w:rsidR="00A26639" w:rsidRDefault="00A26639" w:rsidP="00180D80">
      <w:pPr>
        <w:spacing w:line="264" w:lineRule="auto"/>
        <w:ind w:left="3600"/>
        <w:rPr>
          <w:bCs/>
          <w:sz w:val="25"/>
          <w:szCs w:val="25"/>
        </w:rPr>
      </w:pPr>
    </w:p>
    <w:p w14:paraId="5C2F5179" w14:textId="77777777" w:rsidR="00D6075A" w:rsidRDefault="00D6075A" w:rsidP="00180D80">
      <w:pPr>
        <w:spacing w:line="264" w:lineRule="auto"/>
        <w:ind w:left="3600"/>
        <w:rPr>
          <w:bCs/>
          <w:sz w:val="25"/>
          <w:szCs w:val="25"/>
        </w:rPr>
      </w:pPr>
    </w:p>
    <w:p w14:paraId="1E5581F9" w14:textId="77777777" w:rsidR="00A26639" w:rsidRDefault="00A26639" w:rsidP="00180D80">
      <w:pPr>
        <w:spacing w:line="264" w:lineRule="auto"/>
        <w:ind w:left="3600"/>
        <w:rPr>
          <w:bCs/>
          <w:sz w:val="25"/>
          <w:szCs w:val="25"/>
        </w:rPr>
      </w:pPr>
    </w:p>
    <w:p w14:paraId="51680054" w14:textId="77777777" w:rsidR="00A26639" w:rsidRDefault="00A26639" w:rsidP="00180D80">
      <w:pPr>
        <w:spacing w:line="264" w:lineRule="auto"/>
        <w:ind w:left="3600"/>
        <w:rPr>
          <w:bCs/>
          <w:sz w:val="25"/>
          <w:szCs w:val="25"/>
        </w:rPr>
      </w:pPr>
      <w:r>
        <w:rPr>
          <w:bCs/>
          <w:sz w:val="25"/>
          <w:szCs w:val="25"/>
        </w:rPr>
        <w:t>P</w:t>
      </w:r>
      <w:r w:rsidR="00C7422E">
        <w:rPr>
          <w:bCs/>
          <w:sz w:val="25"/>
          <w:szCs w:val="25"/>
        </w:rPr>
        <w:t>HILIP B. JONES</w:t>
      </w:r>
      <w:r>
        <w:rPr>
          <w:bCs/>
          <w:sz w:val="25"/>
          <w:szCs w:val="25"/>
        </w:rPr>
        <w:t>, Commissioner</w:t>
      </w:r>
    </w:p>
    <w:p w14:paraId="1DE16C50" w14:textId="77777777" w:rsidR="00A26639" w:rsidRDefault="00A26639" w:rsidP="00180D80">
      <w:pPr>
        <w:spacing w:line="264" w:lineRule="auto"/>
        <w:ind w:left="3600"/>
        <w:rPr>
          <w:bCs/>
          <w:sz w:val="25"/>
          <w:szCs w:val="25"/>
        </w:rPr>
      </w:pPr>
    </w:p>
    <w:p w14:paraId="6C04EBB6" w14:textId="77777777" w:rsidR="00A26639" w:rsidRDefault="00A26639" w:rsidP="00180D80">
      <w:pPr>
        <w:spacing w:line="264" w:lineRule="auto"/>
        <w:ind w:left="3600"/>
        <w:rPr>
          <w:bCs/>
          <w:sz w:val="25"/>
          <w:szCs w:val="25"/>
        </w:rPr>
      </w:pPr>
    </w:p>
    <w:p w14:paraId="13D39D3B" w14:textId="77777777" w:rsidR="00D6075A" w:rsidRDefault="00D6075A" w:rsidP="00180D80">
      <w:pPr>
        <w:spacing w:line="264" w:lineRule="auto"/>
        <w:ind w:left="3600"/>
        <w:rPr>
          <w:bCs/>
          <w:sz w:val="25"/>
          <w:szCs w:val="25"/>
        </w:rPr>
      </w:pPr>
    </w:p>
    <w:p w14:paraId="38439A81" w14:textId="77777777" w:rsidR="00886274" w:rsidRDefault="00C7422E" w:rsidP="00180D80">
      <w:pPr>
        <w:spacing w:line="264" w:lineRule="auto"/>
        <w:ind w:left="3600"/>
        <w:rPr>
          <w:bCs/>
          <w:sz w:val="25"/>
          <w:szCs w:val="25"/>
        </w:rPr>
      </w:pPr>
      <w:r>
        <w:rPr>
          <w:bCs/>
          <w:sz w:val="25"/>
          <w:szCs w:val="25"/>
        </w:rPr>
        <w:t>JEFFREY D. GOLTZ</w:t>
      </w:r>
      <w:r w:rsidR="00A26639">
        <w:rPr>
          <w:bCs/>
          <w:sz w:val="25"/>
          <w:szCs w:val="25"/>
        </w:rPr>
        <w:t>, Commissioner</w:t>
      </w:r>
    </w:p>
    <w:sectPr w:rsidR="00886274" w:rsidSect="00180D8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2160" w:header="1440" w:footer="1685" w:gutter="0"/>
      <w:paperSrc w:first="1025" w:other="102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983B1" w14:textId="77777777" w:rsidR="0035732D" w:rsidRDefault="0035732D">
      <w:r>
        <w:separator/>
      </w:r>
    </w:p>
  </w:endnote>
  <w:endnote w:type="continuationSeparator" w:id="0">
    <w:p w14:paraId="1C2F068F" w14:textId="77777777" w:rsidR="0035732D" w:rsidRDefault="0035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44B0A" w14:textId="77777777" w:rsidR="00FC631E" w:rsidRDefault="00FC6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58ACF" w14:textId="77777777" w:rsidR="00FC631E" w:rsidRDefault="00FC63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E28CD" w14:textId="77777777" w:rsidR="00FC631E" w:rsidRDefault="00FC6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45F6B" w14:textId="77777777" w:rsidR="0035732D" w:rsidRDefault="0035732D">
      <w:r>
        <w:separator/>
      </w:r>
    </w:p>
  </w:footnote>
  <w:footnote w:type="continuationSeparator" w:id="0">
    <w:p w14:paraId="10948BA3" w14:textId="77777777" w:rsidR="0035732D" w:rsidRDefault="0035732D">
      <w:r>
        <w:continuationSeparator/>
      </w:r>
    </w:p>
  </w:footnote>
  <w:footnote w:id="1">
    <w:p w14:paraId="1E8AB2EB" w14:textId="77777777" w:rsidR="002D4182" w:rsidRPr="00A86501" w:rsidRDefault="002D4182" w:rsidP="001A5C3E">
      <w:pPr>
        <w:spacing w:after="120"/>
        <w:rPr>
          <w:sz w:val="22"/>
          <w:szCs w:val="22"/>
        </w:rPr>
      </w:pPr>
      <w:r>
        <w:rPr>
          <w:rStyle w:val="FootnoteReference"/>
        </w:rPr>
        <w:footnoteRef/>
      </w:r>
      <w:r>
        <w:t xml:space="preserve"> </w:t>
      </w:r>
      <w:r w:rsidRPr="005E666A">
        <w:rPr>
          <w:sz w:val="22"/>
          <w:szCs w:val="22"/>
        </w:rPr>
        <w:t xml:space="preserve">In formal proceedings, such as this, the Commission’s regulatory staff participates like any other party, while the Commissioners make the decision.  To assure fairness, the Commissioners, the presiding administrative law judge, and the Commissioners’ policy and accounting advisors do not discuss the merits of the proceeding with the regulatory staff, or any other party, without giving notice and opportunity for all parties to participate.  </w:t>
      </w:r>
      <w:r w:rsidRPr="005E666A">
        <w:rPr>
          <w:i/>
          <w:sz w:val="22"/>
          <w:szCs w:val="22"/>
        </w:rPr>
        <w:t xml:space="preserve">See </w:t>
      </w:r>
      <w:r w:rsidRPr="00D6075A">
        <w:rPr>
          <w:sz w:val="22"/>
          <w:szCs w:val="22"/>
        </w:rPr>
        <w:t>RCW 34.05.455</w:t>
      </w:r>
      <w:r w:rsidRPr="005E666A">
        <w:rPr>
          <w:i/>
          <w:sz w:val="22"/>
          <w:szCs w:val="22"/>
        </w:rPr>
        <w:t>.</w:t>
      </w:r>
    </w:p>
  </w:footnote>
  <w:footnote w:id="2">
    <w:p w14:paraId="49FEB37E" w14:textId="14E90601" w:rsidR="00AF6C0F" w:rsidRPr="00AE06D8" w:rsidRDefault="00AF6C0F" w:rsidP="00AE06D8">
      <w:pPr>
        <w:pStyle w:val="FootnoteText"/>
        <w:spacing w:after="120"/>
        <w:rPr>
          <w:rFonts w:ascii="Times New Roman" w:hAnsi="Times New Roman"/>
          <w:sz w:val="22"/>
          <w:szCs w:val="22"/>
        </w:rPr>
      </w:pPr>
      <w:r w:rsidRPr="00AE06D8">
        <w:rPr>
          <w:rStyle w:val="FootnoteReference"/>
          <w:rFonts w:ascii="Times New Roman" w:hAnsi="Times New Roman"/>
          <w:sz w:val="22"/>
          <w:szCs w:val="22"/>
        </w:rPr>
        <w:footnoteRef/>
      </w:r>
      <w:r w:rsidRPr="00AE06D8">
        <w:rPr>
          <w:rFonts w:ascii="Times New Roman" w:hAnsi="Times New Roman"/>
          <w:sz w:val="22"/>
          <w:szCs w:val="22"/>
        </w:rPr>
        <w:t xml:space="preserve"> Order 06 ¶ </w:t>
      </w:r>
      <w:r w:rsidR="006A2403">
        <w:rPr>
          <w:rFonts w:ascii="Times New Roman" w:hAnsi="Times New Roman"/>
          <w:sz w:val="22"/>
          <w:szCs w:val="22"/>
        </w:rPr>
        <w:t>129-</w:t>
      </w:r>
      <w:r w:rsidRPr="00AE06D8">
        <w:rPr>
          <w:rFonts w:ascii="Times New Roman" w:hAnsi="Times New Roman"/>
          <w:sz w:val="22"/>
          <w:szCs w:val="22"/>
        </w:rPr>
        <w:t>130.</w:t>
      </w:r>
    </w:p>
  </w:footnote>
  <w:footnote w:id="3">
    <w:p w14:paraId="5C01CD88" w14:textId="02D46EDC" w:rsidR="00B1364C" w:rsidRPr="00AE06D8" w:rsidRDefault="00B1364C" w:rsidP="00AE06D8">
      <w:pPr>
        <w:pStyle w:val="FootnoteText"/>
        <w:spacing w:after="120"/>
        <w:rPr>
          <w:rFonts w:ascii="Times New Roman" w:hAnsi="Times New Roman"/>
          <w:sz w:val="22"/>
          <w:szCs w:val="22"/>
        </w:rPr>
      </w:pPr>
      <w:r w:rsidRPr="00AE06D8">
        <w:rPr>
          <w:rStyle w:val="FootnoteReference"/>
          <w:rFonts w:ascii="Times New Roman" w:hAnsi="Times New Roman"/>
          <w:sz w:val="22"/>
          <w:szCs w:val="22"/>
        </w:rPr>
        <w:footnoteRef/>
      </w:r>
      <w:r w:rsidRPr="00AE06D8">
        <w:rPr>
          <w:rFonts w:ascii="Times New Roman" w:hAnsi="Times New Roman"/>
          <w:sz w:val="22"/>
          <w:szCs w:val="22"/>
        </w:rPr>
        <w:t xml:space="preserve"> </w:t>
      </w:r>
      <w:r w:rsidRPr="00AE06D8">
        <w:rPr>
          <w:rFonts w:ascii="Times New Roman" w:hAnsi="Times New Roman"/>
          <w:i/>
          <w:sz w:val="22"/>
          <w:szCs w:val="22"/>
        </w:rPr>
        <w:t>Id.</w:t>
      </w:r>
      <w:r w:rsidRPr="00AE06D8">
        <w:rPr>
          <w:rFonts w:ascii="Times New Roman" w:hAnsi="Times New Roman"/>
          <w:sz w:val="22"/>
          <w:szCs w:val="22"/>
        </w:rPr>
        <w:t xml:space="preserve"> ¶ 131.</w:t>
      </w:r>
      <w:r w:rsidR="00614B48">
        <w:rPr>
          <w:rFonts w:ascii="Times New Roman" w:hAnsi="Times New Roman"/>
          <w:sz w:val="22"/>
          <w:szCs w:val="22"/>
        </w:rPr>
        <w:t xml:space="preserve"> </w:t>
      </w:r>
    </w:p>
  </w:footnote>
  <w:footnote w:id="4">
    <w:p w14:paraId="4C36CEC5" w14:textId="77777777" w:rsidR="00E21F21" w:rsidRPr="00AE06D8" w:rsidRDefault="00E21F21" w:rsidP="00AE06D8">
      <w:pPr>
        <w:pStyle w:val="FootnoteText"/>
        <w:spacing w:after="120"/>
        <w:rPr>
          <w:rFonts w:ascii="Times New Roman" w:hAnsi="Times New Roman"/>
          <w:sz w:val="22"/>
          <w:szCs w:val="22"/>
        </w:rPr>
      </w:pPr>
      <w:r w:rsidRPr="00AE06D8">
        <w:rPr>
          <w:rStyle w:val="FootnoteReference"/>
          <w:rFonts w:ascii="Times New Roman" w:hAnsi="Times New Roman"/>
          <w:sz w:val="22"/>
          <w:szCs w:val="22"/>
        </w:rPr>
        <w:footnoteRef/>
      </w:r>
      <w:r w:rsidRPr="00AE06D8">
        <w:rPr>
          <w:rFonts w:ascii="Times New Roman" w:hAnsi="Times New Roman"/>
          <w:sz w:val="22"/>
          <w:szCs w:val="22"/>
        </w:rPr>
        <w:t xml:space="preserve"> Joint Applicants/Staff Settlement, Exh. No. 2HC, Attachment 1 at 3.</w:t>
      </w:r>
    </w:p>
  </w:footnote>
  <w:footnote w:id="5">
    <w:p w14:paraId="6DA738C6" w14:textId="2AADA260" w:rsidR="00517F4E" w:rsidRPr="00AE06D8" w:rsidRDefault="00517F4E" w:rsidP="00AE06D8">
      <w:pPr>
        <w:pStyle w:val="FootnoteText"/>
        <w:spacing w:after="120"/>
        <w:rPr>
          <w:rFonts w:ascii="Times New Roman" w:hAnsi="Times New Roman"/>
          <w:sz w:val="22"/>
          <w:szCs w:val="22"/>
        </w:rPr>
      </w:pPr>
      <w:r w:rsidRPr="00AE06D8">
        <w:rPr>
          <w:rStyle w:val="FootnoteReference"/>
          <w:rFonts w:ascii="Times New Roman" w:hAnsi="Times New Roman"/>
          <w:sz w:val="22"/>
          <w:szCs w:val="22"/>
        </w:rPr>
        <w:footnoteRef/>
      </w:r>
      <w:r w:rsidRPr="00AE06D8">
        <w:rPr>
          <w:rFonts w:ascii="Times New Roman" w:hAnsi="Times New Roman"/>
          <w:sz w:val="22"/>
          <w:szCs w:val="22"/>
        </w:rPr>
        <w:t xml:space="preserve"> Petition ¶ 14.</w:t>
      </w:r>
    </w:p>
  </w:footnote>
  <w:footnote w:id="6">
    <w:p w14:paraId="433A02A2" w14:textId="4F0D9D86" w:rsidR="00517F4E" w:rsidRPr="00AE06D8" w:rsidRDefault="00517F4E" w:rsidP="00AE06D8">
      <w:pPr>
        <w:pStyle w:val="FootnoteText"/>
        <w:spacing w:after="120"/>
        <w:rPr>
          <w:rFonts w:ascii="Times New Roman" w:hAnsi="Times New Roman"/>
          <w:sz w:val="22"/>
          <w:szCs w:val="22"/>
        </w:rPr>
      </w:pPr>
      <w:r w:rsidRPr="00AE06D8">
        <w:rPr>
          <w:rStyle w:val="FootnoteReference"/>
          <w:rFonts w:ascii="Times New Roman" w:hAnsi="Times New Roman"/>
          <w:sz w:val="22"/>
          <w:szCs w:val="22"/>
        </w:rPr>
        <w:footnoteRef/>
      </w:r>
      <w:r w:rsidRPr="00AE06D8">
        <w:rPr>
          <w:rFonts w:ascii="Times New Roman" w:hAnsi="Times New Roman"/>
          <w:sz w:val="22"/>
          <w:szCs w:val="22"/>
        </w:rPr>
        <w:t xml:space="preserve"> </w:t>
      </w:r>
      <w:r w:rsidRPr="00AE06D8">
        <w:rPr>
          <w:rFonts w:ascii="Times New Roman" w:hAnsi="Times New Roman"/>
          <w:i/>
          <w:sz w:val="22"/>
          <w:szCs w:val="22"/>
        </w:rPr>
        <w:t>Id.</w:t>
      </w:r>
      <w:r w:rsidRPr="00AE06D8">
        <w:rPr>
          <w:rFonts w:ascii="Times New Roman" w:hAnsi="Times New Roman"/>
          <w:sz w:val="22"/>
          <w:szCs w:val="22"/>
        </w:rPr>
        <w:t xml:space="preserve"> ¶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38C83" w14:textId="77777777" w:rsidR="00FC631E" w:rsidRDefault="00FC63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D3F40" w14:textId="77777777" w:rsidR="002D4182" w:rsidRPr="009926F4" w:rsidRDefault="002D4182">
    <w:pPr>
      <w:pStyle w:val="Header"/>
      <w:tabs>
        <w:tab w:val="left" w:pos="7500"/>
      </w:tabs>
      <w:rPr>
        <w:b/>
        <w:i/>
        <w:sz w:val="20"/>
        <w:szCs w:val="20"/>
      </w:rPr>
    </w:pPr>
    <w:r w:rsidRPr="00A3058F">
      <w:rPr>
        <w:b/>
        <w:sz w:val="20"/>
        <w:szCs w:val="20"/>
      </w:rPr>
      <w:t>DOCKET U</w:t>
    </w:r>
    <w:r>
      <w:rPr>
        <w:b/>
        <w:sz w:val="20"/>
        <w:szCs w:val="20"/>
      </w:rPr>
      <w:t>T</w:t>
    </w:r>
    <w:r w:rsidRPr="00A3058F">
      <w:rPr>
        <w:b/>
        <w:sz w:val="20"/>
        <w:szCs w:val="20"/>
      </w:rPr>
      <w:t>-0</w:t>
    </w:r>
    <w:r>
      <w:rPr>
        <w:b/>
        <w:sz w:val="20"/>
        <w:szCs w:val="20"/>
      </w:rPr>
      <w:t>90842</w:t>
    </w:r>
    <w:r w:rsidRPr="00A3058F">
      <w:rPr>
        <w:b/>
        <w:sz w:val="20"/>
        <w:szCs w:val="20"/>
      </w:rPr>
      <w:tab/>
    </w:r>
    <w:r w:rsidRPr="00A3058F">
      <w:rPr>
        <w:b/>
        <w:sz w:val="20"/>
        <w:szCs w:val="20"/>
      </w:rPr>
      <w:tab/>
    </w:r>
    <w:r w:rsidRPr="00A3058F">
      <w:rPr>
        <w:b/>
        <w:sz w:val="20"/>
        <w:szCs w:val="20"/>
      </w:rPr>
      <w:tab/>
      <w:t xml:space="preserve">PAGE </w:t>
    </w:r>
    <w:r w:rsidRPr="00A3058F">
      <w:rPr>
        <w:rStyle w:val="PageNumber"/>
        <w:b/>
        <w:sz w:val="20"/>
        <w:szCs w:val="20"/>
      </w:rPr>
      <w:fldChar w:fldCharType="begin"/>
    </w:r>
    <w:r w:rsidRPr="00A3058F">
      <w:rPr>
        <w:rStyle w:val="PageNumber"/>
        <w:b/>
        <w:sz w:val="20"/>
        <w:szCs w:val="20"/>
      </w:rPr>
      <w:instrText xml:space="preserve"> PAGE </w:instrText>
    </w:r>
    <w:r w:rsidRPr="00A3058F">
      <w:rPr>
        <w:rStyle w:val="PageNumber"/>
        <w:b/>
        <w:sz w:val="20"/>
        <w:szCs w:val="20"/>
      </w:rPr>
      <w:fldChar w:fldCharType="separate"/>
    </w:r>
    <w:r w:rsidR="00673EF8">
      <w:rPr>
        <w:rStyle w:val="PageNumber"/>
        <w:b/>
        <w:noProof/>
        <w:sz w:val="20"/>
        <w:szCs w:val="20"/>
      </w:rPr>
      <w:t>2</w:t>
    </w:r>
    <w:r w:rsidRPr="00A3058F">
      <w:rPr>
        <w:rStyle w:val="PageNumber"/>
        <w:b/>
        <w:sz w:val="20"/>
        <w:szCs w:val="20"/>
      </w:rPr>
      <w:fldChar w:fldCharType="end"/>
    </w:r>
  </w:p>
  <w:p w14:paraId="6ED02BDA" w14:textId="77777777" w:rsidR="002D4182" w:rsidRPr="00A3058F" w:rsidRDefault="002D4182">
    <w:pPr>
      <w:pStyle w:val="Header"/>
      <w:tabs>
        <w:tab w:val="left" w:pos="7500"/>
      </w:tabs>
      <w:rPr>
        <w:b/>
        <w:sz w:val="20"/>
        <w:szCs w:val="20"/>
      </w:rPr>
    </w:pPr>
    <w:r w:rsidRPr="00A3058F">
      <w:rPr>
        <w:b/>
        <w:sz w:val="20"/>
        <w:szCs w:val="20"/>
      </w:rPr>
      <w:t xml:space="preserve">ORDER </w:t>
    </w:r>
    <w:r w:rsidR="00C7422E">
      <w:rPr>
        <w:b/>
        <w:sz w:val="20"/>
        <w:szCs w:val="20"/>
      </w:rPr>
      <w:t>1</w:t>
    </w:r>
    <w:r w:rsidR="003D20D3">
      <w:rPr>
        <w:b/>
        <w:sz w:val="20"/>
        <w:szCs w:val="20"/>
      </w:rPr>
      <w:t>1</w:t>
    </w:r>
  </w:p>
  <w:p w14:paraId="432F2D7A" w14:textId="77777777" w:rsidR="002D4182" w:rsidRPr="00A3058F" w:rsidRDefault="002D4182">
    <w:pPr>
      <w:pStyle w:val="Header"/>
      <w:tabs>
        <w:tab w:val="left" w:pos="7500"/>
      </w:tabs>
      <w:rPr>
        <w:b/>
        <w:bC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47B09" w14:textId="797028C5" w:rsidR="002D4182" w:rsidRDefault="002D4182" w:rsidP="00721611">
    <w:pPr>
      <w:pStyle w:val="Header"/>
      <w:tabs>
        <w:tab w:val="clear" w:pos="8640"/>
        <w:tab w:val="right" w:pos="8500"/>
      </w:tabs>
    </w:pPr>
    <w:r>
      <w:rPr>
        <w:b/>
        <w:sz w:val="20"/>
        <w:szCs w:val="20"/>
      </w:rPr>
      <w:tab/>
    </w:r>
    <w:r>
      <w:rPr>
        <w:b/>
        <w:sz w:val="20"/>
        <w:szCs w:val="20"/>
      </w:rPr>
      <w:tab/>
    </w:r>
    <w:r w:rsidR="00FC631E">
      <w:rPr>
        <w:b/>
        <w:sz w:val="20"/>
        <w:szCs w:val="20"/>
      </w:rPr>
      <w:t>[Service date July 28, 2014]</w:t>
    </w:r>
    <w:bookmarkStart w:id="2" w:name="_GoBack"/>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90416"/>
    <w:multiLevelType w:val="hybridMultilevel"/>
    <w:tmpl w:val="C2F84D30"/>
    <w:lvl w:ilvl="0" w:tplc="FFFFFFFF">
      <w:start w:val="1"/>
      <w:numFmt w:val="decimal"/>
      <w:lvlText w:val="%1"/>
      <w:lvlJc w:val="left"/>
      <w:pPr>
        <w:tabs>
          <w:tab w:val="num" w:pos="0"/>
        </w:tabs>
        <w:ind w:left="0" w:hanging="1080"/>
      </w:pPr>
      <w:rPr>
        <w:rFonts w:hint="default"/>
        <w:b w:val="0"/>
        <w:i/>
        <w:sz w:val="2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7AF03A8"/>
    <w:multiLevelType w:val="hybridMultilevel"/>
    <w:tmpl w:val="CE3A1886"/>
    <w:lvl w:ilvl="0" w:tplc="52422AF8">
      <w:start w:val="1"/>
      <w:numFmt w:val="bullet"/>
      <w:lvlText w:val=""/>
      <w:lvlJc w:val="left"/>
      <w:pPr>
        <w:tabs>
          <w:tab w:val="num" w:pos="0"/>
        </w:tabs>
        <w:ind w:left="0" w:hanging="1080"/>
      </w:pPr>
      <w:rPr>
        <w:rFonts w:ascii="Symbol" w:hAnsi="Symbol" w:hint="default"/>
        <w:b w:val="0"/>
        <w:i w:val="0"/>
        <w:sz w:val="20"/>
      </w:rPr>
    </w:lvl>
    <w:lvl w:ilvl="1" w:tplc="BC20C932">
      <w:start w:val="4"/>
      <w:numFmt w:val="decimal"/>
      <w:lvlText w:val="%2."/>
      <w:lvlJc w:val="left"/>
      <w:pPr>
        <w:tabs>
          <w:tab w:val="num" w:pos="1800"/>
        </w:tabs>
        <w:ind w:left="1800" w:hanging="720"/>
      </w:pPr>
      <w:rPr>
        <w:rFonts w:hint="default"/>
      </w:rPr>
    </w:lvl>
    <w:lvl w:ilvl="2" w:tplc="41E444FC">
      <w:start w:val="5"/>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6B6EE6"/>
    <w:multiLevelType w:val="hybridMultilevel"/>
    <w:tmpl w:val="0038BDE8"/>
    <w:lvl w:ilvl="0" w:tplc="0E3E9CB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63C2550"/>
    <w:multiLevelType w:val="multilevel"/>
    <w:tmpl w:val="3A3C9A0C"/>
    <w:lvl w:ilvl="0">
      <w:start w:val="1"/>
      <w:numFmt w:val="decimal"/>
      <w:lvlText w:val="%1"/>
      <w:lvlJc w:val="left"/>
      <w:pPr>
        <w:tabs>
          <w:tab w:val="num" w:pos="720"/>
        </w:tabs>
        <w:ind w:left="720" w:hanging="720"/>
      </w:pPr>
      <w:rPr>
        <w:rFonts w:ascii="Times New Roman" w:hAnsi="Times New Roman" w:hint="default"/>
        <w:b w:val="0"/>
        <w:i/>
        <w:sz w:val="22"/>
        <w:szCs w:val="22"/>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3"/>
      <w:numFmt w:val="decimal"/>
      <w:lvlText w:val="(%6)"/>
      <w:lvlJc w:val="left"/>
      <w:pPr>
        <w:tabs>
          <w:tab w:val="num" w:pos="4860"/>
        </w:tabs>
        <w:ind w:left="4860" w:hanging="72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D3F3F38"/>
    <w:multiLevelType w:val="hybridMultilevel"/>
    <w:tmpl w:val="2FAE884E"/>
    <w:lvl w:ilvl="0" w:tplc="786ADB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64204C"/>
    <w:multiLevelType w:val="hybridMultilevel"/>
    <w:tmpl w:val="8F2CFDA2"/>
    <w:lvl w:ilvl="0" w:tplc="A81CD388">
      <w:start w:val="1"/>
      <w:numFmt w:val="decimal"/>
      <w:pStyle w:val="FindingsConclusions"/>
      <w:lvlText w:val="%1"/>
      <w:lvlJc w:val="left"/>
      <w:pPr>
        <w:tabs>
          <w:tab w:val="num" w:pos="0"/>
        </w:tabs>
        <w:ind w:left="0" w:hanging="1080"/>
      </w:pPr>
      <w:rPr>
        <w:rFonts w:hint="default"/>
        <w:b w:val="0"/>
        <w:i/>
        <w:sz w:val="20"/>
      </w:rPr>
    </w:lvl>
    <w:lvl w:ilvl="1" w:tplc="BC20C932">
      <w:start w:val="4"/>
      <w:numFmt w:val="decimal"/>
      <w:lvlText w:val="%2."/>
      <w:lvlJc w:val="left"/>
      <w:pPr>
        <w:tabs>
          <w:tab w:val="num" w:pos="1800"/>
        </w:tabs>
        <w:ind w:left="1800" w:hanging="720"/>
      </w:pPr>
      <w:rPr>
        <w:rFonts w:hint="default"/>
      </w:rPr>
    </w:lvl>
    <w:lvl w:ilvl="2" w:tplc="41E444FC">
      <w:start w:val="5"/>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C46A43"/>
    <w:multiLevelType w:val="multilevel"/>
    <w:tmpl w:val="C2F84D30"/>
    <w:lvl w:ilvl="0">
      <w:start w:val="1"/>
      <w:numFmt w:val="decimal"/>
      <w:lvlText w:val="%1"/>
      <w:lvlJc w:val="left"/>
      <w:pPr>
        <w:tabs>
          <w:tab w:val="num" w:pos="0"/>
        </w:tabs>
        <w:ind w:left="0" w:hanging="1080"/>
      </w:pPr>
      <w:rPr>
        <w:rFonts w:hint="default"/>
        <w:b w:val="0"/>
        <w:i/>
        <w:sz w:val="2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1171526"/>
    <w:multiLevelType w:val="hybridMultilevel"/>
    <w:tmpl w:val="063C7670"/>
    <w:lvl w:ilvl="0" w:tplc="DEE8E576">
      <w:start w:val="1"/>
      <w:numFmt w:val="decimal"/>
      <w:lvlText w:val="%1"/>
      <w:lvlJc w:val="left"/>
      <w:pPr>
        <w:tabs>
          <w:tab w:val="num" w:pos="0"/>
        </w:tabs>
        <w:ind w:left="0" w:hanging="360"/>
      </w:pPr>
      <w:rPr>
        <w:rFonts w:ascii="Palatino Linotype" w:hAnsi="Palatino Linotype" w:hint="default"/>
        <w:b w:val="0"/>
        <w:i/>
        <w:color w:val="000000"/>
        <w:sz w:val="20"/>
      </w:rPr>
    </w:lvl>
    <w:lvl w:ilvl="1" w:tplc="04090001">
      <w:start w:val="1"/>
      <w:numFmt w:val="bullet"/>
      <w:lvlText w:val=""/>
      <w:lvlJc w:val="left"/>
      <w:pPr>
        <w:tabs>
          <w:tab w:val="num" w:pos="1440"/>
        </w:tabs>
        <w:ind w:left="1440" w:hanging="360"/>
      </w:pPr>
      <w:rPr>
        <w:rFonts w:ascii="Symbol" w:hAnsi="Symbol" w:hint="default"/>
        <w:b w:val="0"/>
        <w:i/>
        <w:color w:val="0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6C2650"/>
    <w:multiLevelType w:val="hybridMultilevel"/>
    <w:tmpl w:val="019899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D3A4233"/>
    <w:multiLevelType w:val="hybridMultilevel"/>
    <w:tmpl w:val="3A3C9A0C"/>
    <w:lvl w:ilvl="0" w:tplc="4CD04744">
      <w:start w:val="1"/>
      <w:numFmt w:val="decimal"/>
      <w:lvlText w:val="%1"/>
      <w:lvlJc w:val="left"/>
      <w:pPr>
        <w:tabs>
          <w:tab w:val="num" w:pos="720"/>
        </w:tabs>
        <w:ind w:left="720" w:hanging="720"/>
      </w:pPr>
      <w:rPr>
        <w:rFonts w:ascii="Times New Roman" w:hAnsi="Times New Roman" w:hint="default"/>
        <w:b w:val="0"/>
        <w:i/>
        <w:sz w:val="22"/>
        <w:szCs w:val="22"/>
      </w:rPr>
    </w:lvl>
    <w:lvl w:ilvl="1" w:tplc="3594E306">
      <w:start w:val="1"/>
      <w:numFmt w:val="upperLetter"/>
      <w:lvlText w:val="%2."/>
      <w:lvlJc w:val="left"/>
      <w:pPr>
        <w:tabs>
          <w:tab w:val="num" w:pos="1440"/>
        </w:tabs>
        <w:ind w:left="1440" w:hanging="360"/>
      </w:pPr>
      <w:rPr>
        <w:rFonts w:hint="default"/>
      </w:rPr>
    </w:lvl>
    <w:lvl w:ilvl="2" w:tplc="5C6644E2">
      <w:start w:val="1"/>
      <w:numFmt w:val="decimal"/>
      <w:lvlText w:val="%3."/>
      <w:lvlJc w:val="left"/>
      <w:pPr>
        <w:tabs>
          <w:tab w:val="num" w:pos="2340"/>
        </w:tabs>
        <w:ind w:left="2340" w:hanging="360"/>
      </w:pPr>
      <w:rPr>
        <w:rFonts w:hint="default"/>
      </w:rPr>
    </w:lvl>
    <w:lvl w:ilvl="3" w:tplc="FC1C7BD2">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52F03DA2">
      <w:start w:val="3"/>
      <w:numFmt w:val="decimal"/>
      <w:lvlText w:val="(%6)"/>
      <w:lvlJc w:val="left"/>
      <w:pPr>
        <w:tabs>
          <w:tab w:val="num" w:pos="4860"/>
        </w:tabs>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704800"/>
    <w:multiLevelType w:val="hybridMultilevel"/>
    <w:tmpl w:val="7E18D578"/>
    <w:lvl w:ilvl="0" w:tplc="DFB22C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EF64E86"/>
    <w:multiLevelType w:val="hybridMultilevel"/>
    <w:tmpl w:val="AFA26DC6"/>
    <w:lvl w:ilvl="0" w:tplc="CE620E6C">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424D29"/>
    <w:multiLevelType w:val="multilevel"/>
    <w:tmpl w:val="8F2CFDA2"/>
    <w:lvl w:ilvl="0">
      <w:start w:val="1"/>
      <w:numFmt w:val="decimal"/>
      <w:lvlText w:val="%1"/>
      <w:lvlJc w:val="left"/>
      <w:pPr>
        <w:tabs>
          <w:tab w:val="num" w:pos="0"/>
        </w:tabs>
        <w:ind w:left="0" w:hanging="1080"/>
      </w:pPr>
      <w:rPr>
        <w:rFonts w:hint="default"/>
        <w:b w:val="0"/>
        <w:i/>
        <w:sz w:val="20"/>
      </w:rPr>
    </w:lvl>
    <w:lvl w:ilvl="1">
      <w:start w:val="4"/>
      <w:numFmt w:val="decimal"/>
      <w:lvlText w:val="%2."/>
      <w:lvlJc w:val="left"/>
      <w:pPr>
        <w:tabs>
          <w:tab w:val="num" w:pos="1800"/>
        </w:tabs>
        <w:ind w:left="1800" w:hanging="720"/>
      </w:pPr>
      <w:rPr>
        <w:rFonts w:hint="default"/>
      </w:rPr>
    </w:lvl>
    <w:lvl w:ilvl="2">
      <w:start w:val="5"/>
      <w:numFmt w:val="bullet"/>
      <w:lvlText w:val=""/>
      <w:lvlJc w:val="left"/>
      <w:pPr>
        <w:tabs>
          <w:tab w:val="num" w:pos="2340"/>
        </w:tabs>
        <w:ind w:left="2340" w:hanging="360"/>
      </w:pPr>
      <w:rPr>
        <w:rFonts w:ascii="Symbol" w:eastAsia="Times New Roman"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B595F7A"/>
    <w:multiLevelType w:val="hybridMultilevel"/>
    <w:tmpl w:val="017C5CF6"/>
    <w:lvl w:ilvl="0" w:tplc="BD7E20A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E61171C"/>
    <w:multiLevelType w:val="hybridMultilevel"/>
    <w:tmpl w:val="B15C9240"/>
    <w:lvl w:ilvl="0" w:tplc="5CA49B7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A884A40"/>
    <w:multiLevelType w:val="hybridMultilevel"/>
    <w:tmpl w:val="ED0A481A"/>
    <w:lvl w:ilvl="0" w:tplc="36E67B3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72AA32DC"/>
    <w:multiLevelType w:val="hybridMultilevel"/>
    <w:tmpl w:val="0DA60580"/>
    <w:lvl w:ilvl="0" w:tplc="B05076C0">
      <w:start w:val="9"/>
      <w:numFmt w:val="upperLetter"/>
      <w:lvlText w:val="%1."/>
      <w:lvlJc w:val="left"/>
      <w:pPr>
        <w:tabs>
          <w:tab w:val="num" w:pos="720"/>
        </w:tabs>
        <w:ind w:left="720" w:hanging="360"/>
      </w:pPr>
      <w:rPr>
        <w:rFonts w:hint="default"/>
      </w:rPr>
    </w:lvl>
    <w:lvl w:ilvl="1" w:tplc="22124DCE">
      <w:start w:val="1"/>
      <w:numFmt w:val="upperLetter"/>
      <w:lvlText w:val="%2."/>
      <w:lvlJc w:val="left"/>
      <w:pPr>
        <w:tabs>
          <w:tab w:val="num" w:pos="1440"/>
        </w:tabs>
        <w:ind w:left="1440" w:hanging="360"/>
      </w:pPr>
      <w:rPr>
        <w:rFonts w:ascii="Times New Roman" w:eastAsia="Times New Roman" w:hAnsi="Times New Roman" w:cs="Times New Roman"/>
      </w:rPr>
    </w:lvl>
    <w:lvl w:ilvl="2" w:tplc="39640320">
      <w:start w:val="1"/>
      <w:numFmt w:val="decimal"/>
      <w:lvlText w:val="%3."/>
      <w:lvlJc w:val="right"/>
      <w:pPr>
        <w:tabs>
          <w:tab w:val="num" w:pos="2160"/>
        </w:tabs>
        <w:ind w:left="2160" w:hanging="180"/>
      </w:pPr>
      <w:rPr>
        <w:rFonts w:ascii="Times New Roman" w:eastAsia="Times New Roman" w:hAnsi="Times New Roman" w:cs="Times New Roman"/>
        <w:b/>
      </w:rPr>
    </w:lvl>
    <w:lvl w:ilvl="3" w:tplc="DF181820">
      <w:start w:val="1"/>
      <w:numFmt w:val="decimal"/>
      <w:lvlText w:val="%4."/>
      <w:lvlJc w:val="left"/>
      <w:pPr>
        <w:tabs>
          <w:tab w:val="num" w:pos="2880"/>
        </w:tabs>
        <w:ind w:left="2880" w:hanging="360"/>
      </w:pPr>
    </w:lvl>
    <w:lvl w:ilvl="4" w:tplc="04090019">
      <w:start w:val="2"/>
      <w:numFmt w:val="lowerRoman"/>
      <w:lvlText w:val="%5."/>
      <w:lvlJc w:val="left"/>
      <w:pPr>
        <w:tabs>
          <w:tab w:val="num" w:pos="3960"/>
        </w:tabs>
        <w:ind w:left="3960" w:hanging="720"/>
      </w:pPr>
      <w:rPr>
        <w:rFonts w:hint="default"/>
        <w:sz w:val="24"/>
      </w:rPr>
    </w:lvl>
    <w:lvl w:ilvl="5" w:tplc="0409001B">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7C2238A"/>
    <w:multiLevelType w:val="hybridMultilevel"/>
    <w:tmpl w:val="8E0CFE5A"/>
    <w:lvl w:ilvl="0" w:tplc="82D82B6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796E505F"/>
    <w:multiLevelType w:val="hybridMultilevel"/>
    <w:tmpl w:val="BD62F6D6"/>
    <w:lvl w:ilvl="0" w:tplc="8F5E756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1"/>
  </w:num>
  <w:num w:numId="2">
    <w:abstractNumId w:val="14"/>
  </w:num>
  <w:num w:numId="3">
    <w:abstractNumId w:val="2"/>
  </w:num>
  <w:num w:numId="4">
    <w:abstractNumId w:val="18"/>
  </w:num>
  <w:num w:numId="5">
    <w:abstractNumId w:val="4"/>
  </w:num>
  <w:num w:numId="6">
    <w:abstractNumId w:val="15"/>
  </w:num>
  <w:num w:numId="7">
    <w:abstractNumId w:val="10"/>
  </w:num>
  <w:num w:numId="8">
    <w:abstractNumId w:val="17"/>
  </w:num>
  <w:num w:numId="9">
    <w:abstractNumId w:val="13"/>
  </w:num>
  <w:num w:numId="10">
    <w:abstractNumId w:val="5"/>
  </w:num>
  <w:num w:numId="11">
    <w:abstractNumId w:val="9"/>
  </w:num>
  <w:num w:numId="12">
    <w:abstractNumId w:val="16"/>
  </w:num>
  <w:num w:numId="13">
    <w:abstractNumId w:val="0"/>
  </w:num>
  <w:num w:numId="14">
    <w:abstractNumId w:val="3"/>
  </w:num>
  <w:num w:numId="15">
    <w:abstractNumId w:val="6"/>
  </w:num>
  <w:num w:numId="16">
    <w:abstractNumId w:val="5"/>
  </w:num>
  <w:num w:numId="17">
    <w:abstractNumId w:val="12"/>
  </w:num>
  <w:num w:numId="18">
    <w:abstractNumId w:val="8"/>
  </w:num>
  <w:num w:numId="19">
    <w:abstractNumId w:val="7"/>
  </w:num>
  <w:num w:numId="20">
    <w:abstractNumId w:val="5"/>
    <w:lvlOverride w:ilvl="0">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3D"/>
    <w:rsid w:val="0001048F"/>
    <w:rsid w:val="00010F74"/>
    <w:rsid w:val="00012302"/>
    <w:rsid w:val="0001374C"/>
    <w:rsid w:val="00024F34"/>
    <w:rsid w:val="00026139"/>
    <w:rsid w:val="000376D2"/>
    <w:rsid w:val="0004179A"/>
    <w:rsid w:val="0004583F"/>
    <w:rsid w:val="00050223"/>
    <w:rsid w:val="000539B5"/>
    <w:rsid w:val="0005410D"/>
    <w:rsid w:val="00060E92"/>
    <w:rsid w:val="00066B0F"/>
    <w:rsid w:val="000717B9"/>
    <w:rsid w:val="000749EC"/>
    <w:rsid w:val="00091417"/>
    <w:rsid w:val="00093519"/>
    <w:rsid w:val="00096FC2"/>
    <w:rsid w:val="000978FE"/>
    <w:rsid w:val="000A18A8"/>
    <w:rsid w:val="000A18F8"/>
    <w:rsid w:val="000A65AE"/>
    <w:rsid w:val="000B6308"/>
    <w:rsid w:val="000C1BF5"/>
    <w:rsid w:val="000C2470"/>
    <w:rsid w:val="000C45ED"/>
    <w:rsid w:val="000D22C8"/>
    <w:rsid w:val="000D2726"/>
    <w:rsid w:val="000D7085"/>
    <w:rsid w:val="000E142C"/>
    <w:rsid w:val="000E3235"/>
    <w:rsid w:val="000E6F71"/>
    <w:rsid w:val="000F1A2E"/>
    <w:rsid w:val="000F1ACD"/>
    <w:rsid w:val="000F2CED"/>
    <w:rsid w:val="00101364"/>
    <w:rsid w:val="001030A6"/>
    <w:rsid w:val="001066EB"/>
    <w:rsid w:val="001074D3"/>
    <w:rsid w:val="0011087F"/>
    <w:rsid w:val="00114B6A"/>
    <w:rsid w:val="0011508A"/>
    <w:rsid w:val="0011708E"/>
    <w:rsid w:val="00117832"/>
    <w:rsid w:val="00122A12"/>
    <w:rsid w:val="001270C7"/>
    <w:rsid w:val="0012798A"/>
    <w:rsid w:val="001305AB"/>
    <w:rsid w:val="0013106B"/>
    <w:rsid w:val="00135F80"/>
    <w:rsid w:val="001362D3"/>
    <w:rsid w:val="001413A3"/>
    <w:rsid w:val="00141A3A"/>
    <w:rsid w:val="00141FB1"/>
    <w:rsid w:val="00142AFD"/>
    <w:rsid w:val="00143F02"/>
    <w:rsid w:val="001446D8"/>
    <w:rsid w:val="001508F8"/>
    <w:rsid w:val="00152E55"/>
    <w:rsid w:val="00160007"/>
    <w:rsid w:val="00160DAC"/>
    <w:rsid w:val="00161D01"/>
    <w:rsid w:val="00162AD7"/>
    <w:rsid w:val="00163943"/>
    <w:rsid w:val="00164DEB"/>
    <w:rsid w:val="00165D2E"/>
    <w:rsid w:val="00172684"/>
    <w:rsid w:val="00174090"/>
    <w:rsid w:val="00180D80"/>
    <w:rsid w:val="0018207C"/>
    <w:rsid w:val="00182CEC"/>
    <w:rsid w:val="00190527"/>
    <w:rsid w:val="00191B86"/>
    <w:rsid w:val="00193EA4"/>
    <w:rsid w:val="001A486A"/>
    <w:rsid w:val="001A5C3E"/>
    <w:rsid w:val="001B02EE"/>
    <w:rsid w:val="001B21C9"/>
    <w:rsid w:val="001B5A4D"/>
    <w:rsid w:val="001B76E5"/>
    <w:rsid w:val="001C143E"/>
    <w:rsid w:val="001C26E8"/>
    <w:rsid w:val="001C37D8"/>
    <w:rsid w:val="001C3A79"/>
    <w:rsid w:val="001C5227"/>
    <w:rsid w:val="001C6781"/>
    <w:rsid w:val="001D36D6"/>
    <w:rsid w:val="001D4216"/>
    <w:rsid w:val="001E224F"/>
    <w:rsid w:val="001E3F22"/>
    <w:rsid w:val="001E4C32"/>
    <w:rsid w:val="001E7255"/>
    <w:rsid w:val="001F74F2"/>
    <w:rsid w:val="00202200"/>
    <w:rsid w:val="00203AED"/>
    <w:rsid w:val="0020555B"/>
    <w:rsid w:val="00210B72"/>
    <w:rsid w:val="00210DC8"/>
    <w:rsid w:val="00210DD1"/>
    <w:rsid w:val="002130A7"/>
    <w:rsid w:val="0021399F"/>
    <w:rsid w:val="00222C70"/>
    <w:rsid w:val="00224F47"/>
    <w:rsid w:val="00226213"/>
    <w:rsid w:val="002262A2"/>
    <w:rsid w:val="002267F5"/>
    <w:rsid w:val="00230143"/>
    <w:rsid w:val="002310C2"/>
    <w:rsid w:val="0023263D"/>
    <w:rsid w:val="002327A0"/>
    <w:rsid w:val="00236C73"/>
    <w:rsid w:val="00237564"/>
    <w:rsid w:val="00240069"/>
    <w:rsid w:val="0024536A"/>
    <w:rsid w:val="002474B9"/>
    <w:rsid w:val="0025149F"/>
    <w:rsid w:val="00253B84"/>
    <w:rsid w:val="0027078C"/>
    <w:rsid w:val="0027547E"/>
    <w:rsid w:val="002832F2"/>
    <w:rsid w:val="00283ADE"/>
    <w:rsid w:val="00285C2F"/>
    <w:rsid w:val="00290475"/>
    <w:rsid w:val="002905AB"/>
    <w:rsid w:val="00294903"/>
    <w:rsid w:val="002959DD"/>
    <w:rsid w:val="002A1059"/>
    <w:rsid w:val="002A5214"/>
    <w:rsid w:val="002A6E39"/>
    <w:rsid w:val="002B1ABA"/>
    <w:rsid w:val="002B4CAE"/>
    <w:rsid w:val="002C014A"/>
    <w:rsid w:val="002D4182"/>
    <w:rsid w:val="002D64F4"/>
    <w:rsid w:val="002D6F27"/>
    <w:rsid w:val="002E0735"/>
    <w:rsid w:val="002E3FD5"/>
    <w:rsid w:val="002E7988"/>
    <w:rsid w:val="002F288C"/>
    <w:rsid w:val="002F4B2B"/>
    <w:rsid w:val="003022C5"/>
    <w:rsid w:val="003032DB"/>
    <w:rsid w:val="003052A7"/>
    <w:rsid w:val="0030533C"/>
    <w:rsid w:val="003057EE"/>
    <w:rsid w:val="003066E8"/>
    <w:rsid w:val="003123EC"/>
    <w:rsid w:val="003126FE"/>
    <w:rsid w:val="00314DE5"/>
    <w:rsid w:val="0031555F"/>
    <w:rsid w:val="00315E12"/>
    <w:rsid w:val="0032664D"/>
    <w:rsid w:val="00332D20"/>
    <w:rsid w:val="00333288"/>
    <w:rsid w:val="00333DCB"/>
    <w:rsid w:val="003370BA"/>
    <w:rsid w:val="00337814"/>
    <w:rsid w:val="00341F6A"/>
    <w:rsid w:val="0034651B"/>
    <w:rsid w:val="0035007C"/>
    <w:rsid w:val="0035139B"/>
    <w:rsid w:val="0035732D"/>
    <w:rsid w:val="003601ED"/>
    <w:rsid w:val="00360219"/>
    <w:rsid w:val="00362831"/>
    <w:rsid w:val="003633BB"/>
    <w:rsid w:val="0036355E"/>
    <w:rsid w:val="00367C01"/>
    <w:rsid w:val="003814A6"/>
    <w:rsid w:val="00382D56"/>
    <w:rsid w:val="0038537E"/>
    <w:rsid w:val="0039394F"/>
    <w:rsid w:val="00394F38"/>
    <w:rsid w:val="00395F98"/>
    <w:rsid w:val="003A670B"/>
    <w:rsid w:val="003B369B"/>
    <w:rsid w:val="003B78DB"/>
    <w:rsid w:val="003C0E64"/>
    <w:rsid w:val="003C3C3E"/>
    <w:rsid w:val="003C41AF"/>
    <w:rsid w:val="003C41C9"/>
    <w:rsid w:val="003C556C"/>
    <w:rsid w:val="003D20D3"/>
    <w:rsid w:val="003D2C5B"/>
    <w:rsid w:val="003D2F08"/>
    <w:rsid w:val="003D35F1"/>
    <w:rsid w:val="003D3E28"/>
    <w:rsid w:val="003D5704"/>
    <w:rsid w:val="003D6235"/>
    <w:rsid w:val="003D6D99"/>
    <w:rsid w:val="003E1102"/>
    <w:rsid w:val="003F0395"/>
    <w:rsid w:val="003F1521"/>
    <w:rsid w:val="003F26CE"/>
    <w:rsid w:val="003F3D8F"/>
    <w:rsid w:val="00402C78"/>
    <w:rsid w:val="00414608"/>
    <w:rsid w:val="00415CF5"/>
    <w:rsid w:val="00426D95"/>
    <w:rsid w:val="004363C5"/>
    <w:rsid w:val="0043655D"/>
    <w:rsid w:val="00437746"/>
    <w:rsid w:val="00437CBC"/>
    <w:rsid w:val="00440C11"/>
    <w:rsid w:val="00443454"/>
    <w:rsid w:val="004444DA"/>
    <w:rsid w:val="00444E8D"/>
    <w:rsid w:val="004450F8"/>
    <w:rsid w:val="00446D7F"/>
    <w:rsid w:val="00451950"/>
    <w:rsid w:val="0045481D"/>
    <w:rsid w:val="00455B52"/>
    <w:rsid w:val="00462E9A"/>
    <w:rsid w:val="00466156"/>
    <w:rsid w:val="00471CF2"/>
    <w:rsid w:val="004835AF"/>
    <w:rsid w:val="004876DC"/>
    <w:rsid w:val="00491163"/>
    <w:rsid w:val="00491B07"/>
    <w:rsid w:val="004963E4"/>
    <w:rsid w:val="004A165E"/>
    <w:rsid w:val="004A50F1"/>
    <w:rsid w:val="004A7542"/>
    <w:rsid w:val="004B078C"/>
    <w:rsid w:val="004B15A1"/>
    <w:rsid w:val="004B1CE0"/>
    <w:rsid w:val="004B3C0B"/>
    <w:rsid w:val="004B3DC3"/>
    <w:rsid w:val="004B3F16"/>
    <w:rsid w:val="004B5CFA"/>
    <w:rsid w:val="004B7C0C"/>
    <w:rsid w:val="004C1166"/>
    <w:rsid w:val="004C2B4D"/>
    <w:rsid w:val="004D08E0"/>
    <w:rsid w:val="004D41BB"/>
    <w:rsid w:val="004D52C8"/>
    <w:rsid w:val="004D5C4D"/>
    <w:rsid w:val="004D6327"/>
    <w:rsid w:val="004E4C1F"/>
    <w:rsid w:val="004E521E"/>
    <w:rsid w:val="004E773B"/>
    <w:rsid w:val="004F0424"/>
    <w:rsid w:val="004F5D4C"/>
    <w:rsid w:val="004F72FD"/>
    <w:rsid w:val="00506493"/>
    <w:rsid w:val="0050663B"/>
    <w:rsid w:val="00517738"/>
    <w:rsid w:val="00517F4E"/>
    <w:rsid w:val="00521211"/>
    <w:rsid w:val="00522C59"/>
    <w:rsid w:val="00523FA3"/>
    <w:rsid w:val="005266CF"/>
    <w:rsid w:val="00530CBF"/>
    <w:rsid w:val="00532AF7"/>
    <w:rsid w:val="00532CAF"/>
    <w:rsid w:val="005332E5"/>
    <w:rsid w:val="00540039"/>
    <w:rsid w:val="0054203A"/>
    <w:rsid w:val="005435CF"/>
    <w:rsid w:val="0055280B"/>
    <w:rsid w:val="005536CD"/>
    <w:rsid w:val="005578B1"/>
    <w:rsid w:val="00560B1E"/>
    <w:rsid w:val="00561775"/>
    <w:rsid w:val="005667B6"/>
    <w:rsid w:val="00566ABC"/>
    <w:rsid w:val="00570C58"/>
    <w:rsid w:val="00573945"/>
    <w:rsid w:val="00574824"/>
    <w:rsid w:val="0058663E"/>
    <w:rsid w:val="00586AE9"/>
    <w:rsid w:val="00592F9C"/>
    <w:rsid w:val="00593955"/>
    <w:rsid w:val="00594485"/>
    <w:rsid w:val="005971DF"/>
    <w:rsid w:val="005A272D"/>
    <w:rsid w:val="005A27C2"/>
    <w:rsid w:val="005A2B62"/>
    <w:rsid w:val="005A37BC"/>
    <w:rsid w:val="005A4B7D"/>
    <w:rsid w:val="005A608F"/>
    <w:rsid w:val="005A694F"/>
    <w:rsid w:val="005A7525"/>
    <w:rsid w:val="005B14B2"/>
    <w:rsid w:val="005C50F9"/>
    <w:rsid w:val="005C75AD"/>
    <w:rsid w:val="005E2851"/>
    <w:rsid w:val="005E2EFB"/>
    <w:rsid w:val="005E381F"/>
    <w:rsid w:val="005E4C46"/>
    <w:rsid w:val="005F5EA6"/>
    <w:rsid w:val="005F5EB6"/>
    <w:rsid w:val="005F6B98"/>
    <w:rsid w:val="00603378"/>
    <w:rsid w:val="0060431F"/>
    <w:rsid w:val="00604FA8"/>
    <w:rsid w:val="00606933"/>
    <w:rsid w:val="00614B48"/>
    <w:rsid w:val="006179E0"/>
    <w:rsid w:val="0062391D"/>
    <w:rsid w:val="006323A9"/>
    <w:rsid w:val="006418A3"/>
    <w:rsid w:val="00643356"/>
    <w:rsid w:val="0064523D"/>
    <w:rsid w:val="006463BF"/>
    <w:rsid w:val="00646497"/>
    <w:rsid w:val="00647302"/>
    <w:rsid w:val="00655A7E"/>
    <w:rsid w:val="006574F1"/>
    <w:rsid w:val="00657C3C"/>
    <w:rsid w:val="00660E34"/>
    <w:rsid w:val="00661B90"/>
    <w:rsid w:val="0066246C"/>
    <w:rsid w:val="006673D8"/>
    <w:rsid w:val="00670A5B"/>
    <w:rsid w:val="00671D25"/>
    <w:rsid w:val="006720AC"/>
    <w:rsid w:val="00673E6C"/>
    <w:rsid w:val="00673EF8"/>
    <w:rsid w:val="006763C6"/>
    <w:rsid w:val="00676EF4"/>
    <w:rsid w:val="0068164A"/>
    <w:rsid w:val="00683EBF"/>
    <w:rsid w:val="006873E7"/>
    <w:rsid w:val="00687F8C"/>
    <w:rsid w:val="006908A8"/>
    <w:rsid w:val="006A0B78"/>
    <w:rsid w:val="006A2403"/>
    <w:rsid w:val="006A4CAF"/>
    <w:rsid w:val="006B055D"/>
    <w:rsid w:val="006B529E"/>
    <w:rsid w:val="006B7DFD"/>
    <w:rsid w:val="006C0E03"/>
    <w:rsid w:val="006C247D"/>
    <w:rsid w:val="006C48F0"/>
    <w:rsid w:val="006D4F5A"/>
    <w:rsid w:val="006D646A"/>
    <w:rsid w:val="006D705E"/>
    <w:rsid w:val="006D757D"/>
    <w:rsid w:val="006E0530"/>
    <w:rsid w:val="006E1E9F"/>
    <w:rsid w:val="006E29D9"/>
    <w:rsid w:val="006E33BA"/>
    <w:rsid w:val="006E3D1D"/>
    <w:rsid w:val="006E4A01"/>
    <w:rsid w:val="006F09A5"/>
    <w:rsid w:val="006F1F39"/>
    <w:rsid w:val="006F260B"/>
    <w:rsid w:val="006F3D61"/>
    <w:rsid w:val="006F6299"/>
    <w:rsid w:val="00703968"/>
    <w:rsid w:val="00704413"/>
    <w:rsid w:val="00705F32"/>
    <w:rsid w:val="00706565"/>
    <w:rsid w:val="007067A5"/>
    <w:rsid w:val="0071069F"/>
    <w:rsid w:val="00710E20"/>
    <w:rsid w:val="00711337"/>
    <w:rsid w:val="0071233C"/>
    <w:rsid w:val="0071387A"/>
    <w:rsid w:val="007145E1"/>
    <w:rsid w:val="00721611"/>
    <w:rsid w:val="00722967"/>
    <w:rsid w:val="00722E88"/>
    <w:rsid w:val="00722FD9"/>
    <w:rsid w:val="00735C1E"/>
    <w:rsid w:val="00740ED6"/>
    <w:rsid w:val="00741100"/>
    <w:rsid w:val="00743050"/>
    <w:rsid w:val="0075002E"/>
    <w:rsid w:val="007508C8"/>
    <w:rsid w:val="00751AD5"/>
    <w:rsid w:val="007528F8"/>
    <w:rsid w:val="007538E6"/>
    <w:rsid w:val="00757C38"/>
    <w:rsid w:val="00762A0C"/>
    <w:rsid w:val="00762E22"/>
    <w:rsid w:val="00765FAD"/>
    <w:rsid w:val="007661A1"/>
    <w:rsid w:val="00775F56"/>
    <w:rsid w:val="0077675F"/>
    <w:rsid w:val="00776EB8"/>
    <w:rsid w:val="0077744C"/>
    <w:rsid w:val="007825EA"/>
    <w:rsid w:val="00787DAE"/>
    <w:rsid w:val="00791E20"/>
    <w:rsid w:val="00791F75"/>
    <w:rsid w:val="00792559"/>
    <w:rsid w:val="00795E20"/>
    <w:rsid w:val="007A1275"/>
    <w:rsid w:val="007A7735"/>
    <w:rsid w:val="007B37AC"/>
    <w:rsid w:val="007B4E87"/>
    <w:rsid w:val="007B695C"/>
    <w:rsid w:val="007C091F"/>
    <w:rsid w:val="007C09ED"/>
    <w:rsid w:val="007C1718"/>
    <w:rsid w:val="007C2B76"/>
    <w:rsid w:val="007C2BFB"/>
    <w:rsid w:val="007D049E"/>
    <w:rsid w:val="007D34B8"/>
    <w:rsid w:val="007D6283"/>
    <w:rsid w:val="007E0164"/>
    <w:rsid w:val="007F1974"/>
    <w:rsid w:val="007F3653"/>
    <w:rsid w:val="007F4D53"/>
    <w:rsid w:val="00802153"/>
    <w:rsid w:val="0080611B"/>
    <w:rsid w:val="00807CF5"/>
    <w:rsid w:val="00820011"/>
    <w:rsid w:val="008211F8"/>
    <w:rsid w:val="0082598E"/>
    <w:rsid w:val="00825EDA"/>
    <w:rsid w:val="0082609C"/>
    <w:rsid w:val="00827CB4"/>
    <w:rsid w:val="0083198C"/>
    <w:rsid w:val="008341A6"/>
    <w:rsid w:val="00835AB2"/>
    <w:rsid w:val="00836182"/>
    <w:rsid w:val="0084138A"/>
    <w:rsid w:val="00845A46"/>
    <w:rsid w:val="00855941"/>
    <w:rsid w:val="008560D7"/>
    <w:rsid w:val="00856D2B"/>
    <w:rsid w:val="008618FE"/>
    <w:rsid w:val="00861C6B"/>
    <w:rsid w:val="0086319F"/>
    <w:rsid w:val="0086445E"/>
    <w:rsid w:val="00871A60"/>
    <w:rsid w:val="00875A80"/>
    <w:rsid w:val="00875DD8"/>
    <w:rsid w:val="00877EB9"/>
    <w:rsid w:val="00883ECE"/>
    <w:rsid w:val="00886274"/>
    <w:rsid w:val="00886824"/>
    <w:rsid w:val="008976A4"/>
    <w:rsid w:val="008A1F84"/>
    <w:rsid w:val="008A5A4F"/>
    <w:rsid w:val="008A7705"/>
    <w:rsid w:val="008B1DFB"/>
    <w:rsid w:val="008B23AC"/>
    <w:rsid w:val="008C3A8A"/>
    <w:rsid w:val="008C519F"/>
    <w:rsid w:val="008C6086"/>
    <w:rsid w:val="008D0447"/>
    <w:rsid w:val="008D06E8"/>
    <w:rsid w:val="008D2B1B"/>
    <w:rsid w:val="008D3550"/>
    <w:rsid w:val="008D5426"/>
    <w:rsid w:val="008D569F"/>
    <w:rsid w:val="008E1A4D"/>
    <w:rsid w:val="008E1C9D"/>
    <w:rsid w:val="008E2D6E"/>
    <w:rsid w:val="008E78E0"/>
    <w:rsid w:val="008F01FD"/>
    <w:rsid w:val="008F0E64"/>
    <w:rsid w:val="008F2D73"/>
    <w:rsid w:val="00902ABD"/>
    <w:rsid w:val="009174C5"/>
    <w:rsid w:val="00922F2B"/>
    <w:rsid w:val="009250C6"/>
    <w:rsid w:val="009254F8"/>
    <w:rsid w:val="009316E6"/>
    <w:rsid w:val="00935719"/>
    <w:rsid w:val="0094070D"/>
    <w:rsid w:val="009418E1"/>
    <w:rsid w:val="0094428E"/>
    <w:rsid w:val="0094590A"/>
    <w:rsid w:val="00947C25"/>
    <w:rsid w:val="00951A95"/>
    <w:rsid w:val="00955D5D"/>
    <w:rsid w:val="0095741A"/>
    <w:rsid w:val="009712CD"/>
    <w:rsid w:val="00972E3A"/>
    <w:rsid w:val="009740C7"/>
    <w:rsid w:val="0097537B"/>
    <w:rsid w:val="009761F3"/>
    <w:rsid w:val="009801FC"/>
    <w:rsid w:val="00985033"/>
    <w:rsid w:val="00985B32"/>
    <w:rsid w:val="00986DB4"/>
    <w:rsid w:val="009926F4"/>
    <w:rsid w:val="00996D96"/>
    <w:rsid w:val="009977D3"/>
    <w:rsid w:val="009A04F7"/>
    <w:rsid w:val="009A14DC"/>
    <w:rsid w:val="009A1AAC"/>
    <w:rsid w:val="009A235E"/>
    <w:rsid w:val="009A29E7"/>
    <w:rsid w:val="009A576B"/>
    <w:rsid w:val="009B0BED"/>
    <w:rsid w:val="009B3A6E"/>
    <w:rsid w:val="009B4586"/>
    <w:rsid w:val="009B75CE"/>
    <w:rsid w:val="009C0126"/>
    <w:rsid w:val="009C1CBE"/>
    <w:rsid w:val="009C500A"/>
    <w:rsid w:val="009D6999"/>
    <w:rsid w:val="009D7891"/>
    <w:rsid w:val="009E0A5F"/>
    <w:rsid w:val="009E0ACD"/>
    <w:rsid w:val="009F03CC"/>
    <w:rsid w:val="009F0D7D"/>
    <w:rsid w:val="009F1E33"/>
    <w:rsid w:val="009F5811"/>
    <w:rsid w:val="009F6C2C"/>
    <w:rsid w:val="009F7524"/>
    <w:rsid w:val="009F7D6A"/>
    <w:rsid w:val="009F7EA7"/>
    <w:rsid w:val="00A01E96"/>
    <w:rsid w:val="00A07713"/>
    <w:rsid w:val="00A10480"/>
    <w:rsid w:val="00A1198F"/>
    <w:rsid w:val="00A143F3"/>
    <w:rsid w:val="00A15598"/>
    <w:rsid w:val="00A20833"/>
    <w:rsid w:val="00A21EDE"/>
    <w:rsid w:val="00A22166"/>
    <w:rsid w:val="00A22808"/>
    <w:rsid w:val="00A24A68"/>
    <w:rsid w:val="00A26639"/>
    <w:rsid w:val="00A3058F"/>
    <w:rsid w:val="00A3180D"/>
    <w:rsid w:val="00A37530"/>
    <w:rsid w:val="00A4000B"/>
    <w:rsid w:val="00A43BAC"/>
    <w:rsid w:val="00A44D90"/>
    <w:rsid w:val="00A47C2B"/>
    <w:rsid w:val="00A47CF5"/>
    <w:rsid w:val="00A47F31"/>
    <w:rsid w:val="00A55AFF"/>
    <w:rsid w:val="00A56A49"/>
    <w:rsid w:val="00A5761F"/>
    <w:rsid w:val="00A61EA6"/>
    <w:rsid w:val="00A62FCE"/>
    <w:rsid w:val="00A654BC"/>
    <w:rsid w:val="00A707D9"/>
    <w:rsid w:val="00A70D52"/>
    <w:rsid w:val="00A72991"/>
    <w:rsid w:val="00A7421C"/>
    <w:rsid w:val="00A761B0"/>
    <w:rsid w:val="00A80B43"/>
    <w:rsid w:val="00A812B5"/>
    <w:rsid w:val="00A86501"/>
    <w:rsid w:val="00A92433"/>
    <w:rsid w:val="00A949F9"/>
    <w:rsid w:val="00AA1962"/>
    <w:rsid w:val="00AA2229"/>
    <w:rsid w:val="00AA5C0C"/>
    <w:rsid w:val="00AB0CFA"/>
    <w:rsid w:val="00AB1E17"/>
    <w:rsid w:val="00AB6A0E"/>
    <w:rsid w:val="00AC1D72"/>
    <w:rsid w:val="00AD3739"/>
    <w:rsid w:val="00AE03DD"/>
    <w:rsid w:val="00AE06D8"/>
    <w:rsid w:val="00AE1A00"/>
    <w:rsid w:val="00AE2A5B"/>
    <w:rsid w:val="00AE3298"/>
    <w:rsid w:val="00AF3E15"/>
    <w:rsid w:val="00AF6C0F"/>
    <w:rsid w:val="00B00333"/>
    <w:rsid w:val="00B0319E"/>
    <w:rsid w:val="00B07D65"/>
    <w:rsid w:val="00B10005"/>
    <w:rsid w:val="00B1364C"/>
    <w:rsid w:val="00B13A14"/>
    <w:rsid w:val="00B1662E"/>
    <w:rsid w:val="00B21E90"/>
    <w:rsid w:val="00B2284E"/>
    <w:rsid w:val="00B2784D"/>
    <w:rsid w:val="00B346CA"/>
    <w:rsid w:val="00B353CF"/>
    <w:rsid w:val="00B45B76"/>
    <w:rsid w:val="00B503BB"/>
    <w:rsid w:val="00B517F6"/>
    <w:rsid w:val="00B520DA"/>
    <w:rsid w:val="00B5592E"/>
    <w:rsid w:val="00B61C8A"/>
    <w:rsid w:val="00B6268A"/>
    <w:rsid w:val="00B664D3"/>
    <w:rsid w:val="00B82294"/>
    <w:rsid w:val="00B85CCB"/>
    <w:rsid w:val="00B86478"/>
    <w:rsid w:val="00B86658"/>
    <w:rsid w:val="00B86B1D"/>
    <w:rsid w:val="00B86C0B"/>
    <w:rsid w:val="00B90CB9"/>
    <w:rsid w:val="00B93C8B"/>
    <w:rsid w:val="00B961BF"/>
    <w:rsid w:val="00BA161F"/>
    <w:rsid w:val="00BA568A"/>
    <w:rsid w:val="00BB0314"/>
    <w:rsid w:val="00BB3F5F"/>
    <w:rsid w:val="00BB7F16"/>
    <w:rsid w:val="00BC17A4"/>
    <w:rsid w:val="00BC1FF9"/>
    <w:rsid w:val="00BC54C9"/>
    <w:rsid w:val="00BC7626"/>
    <w:rsid w:val="00BD161A"/>
    <w:rsid w:val="00BD4CB9"/>
    <w:rsid w:val="00BE5F3B"/>
    <w:rsid w:val="00BE661B"/>
    <w:rsid w:val="00BF0ACB"/>
    <w:rsid w:val="00BF0E32"/>
    <w:rsid w:val="00C01613"/>
    <w:rsid w:val="00C0431F"/>
    <w:rsid w:val="00C0605F"/>
    <w:rsid w:val="00C062C6"/>
    <w:rsid w:val="00C0668E"/>
    <w:rsid w:val="00C06C5D"/>
    <w:rsid w:val="00C111A6"/>
    <w:rsid w:val="00C12D92"/>
    <w:rsid w:val="00C13A81"/>
    <w:rsid w:val="00C13F6E"/>
    <w:rsid w:val="00C2034E"/>
    <w:rsid w:val="00C20867"/>
    <w:rsid w:val="00C21B03"/>
    <w:rsid w:val="00C233C5"/>
    <w:rsid w:val="00C26469"/>
    <w:rsid w:val="00C30AAA"/>
    <w:rsid w:val="00C30B31"/>
    <w:rsid w:val="00C34B05"/>
    <w:rsid w:val="00C35BE6"/>
    <w:rsid w:val="00C35DB9"/>
    <w:rsid w:val="00C4145E"/>
    <w:rsid w:val="00C45755"/>
    <w:rsid w:val="00C462D7"/>
    <w:rsid w:val="00C505AA"/>
    <w:rsid w:val="00C5360E"/>
    <w:rsid w:val="00C54D14"/>
    <w:rsid w:val="00C550DC"/>
    <w:rsid w:val="00C56310"/>
    <w:rsid w:val="00C61268"/>
    <w:rsid w:val="00C61727"/>
    <w:rsid w:val="00C63E39"/>
    <w:rsid w:val="00C67FF4"/>
    <w:rsid w:val="00C737BA"/>
    <w:rsid w:val="00C7422E"/>
    <w:rsid w:val="00C757C1"/>
    <w:rsid w:val="00C75906"/>
    <w:rsid w:val="00C81224"/>
    <w:rsid w:val="00C81965"/>
    <w:rsid w:val="00C81A63"/>
    <w:rsid w:val="00C87739"/>
    <w:rsid w:val="00C87793"/>
    <w:rsid w:val="00C94B5C"/>
    <w:rsid w:val="00C950DF"/>
    <w:rsid w:val="00CA0D9C"/>
    <w:rsid w:val="00CA1840"/>
    <w:rsid w:val="00CA3013"/>
    <w:rsid w:val="00CA34C1"/>
    <w:rsid w:val="00CA3D93"/>
    <w:rsid w:val="00CA4720"/>
    <w:rsid w:val="00CB0E58"/>
    <w:rsid w:val="00CB2D1B"/>
    <w:rsid w:val="00CC032B"/>
    <w:rsid w:val="00CC1070"/>
    <w:rsid w:val="00CC2173"/>
    <w:rsid w:val="00CC5973"/>
    <w:rsid w:val="00CC764F"/>
    <w:rsid w:val="00CE7D37"/>
    <w:rsid w:val="00CE7FE8"/>
    <w:rsid w:val="00CF3AD9"/>
    <w:rsid w:val="00CF5C46"/>
    <w:rsid w:val="00CF77A6"/>
    <w:rsid w:val="00CF784B"/>
    <w:rsid w:val="00D005D6"/>
    <w:rsid w:val="00D0255A"/>
    <w:rsid w:val="00D04BD5"/>
    <w:rsid w:val="00D06B61"/>
    <w:rsid w:val="00D1007C"/>
    <w:rsid w:val="00D11BF4"/>
    <w:rsid w:val="00D144C6"/>
    <w:rsid w:val="00D15A21"/>
    <w:rsid w:val="00D16473"/>
    <w:rsid w:val="00D200EE"/>
    <w:rsid w:val="00D24472"/>
    <w:rsid w:val="00D25561"/>
    <w:rsid w:val="00D27AAC"/>
    <w:rsid w:val="00D30650"/>
    <w:rsid w:val="00D312A6"/>
    <w:rsid w:val="00D35B0A"/>
    <w:rsid w:val="00D37070"/>
    <w:rsid w:val="00D42AC8"/>
    <w:rsid w:val="00D465B6"/>
    <w:rsid w:val="00D46E3F"/>
    <w:rsid w:val="00D4799C"/>
    <w:rsid w:val="00D51551"/>
    <w:rsid w:val="00D52D0C"/>
    <w:rsid w:val="00D57049"/>
    <w:rsid w:val="00D6075A"/>
    <w:rsid w:val="00D61600"/>
    <w:rsid w:val="00D64D3D"/>
    <w:rsid w:val="00D71B7E"/>
    <w:rsid w:val="00D73861"/>
    <w:rsid w:val="00D83537"/>
    <w:rsid w:val="00D84C1C"/>
    <w:rsid w:val="00D84CB1"/>
    <w:rsid w:val="00D85CFB"/>
    <w:rsid w:val="00D92D5F"/>
    <w:rsid w:val="00D95410"/>
    <w:rsid w:val="00D96BC5"/>
    <w:rsid w:val="00D9752E"/>
    <w:rsid w:val="00DA353F"/>
    <w:rsid w:val="00DA3BCF"/>
    <w:rsid w:val="00DA4251"/>
    <w:rsid w:val="00DA581C"/>
    <w:rsid w:val="00DA5DBB"/>
    <w:rsid w:val="00DA62BD"/>
    <w:rsid w:val="00DB2066"/>
    <w:rsid w:val="00DC1377"/>
    <w:rsid w:val="00DC2871"/>
    <w:rsid w:val="00DD0DCE"/>
    <w:rsid w:val="00DD1EDE"/>
    <w:rsid w:val="00DD3CE5"/>
    <w:rsid w:val="00DE1A51"/>
    <w:rsid w:val="00DE29A8"/>
    <w:rsid w:val="00DF6026"/>
    <w:rsid w:val="00DF60A2"/>
    <w:rsid w:val="00E00106"/>
    <w:rsid w:val="00E064C0"/>
    <w:rsid w:val="00E105D7"/>
    <w:rsid w:val="00E12B40"/>
    <w:rsid w:val="00E1331F"/>
    <w:rsid w:val="00E170DC"/>
    <w:rsid w:val="00E17F82"/>
    <w:rsid w:val="00E21F21"/>
    <w:rsid w:val="00E27AAB"/>
    <w:rsid w:val="00E42F47"/>
    <w:rsid w:val="00E44CAC"/>
    <w:rsid w:val="00E45F88"/>
    <w:rsid w:val="00E468F3"/>
    <w:rsid w:val="00E512B4"/>
    <w:rsid w:val="00E52504"/>
    <w:rsid w:val="00E650BE"/>
    <w:rsid w:val="00E65763"/>
    <w:rsid w:val="00E67A29"/>
    <w:rsid w:val="00E7041C"/>
    <w:rsid w:val="00E71B2D"/>
    <w:rsid w:val="00E723A8"/>
    <w:rsid w:val="00E72785"/>
    <w:rsid w:val="00E77DD3"/>
    <w:rsid w:val="00E82ED1"/>
    <w:rsid w:val="00E85339"/>
    <w:rsid w:val="00E873B6"/>
    <w:rsid w:val="00E924CE"/>
    <w:rsid w:val="00E9557D"/>
    <w:rsid w:val="00E955C1"/>
    <w:rsid w:val="00E9644B"/>
    <w:rsid w:val="00EA1F4D"/>
    <w:rsid w:val="00EA3099"/>
    <w:rsid w:val="00EA3AFA"/>
    <w:rsid w:val="00EA6FA3"/>
    <w:rsid w:val="00EB00D9"/>
    <w:rsid w:val="00EB2091"/>
    <w:rsid w:val="00EB4EA0"/>
    <w:rsid w:val="00EB784C"/>
    <w:rsid w:val="00EC00EC"/>
    <w:rsid w:val="00EC2551"/>
    <w:rsid w:val="00EC35A6"/>
    <w:rsid w:val="00ED39BC"/>
    <w:rsid w:val="00ED6523"/>
    <w:rsid w:val="00EE3DA7"/>
    <w:rsid w:val="00EE5B6A"/>
    <w:rsid w:val="00EE7191"/>
    <w:rsid w:val="00EF1C56"/>
    <w:rsid w:val="00EF2B34"/>
    <w:rsid w:val="00EF3031"/>
    <w:rsid w:val="00EF7771"/>
    <w:rsid w:val="00F01F8F"/>
    <w:rsid w:val="00F03D4E"/>
    <w:rsid w:val="00F04454"/>
    <w:rsid w:val="00F07908"/>
    <w:rsid w:val="00F11CD7"/>
    <w:rsid w:val="00F14805"/>
    <w:rsid w:val="00F174BF"/>
    <w:rsid w:val="00F268BC"/>
    <w:rsid w:val="00F30ADA"/>
    <w:rsid w:val="00F336D5"/>
    <w:rsid w:val="00F3371D"/>
    <w:rsid w:val="00F35330"/>
    <w:rsid w:val="00F374A2"/>
    <w:rsid w:val="00F40811"/>
    <w:rsid w:val="00F43C59"/>
    <w:rsid w:val="00F5179C"/>
    <w:rsid w:val="00F520E4"/>
    <w:rsid w:val="00F55AE1"/>
    <w:rsid w:val="00F57274"/>
    <w:rsid w:val="00F5751D"/>
    <w:rsid w:val="00F638CF"/>
    <w:rsid w:val="00F74668"/>
    <w:rsid w:val="00F80CF5"/>
    <w:rsid w:val="00F83DB9"/>
    <w:rsid w:val="00F93FE6"/>
    <w:rsid w:val="00F941D3"/>
    <w:rsid w:val="00FA2E4B"/>
    <w:rsid w:val="00FA3132"/>
    <w:rsid w:val="00FA6BFE"/>
    <w:rsid w:val="00FB602B"/>
    <w:rsid w:val="00FB7FFC"/>
    <w:rsid w:val="00FC03B4"/>
    <w:rsid w:val="00FC0502"/>
    <w:rsid w:val="00FC631E"/>
    <w:rsid w:val="00FC72CC"/>
    <w:rsid w:val="00FD354C"/>
    <w:rsid w:val="00FE09AA"/>
    <w:rsid w:val="00FE54DE"/>
    <w:rsid w:val="00FE5A3D"/>
    <w:rsid w:val="00FE6A38"/>
    <w:rsid w:val="00FE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E0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551"/>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jc w:val="center"/>
      <w:outlineLvl w:val="1"/>
    </w:pPr>
    <w:rPr>
      <w:u w:val="single"/>
      <w:lang w:val="x-none" w:eastAsia="x-none"/>
    </w:rPr>
  </w:style>
  <w:style w:type="paragraph" w:styleId="Heading3">
    <w:name w:val="heading 3"/>
    <w:basedOn w:val="Normal"/>
    <w:next w:val="Normal"/>
    <w:link w:val="Heading3Char"/>
    <w:qFormat/>
    <w:pPr>
      <w:keepNext/>
      <w:jc w:val="center"/>
      <w:outlineLvl w:val="2"/>
    </w:pPr>
    <w:rPr>
      <w:rFonts w:ascii="Palatino Linotype" w:hAnsi="Palatino Linotype"/>
      <w:b/>
      <w:bCs/>
      <w:lang w:val="x-none" w:eastAsia="x-none"/>
    </w:rPr>
  </w:style>
  <w:style w:type="paragraph" w:styleId="Heading4">
    <w:name w:val="heading 4"/>
    <w:basedOn w:val="Normal"/>
    <w:next w:val="Normal"/>
    <w:link w:val="Heading4Char"/>
    <w:qFormat/>
    <w:rsid w:val="00D52D0C"/>
    <w:pPr>
      <w:keepNext/>
      <w:spacing w:before="240" w:after="60"/>
      <w:outlineLvl w:val="3"/>
    </w:pPr>
    <w:rPr>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customStyle="1" w:styleId="plain">
    <w:name w:val="plain"/>
    <w:basedOn w:val="Normal"/>
    <w:pPr>
      <w:spacing w:line="240" w:lineRule="atLeast"/>
    </w:pPr>
    <w:rPr>
      <w:sz w:val="26"/>
      <w:szCs w:val="20"/>
    </w:rPr>
  </w:style>
  <w:style w:type="paragraph" w:customStyle="1" w:styleId="FindingsConclusions">
    <w:name w:val="Findings &amp; Conclusions"/>
    <w:basedOn w:val="Normal"/>
    <w:pPr>
      <w:numPr>
        <w:numId w:val="10"/>
      </w:numPr>
    </w:pPr>
  </w:style>
  <w:style w:type="paragraph" w:styleId="BodyText3">
    <w:name w:val="Body Text 3"/>
    <w:basedOn w:val="Normal"/>
    <w:pPr>
      <w:tabs>
        <w:tab w:val="left" w:pos="1152"/>
        <w:tab w:val="left" w:pos="2304"/>
        <w:tab w:val="left" w:pos="3456"/>
        <w:tab w:val="left" w:pos="4608"/>
        <w:tab w:val="left" w:pos="5760"/>
        <w:tab w:val="left" w:pos="6912"/>
        <w:tab w:val="left" w:pos="8064"/>
        <w:tab w:val="left" w:pos="9216"/>
      </w:tabs>
    </w:pPr>
    <w:rPr>
      <w:rFonts w:ascii="Arial" w:hAnsi="Arial"/>
      <w:b/>
      <w:szCs w:val="20"/>
    </w:rPr>
  </w:style>
  <w:style w:type="paragraph" w:styleId="BalloonText">
    <w:name w:val="Balloon Text"/>
    <w:basedOn w:val="Normal"/>
    <w:semiHidden/>
    <w:rsid w:val="00190527"/>
    <w:rPr>
      <w:rFonts w:ascii="Tahoma" w:hAnsi="Tahoma" w:cs="Tahoma"/>
      <w:sz w:val="16"/>
      <w:szCs w:val="16"/>
    </w:rPr>
  </w:style>
  <w:style w:type="table" w:styleId="TableGrid">
    <w:name w:val="Table Grid"/>
    <w:basedOn w:val="TableNormal"/>
    <w:rsid w:val="00471C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Footnote Text Char1 Char,Footnote Text Char Char Char,Footnote Text Char1 Char Char Char,Footnote Text Char Char Char Char Char,Footnote Text Char Char1 Char,Footnote Text Char1 Char1 Char"/>
    <w:basedOn w:val="Normal"/>
    <w:semiHidden/>
    <w:rsid w:val="00C67FF4"/>
    <w:rPr>
      <w:rFonts w:ascii="Palatino Linotype" w:hAnsi="Palatino Linotype"/>
      <w:sz w:val="20"/>
      <w:szCs w:val="20"/>
    </w:rPr>
  </w:style>
  <w:style w:type="character" w:styleId="FootnoteReference">
    <w:name w:val="footnote reference"/>
    <w:semiHidden/>
    <w:rsid w:val="00C67FF4"/>
    <w:rPr>
      <w:vertAlign w:val="superscript"/>
    </w:rPr>
  </w:style>
  <w:style w:type="character" w:customStyle="1" w:styleId="RCWSLText">
    <w:name w:val="RCWSLText"/>
    <w:rsid w:val="00C67FF4"/>
    <w:rPr>
      <w:rFonts w:ascii="Courier New" w:hAnsi="Courier New" w:cs="Courier New"/>
      <w:sz w:val="24"/>
      <w:szCs w:val="24"/>
      <w:lang w:val="en-US"/>
    </w:rPr>
  </w:style>
  <w:style w:type="character" w:styleId="Hyperlink">
    <w:name w:val="Hyperlink"/>
    <w:rsid w:val="00161D01"/>
    <w:rPr>
      <w:color w:val="0000FF"/>
      <w:u w:val="single"/>
    </w:rPr>
  </w:style>
  <w:style w:type="character" w:customStyle="1" w:styleId="Hypertext">
    <w:name w:val="Hypertext"/>
    <w:rsid w:val="00D52D0C"/>
    <w:rPr>
      <w:color w:val="0000FF"/>
      <w:u w:val="single"/>
    </w:rPr>
  </w:style>
  <w:style w:type="paragraph" w:customStyle="1" w:styleId="Level1">
    <w:name w:val="Level 1"/>
    <w:basedOn w:val="Normal"/>
    <w:rsid w:val="00F40811"/>
    <w:pPr>
      <w:widowControl w:val="0"/>
      <w:autoSpaceDE w:val="0"/>
      <w:autoSpaceDN w:val="0"/>
      <w:adjustRightInd w:val="0"/>
      <w:ind w:left="720" w:hanging="720"/>
    </w:pPr>
    <w:rPr>
      <w:rFonts w:ascii="Arial" w:hAnsi="Arial"/>
      <w:sz w:val="20"/>
    </w:rPr>
  </w:style>
  <w:style w:type="paragraph" w:styleId="ListParagraph">
    <w:name w:val="List Paragraph"/>
    <w:basedOn w:val="Normal"/>
    <w:uiPriority w:val="34"/>
    <w:qFormat/>
    <w:rsid w:val="0031555F"/>
    <w:pPr>
      <w:ind w:left="720"/>
    </w:pPr>
  </w:style>
  <w:style w:type="character" w:customStyle="1" w:styleId="Heading3Char">
    <w:name w:val="Heading 3 Char"/>
    <w:link w:val="Heading3"/>
    <w:rsid w:val="009A04F7"/>
    <w:rPr>
      <w:rFonts w:ascii="Palatino Linotype" w:hAnsi="Palatino Linotype"/>
      <w:b/>
      <w:bCs/>
      <w:sz w:val="24"/>
      <w:szCs w:val="24"/>
    </w:rPr>
  </w:style>
  <w:style w:type="character" w:customStyle="1" w:styleId="Heading4Char">
    <w:name w:val="Heading 4 Char"/>
    <w:link w:val="Heading4"/>
    <w:rsid w:val="009A04F7"/>
    <w:rPr>
      <w:b/>
      <w:bCs/>
      <w:sz w:val="28"/>
      <w:szCs w:val="28"/>
    </w:rPr>
  </w:style>
  <w:style w:type="character" w:styleId="CommentReference">
    <w:name w:val="annotation reference"/>
    <w:rsid w:val="00FB7FFC"/>
    <w:rPr>
      <w:sz w:val="16"/>
      <w:szCs w:val="16"/>
    </w:rPr>
  </w:style>
  <w:style w:type="paragraph" w:styleId="CommentText">
    <w:name w:val="annotation text"/>
    <w:basedOn w:val="Normal"/>
    <w:link w:val="CommentTextChar"/>
    <w:rsid w:val="00FB7FFC"/>
    <w:rPr>
      <w:sz w:val="20"/>
      <w:szCs w:val="20"/>
    </w:rPr>
  </w:style>
  <w:style w:type="character" w:customStyle="1" w:styleId="CommentTextChar">
    <w:name w:val="Comment Text Char"/>
    <w:basedOn w:val="DefaultParagraphFont"/>
    <w:link w:val="CommentText"/>
    <w:rsid w:val="00FB7FFC"/>
  </w:style>
  <w:style w:type="paragraph" w:styleId="CommentSubject">
    <w:name w:val="annotation subject"/>
    <w:basedOn w:val="CommentText"/>
    <w:next w:val="CommentText"/>
    <w:link w:val="CommentSubjectChar"/>
    <w:rsid w:val="00FB7FFC"/>
    <w:rPr>
      <w:b/>
      <w:bCs/>
      <w:lang w:val="x-none" w:eastAsia="x-none"/>
    </w:rPr>
  </w:style>
  <w:style w:type="character" w:customStyle="1" w:styleId="CommentSubjectChar">
    <w:name w:val="Comment Subject Char"/>
    <w:link w:val="CommentSubject"/>
    <w:rsid w:val="00FB7FFC"/>
    <w:rPr>
      <w:b/>
      <w:bCs/>
    </w:rPr>
  </w:style>
  <w:style w:type="character" w:customStyle="1" w:styleId="documentbody1">
    <w:name w:val="documentbody1"/>
    <w:rsid w:val="0004179A"/>
    <w:rPr>
      <w:rFonts w:ascii="Verdana" w:hAnsi="Verdana"/>
      <w:sz w:val="19"/>
      <w:szCs w:val="19"/>
    </w:rPr>
  </w:style>
  <w:style w:type="character" w:customStyle="1" w:styleId="Heading2Char">
    <w:name w:val="Heading 2 Char"/>
    <w:link w:val="Heading2"/>
    <w:rsid w:val="00C505AA"/>
    <w:rPr>
      <w:sz w:val="24"/>
      <w:szCs w:val="24"/>
      <w:u w:val="single"/>
    </w:rPr>
  </w:style>
  <w:style w:type="paragraph" w:styleId="Revision">
    <w:name w:val="Revision"/>
    <w:hidden/>
    <w:uiPriority w:val="99"/>
    <w:semiHidden/>
    <w:rsid w:val="000D22C8"/>
    <w:rPr>
      <w:sz w:val="24"/>
      <w:szCs w:val="24"/>
    </w:rPr>
  </w:style>
  <w:style w:type="paragraph" w:styleId="EndnoteText">
    <w:name w:val="endnote text"/>
    <w:basedOn w:val="Normal"/>
    <w:link w:val="EndnoteTextChar"/>
    <w:rsid w:val="00B1364C"/>
    <w:rPr>
      <w:sz w:val="20"/>
      <w:szCs w:val="20"/>
    </w:rPr>
  </w:style>
  <w:style w:type="character" w:customStyle="1" w:styleId="EndnoteTextChar">
    <w:name w:val="Endnote Text Char"/>
    <w:basedOn w:val="DefaultParagraphFont"/>
    <w:link w:val="EndnoteText"/>
    <w:rsid w:val="00B1364C"/>
  </w:style>
  <w:style w:type="character" w:styleId="EndnoteReference">
    <w:name w:val="endnote reference"/>
    <w:basedOn w:val="DefaultParagraphFont"/>
    <w:rsid w:val="00B136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7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Order - Other</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2014-07-28T07:00:00+00:00</Date1>
    <IsDocumentOrder xmlns="dc463f71-b30c-4ab2-9473-d307f9d35888">true</IsDocumentOrder>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F3B1A-0637-48A3-BB27-22E6B6CEDF72}"/>
</file>

<file path=customXml/itemProps2.xml><?xml version="1.0" encoding="utf-8"?>
<ds:datastoreItem xmlns:ds="http://schemas.openxmlformats.org/officeDocument/2006/customXml" ds:itemID="{35C77216-3FC9-4504-BAC1-EFEBBCEB4E03}"/>
</file>

<file path=customXml/itemProps3.xml><?xml version="1.0" encoding="utf-8"?>
<ds:datastoreItem xmlns:ds="http://schemas.openxmlformats.org/officeDocument/2006/customXml" ds:itemID="{B9287AAE-DAF4-4DE2-AB1A-55F3DEEBF8DF}"/>
</file>

<file path=customXml/itemProps4.xml><?xml version="1.0" encoding="utf-8"?>
<ds:datastoreItem xmlns:ds="http://schemas.openxmlformats.org/officeDocument/2006/customXml" ds:itemID="{EA112851-CA12-4531-9EE3-4A69811F69E2}"/>
</file>

<file path=customXml/itemProps5.xml><?xml version="1.0" encoding="utf-8"?>
<ds:datastoreItem xmlns:ds="http://schemas.openxmlformats.org/officeDocument/2006/customXml" ds:itemID="{5CCDFACC-749B-4C6A-96F0-B389AF77BFD6}"/>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2014-07-25T22:44:00Z</dcterms:created>
  <dcterms:modified xsi:type="dcterms:W3CDTF">2014-07-25T22:45:00Z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