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A1290" w14:textId="77777777" w:rsidR="00F748D8" w:rsidRPr="004A2910" w:rsidRDefault="00F748D8" w:rsidP="004D47CA">
      <w:pPr>
        <w:tabs>
          <w:tab w:val="center" w:pos="4680"/>
        </w:tabs>
        <w:spacing w:line="240" w:lineRule="exact"/>
        <w:ind w:right="-108" w:hanging="180"/>
        <w:rPr>
          <w:sz w:val="24"/>
        </w:rPr>
      </w:pPr>
      <w:r w:rsidRPr="004A2910">
        <w:rPr>
          <w:sz w:val="24"/>
        </w:rPr>
        <w:t>BEFORE THE WASHINGTON UTILITIES AND TRANSPORTATION COMMISSION</w:t>
      </w:r>
    </w:p>
    <w:p w14:paraId="618A1292" w14:textId="77777777" w:rsidR="00F748D8" w:rsidRPr="004A2910" w:rsidRDefault="00F748D8" w:rsidP="004D47CA">
      <w:pPr>
        <w:spacing w:line="240" w:lineRule="exact"/>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3C15C1" w14:paraId="618A129F" w14:textId="77777777">
        <w:tc>
          <w:tcPr>
            <w:tcW w:w="4590" w:type="dxa"/>
            <w:tcBorders>
              <w:top w:val="single" w:sz="6" w:space="0" w:color="FFFFFF"/>
              <w:left w:val="single" w:sz="6" w:space="0" w:color="FFFFFF"/>
              <w:bottom w:val="single" w:sz="7" w:space="0" w:color="000000"/>
              <w:right w:val="single" w:sz="6" w:space="0" w:color="FFFFFF"/>
            </w:tcBorders>
          </w:tcPr>
          <w:p w14:paraId="2AFA12F7" w14:textId="018BC18C" w:rsidR="00C74664" w:rsidRPr="003C15C1" w:rsidRDefault="00C74664" w:rsidP="004D47CA">
            <w:pPr>
              <w:spacing w:line="240" w:lineRule="exact"/>
              <w:rPr>
                <w:sz w:val="24"/>
              </w:rPr>
            </w:pPr>
            <w:r w:rsidRPr="003C15C1">
              <w:rPr>
                <w:sz w:val="24"/>
              </w:rPr>
              <w:t>WASHINGTON UTILITIES AND TRANSPORTATION COMMISSION,</w:t>
            </w:r>
          </w:p>
          <w:p w14:paraId="6D57D020" w14:textId="77777777" w:rsidR="00C74664" w:rsidRPr="003C15C1" w:rsidRDefault="00C74664" w:rsidP="004D47CA">
            <w:pPr>
              <w:spacing w:line="240" w:lineRule="exact"/>
              <w:rPr>
                <w:sz w:val="24"/>
              </w:rPr>
            </w:pPr>
          </w:p>
          <w:p w14:paraId="56B656EF" w14:textId="008E0773" w:rsidR="00C74664" w:rsidRPr="003C15C1" w:rsidRDefault="00C74664" w:rsidP="004D47CA">
            <w:pPr>
              <w:spacing w:line="240" w:lineRule="exact"/>
              <w:rPr>
                <w:sz w:val="24"/>
              </w:rPr>
            </w:pPr>
            <w:r w:rsidRPr="003C15C1">
              <w:rPr>
                <w:sz w:val="24"/>
              </w:rPr>
              <w:tab/>
            </w:r>
            <w:r w:rsidRPr="003C15C1">
              <w:rPr>
                <w:sz w:val="24"/>
              </w:rPr>
              <w:tab/>
            </w:r>
            <w:r w:rsidRPr="003C15C1">
              <w:rPr>
                <w:sz w:val="24"/>
              </w:rPr>
              <w:tab/>
              <w:t>Complainant,</w:t>
            </w:r>
          </w:p>
          <w:p w14:paraId="2C31FA6C" w14:textId="77777777" w:rsidR="00C74664" w:rsidRPr="003C15C1" w:rsidRDefault="00C74664" w:rsidP="004D47CA">
            <w:pPr>
              <w:spacing w:line="240" w:lineRule="exact"/>
              <w:rPr>
                <w:sz w:val="24"/>
              </w:rPr>
            </w:pPr>
            <w:r w:rsidRPr="003C15C1">
              <w:rPr>
                <w:sz w:val="24"/>
              </w:rPr>
              <w:t>v.</w:t>
            </w:r>
          </w:p>
          <w:p w14:paraId="1460D4C8" w14:textId="77777777" w:rsidR="00C74664" w:rsidRPr="003C15C1" w:rsidRDefault="00C74664" w:rsidP="004D47CA">
            <w:pPr>
              <w:spacing w:line="240" w:lineRule="exact"/>
              <w:rPr>
                <w:sz w:val="24"/>
              </w:rPr>
            </w:pPr>
          </w:p>
          <w:p w14:paraId="61CFC470" w14:textId="77777777" w:rsidR="00C74664" w:rsidRPr="003C15C1" w:rsidRDefault="00C74664" w:rsidP="004D47CA">
            <w:pPr>
              <w:spacing w:line="240" w:lineRule="exact"/>
              <w:rPr>
                <w:sz w:val="24"/>
              </w:rPr>
            </w:pPr>
            <w:r w:rsidRPr="003C15C1">
              <w:rPr>
                <w:sz w:val="24"/>
              </w:rPr>
              <w:t>CRISTALINA LLC,</w:t>
            </w:r>
          </w:p>
          <w:p w14:paraId="7AAFD6F9" w14:textId="77777777" w:rsidR="00C74664" w:rsidRPr="003C15C1" w:rsidRDefault="00C74664" w:rsidP="004D47CA">
            <w:pPr>
              <w:spacing w:line="240" w:lineRule="exact"/>
              <w:rPr>
                <w:sz w:val="24"/>
              </w:rPr>
            </w:pPr>
          </w:p>
          <w:p w14:paraId="6EB73540" w14:textId="77777777" w:rsidR="00C74664" w:rsidRPr="003C15C1" w:rsidRDefault="00C74664" w:rsidP="004D47CA">
            <w:pPr>
              <w:spacing w:line="240" w:lineRule="exact"/>
              <w:rPr>
                <w:sz w:val="24"/>
              </w:rPr>
            </w:pPr>
            <w:r w:rsidRPr="003C15C1">
              <w:rPr>
                <w:sz w:val="24"/>
              </w:rPr>
              <w:tab/>
            </w:r>
            <w:r w:rsidRPr="003C15C1">
              <w:rPr>
                <w:sz w:val="24"/>
              </w:rPr>
              <w:tab/>
            </w:r>
            <w:r w:rsidRPr="003C15C1">
              <w:rPr>
                <w:sz w:val="24"/>
              </w:rPr>
              <w:tab/>
              <w:t>Respondent.</w:t>
            </w:r>
          </w:p>
          <w:p w14:paraId="05C28265" w14:textId="77777777" w:rsidR="00C74664" w:rsidRPr="003C15C1" w:rsidRDefault="00C74664" w:rsidP="004D47CA">
            <w:pPr>
              <w:spacing w:line="240" w:lineRule="exact"/>
              <w:rPr>
                <w:sz w:val="24"/>
              </w:rPr>
            </w:pPr>
            <w:r w:rsidRPr="003C15C1">
              <w:rPr>
                <w:sz w:val="24"/>
              </w:rPr>
              <w:t>____________________________________</w:t>
            </w:r>
          </w:p>
          <w:p w14:paraId="427F8B3D" w14:textId="77777777" w:rsidR="00C74664" w:rsidRPr="003C15C1" w:rsidRDefault="00C74664" w:rsidP="004D47CA">
            <w:pPr>
              <w:spacing w:line="240" w:lineRule="exact"/>
              <w:rPr>
                <w:sz w:val="24"/>
              </w:rPr>
            </w:pPr>
          </w:p>
          <w:p w14:paraId="5C33D672" w14:textId="77777777" w:rsidR="00C74664" w:rsidRPr="003C15C1" w:rsidRDefault="00C74664" w:rsidP="004D47CA">
            <w:pPr>
              <w:spacing w:line="240" w:lineRule="exact"/>
              <w:rPr>
                <w:sz w:val="24"/>
              </w:rPr>
            </w:pPr>
            <w:r w:rsidRPr="003C15C1">
              <w:rPr>
                <w:sz w:val="24"/>
              </w:rPr>
              <w:t>WASHINGTON UTILITIES AND TRANSPORTATION COMMISSION,</w:t>
            </w:r>
          </w:p>
          <w:p w14:paraId="771AD9E2" w14:textId="77777777" w:rsidR="00C74664" w:rsidRPr="003C15C1" w:rsidRDefault="00C74664" w:rsidP="004D47CA">
            <w:pPr>
              <w:spacing w:line="240" w:lineRule="exact"/>
              <w:rPr>
                <w:sz w:val="24"/>
              </w:rPr>
            </w:pPr>
          </w:p>
          <w:p w14:paraId="4BB6B5DF" w14:textId="2A7F89FD" w:rsidR="00C74664" w:rsidRPr="003C15C1" w:rsidRDefault="00C74664" w:rsidP="004D47CA">
            <w:pPr>
              <w:spacing w:line="240" w:lineRule="exact"/>
              <w:rPr>
                <w:sz w:val="24"/>
              </w:rPr>
            </w:pPr>
            <w:r w:rsidRPr="003C15C1">
              <w:rPr>
                <w:sz w:val="24"/>
              </w:rPr>
              <w:tab/>
            </w:r>
            <w:r w:rsidRPr="003C15C1">
              <w:rPr>
                <w:sz w:val="24"/>
              </w:rPr>
              <w:tab/>
            </w:r>
            <w:r w:rsidRPr="003C15C1">
              <w:rPr>
                <w:sz w:val="24"/>
              </w:rPr>
              <w:tab/>
              <w:t>Complainant,</w:t>
            </w:r>
          </w:p>
          <w:p w14:paraId="3B6BF96A" w14:textId="77777777" w:rsidR="00C74664" w:rsidRPr="003C15C1" w:rsidRDefault="00C74664" w:rsidP="004D47CA">
            <w:pPr>
              <w:spacing w:line="240" w:lineRule="exact"/>
              <w:rPr>
                <w:sz w:val="24"/>
              </w:rPr>
            </w:pPr>
            <w:r w:rsidRPr="003C15C1">
              <w:rPr>
                <w:sz w:val="24"/>
              </w:rPr>
              <w:t>v.</w:t>
            </w:r>
          </w:p>
          <w:p w14:paraId="384C2356" w14:textId="77777777" w:rsidR="00C74664" w:rsidRPr="003C15C1" w:rsidRDefault="00C74664" w:rsidP="004D47CA">
            <w:pPr>
              <w:spacing w:line="240" w:lineRule="exact"/>
              <w:rPr>
                <w:sz w:val="24"/>
              </w:rPr>
            </w:pPr>
          </w:p>
          <w:p w14:paraId="5BF46D30" w14:textId="77777777" w:rsidR="00C74664" w:rsidRPr="003C15C1" w:rsidRDefault="00C74664" w:rsidP="004D47CA">
            <w:pPr>
              <w:spacing w:line="240" w:lineRule="exact"/>
              <w:rPr>
                <w:sz w:val="24"/>
              </w:rPr>
            </w:pPr>
            <w:r w:rsidRPr="003C15C1">
              <w:rPr>
                <w:sz w:val="24"/>
              </w:rPr>
              <w:t>CRISTALINA LLC,</w:t>
            </w:r>
          </w:p>
          <w:p w14:paraId="4B0DA733" w14:textId="77777777" w:rsidR="00C74664" w:rsidRPr="003C15C1" w:rsidRDefault="00C74664" w:rsidP="004D47CA">
            <w:pPr>
              <w:spacing w:line="240" w:lineRule="exact"/>
              <w:rPr>
                <w:sz w:val="24"/>
              </w:rPr>
            </w:pPr>
          </w:p>
          <w:p w14:paraId="29A3E83C" w14:textId="5492C28C" w:rsidR="00C74664" w:rsidRPr="003C15C1" w:rsidRDefault="00461B94" w:rsidP="004D47CA">
            <w:pPr>
              <w:spacing w:line="240" w:lineRule="exact"/>
              <w:rPr>
                <w:sz w:val="24"/>
              </w:rPr>
            </w:pPr>
            <w:r w:rsidRPr="003C15C1">
              <w:rPr>
                <w:sz w:val="24"/>
              </w:rPr>
              <w:tab/>
            </w:r>
            <w:r w:rsidRPr="003C15C1">
              <w:rPr>
                <w:sz w:val="24"/>
              </w:rPr>
              <w:tab/>
            </w:r>
            <w:r w:rsidRPr="003C15C1">
              <w:rPr>
                <w:sz w:val="24"/>
              </w:rPr>
              <w:tab/>
            </w:r>
            <w:r w:rsidR="00C74664" w:rsidRPr="003C15C1">
              <w:rPr>
                <w:sz w:val="24"/>
              </w:rPr>
              <w:t>Respondent.</w:t>
            </w:r>
          </w:p>
          <w:p w14:paraId="79DD70FE" w14:textId="77777777" w:rsidR="00C74664" w:rsidRPr="003C15C1" w:rsidRDefault="00C74664" w:rsidP="004D47CA">
            <w:pPr>
              <w:spacing w:line="240" w:lineRule="exact"/>
              <w:rPr>
                <w:sz w:val="24"/>
              </w:rPr>
            </w:pPr>
            <w:r w:rsidRPr="003C15C1">
              <w:rPr>
                <w:sz w:val="24"/>
              </w:rPr>
              <w:t>____________________________________</w:t>
            </w:r>
          </w:p>
          <w:p w14:paraId="3F44C86B" w14:textId="77777777" w:rsidR="00C74664" w:rsidRPr="003C15C1" w:rsidRDefault="00C74664" w:rsidP="004D47CA">
            <w:pPr>
              <w:spacing w:line="240" w:lineRule="exact"/>
              <w:rPr>
                <w:sz w:val="24"/>
              </w:rPr>
            </w:pPr>
          </w:p>
          <w:p w14:paraId="4FE62B51" w14:textId="77777777" w:rsidR="00C74664" w:rsidRPr="003C15C1" w:rsidRDefault="00C74664" w:rsidP="004D47CA">
            <w:pPr>
              <w:spacing w:line="240" w:lineRule="exact"/>
              <w:rPr>
                <w:sz w:val="24"/>
              </w:rPr>
            </w:pPr>
            <w:r w:rsidRPr="003C15C1">
              <w:rPr>
                <w:sz w:val="24"/>
              </w:rPr>
              <w:t>In the Matter of the Penalty Assessment Against</w:t>
            </w:r>
          </w:p>
          <w:p w14:paraId="4C189898" w14:textId="77777777" w:rsidR="00C74664" w:rsidRPr="003C15C1" w:rsidRDefault="00C74664" w:rsidP="004D47CA">
            <w:pPr>
              <w:spacing w:line="240" w:lineRule="exact"/>
              <w:rPr>
                <w:sz w:val="24"/>
              </w:rPr>
            </w:pPr>
          </w:p>
          <w:p w14:paraId="3B432959" w14:textId="66A2D4B6" w:rsidR="00C74664" w:rsidRPr="003C15C1" w:rsidRDefault="00C74664" w:rsidP="004D47CA">
            <w:pPr>
              <w:spacing w:line="240" w:lineRule="exact"/>
              <w:rPr>
                <w:sz w:val="24"/>
              </w:rPr>
            </w:pPr>
            <w:r w:rsidRPr="003C15C1">
              <w:rPr>
                <w:sz w:val="24"/>
              </w:rPr>
              <w:t>MARIA K. LINDBERG</w:t>
            </w:r>
          </w:p>
          <w:p w14:paraId="0026B48E" w14:textId="0148BA12" w:rsidR="003C15C1" w:rsidRPr="003C15C1" w:rsidRDefault="003C15C1" w:rsidP="004D47CA">
            <w:pPr>
              <w:spacing w:line="240" w:lineRule="exact"/>
              <w:rPr>
                <w:sz w:val="24"/>
              </w:rPr>
            </w:pPr>
          </w:p>
          <w:p w14:paraId="47396E49" w14:textId="208F7F07" w:rsidR="003C15C1" w:rsidRPr="003C15C1" w:rsidRDefault="003C15C1" w:rsidP="004D47CA">
            <w:pPr>
              <w:spacing w:line="240" w:lineRule="exact"/>
              <w:rPr>
                <w:sz w:val="24"/>
              </w:rPr>
            </w:pPr>
            <w:r w:rsidRPr="003C15C1">
              <w:rPr>
                <w:bCs/>
                <w:sz w:val="24"/>
              </w:rPr>
              <w:t>In the Amount of $14,600</w:t>
            </w:r>
          </w:p>
          <w:p w14:paraId="672E0EFE" w14:textId="77777777" w:rsidR="00C74664" w:rsidRPr="003C15C1" w:rsidRDefault="00C74664" w:rsidP="004D47CA">
            <w:pPr>
              <w:spacing w:line="240" w:lineRule="exact"/>
              <w:rPr>
                <w:sz w:val="24"/>
              </w:rPr>
            </w:pPr>
            <w:r w:rsidRPr="003C15C1">
              <w:rPr>
                <w:sz w:val="24"/>
              </w:rPr>
              <w:t>____________________________________</w:t>
            </w:r>
          </w:p>
          <w:p w14:paraId="6D020521" w14:textId="77777777" w:rsidR="00C74664" w:rsidRPr="003C15C1" w:rsidRDefault="00C74664" w:rsidP="004D47CA">
            <w:pPr>
              <w:spacing w:line="240" w:lineRule="exact"/>
              <w:rPr>
                <w:sz w:val="24"/>
              </w:rPr>
            </w:pPr>
          </w:p>
          <w:p w14:paraId="3EDEF666" w14:textId="77777777" w:rsidR="00C74664" w:rsidRPr="003C15C1" w:rsidRDefault="00C74664" w:rsidP="004D47CA">
            <w:pPr>
              <w:spacing w:line="240" w:lineRule="exact"/>
              <w:rPr>
                <w:sz w:val="24"/>
              </w:rPr>
            </w:pPr>
            <w:r w:rsidRPr="003C15C1">
              <w:rPr>
                <w:sz w:val="24"/>
              </w:rPr>
              <w:t>In the Matter of</w:t>
            </w:r>
          </w:p>
          <w:p w14:paraId="0A9F74E9" w14:textId="77777777" w:rsidR="00C74664" w:rsidRPr="003C15C1" w:rsidRDefault="00C74664" w:rsidP="004D47CA">
            <w:pPr>
              <w:spacing w:line="240" w:lineRule="exact"/>
              <w:rPr>
                <w:sz w:val="24"/>
              </w:rPr>
            </w:pPr>
          </w:p>
          <w:p w14:paraId="2254B78F" w14:textId="77777777" w:rsidR="00C74664" w:rsidRPr="003C15C1" w:rsidRDefault="00C74664" w:rsidP="004D47CA">
            <w:pPr>
              <w:spacing w:line="240" w:lineRule="exact"/>
              <w:rPr>
                <w:sz w:val="24"/>
              </w:rPr>
            </w:pPr>
            <w:r w:rsidRPr="003C15C1">
              <w:rPr>
                <w:sz w:val="24"/>
              </w:rPr>
              <w:t>CRISTALINA LLC</w:t>
            </w:r>
          </w:p>
          <w:p w14:paraId="2712A32C" w14:textId="77777777" w:rsidR="00C74664" w:rsidRPr="003C15C1" w:rsidRDefault="00C74664" w:rsidP="004D47CA">
            <w:pPr>
              <w:spacing w:line="240" w:lineRule="exact"/>
              <w:rPr>
                <w:sz w:val="24"/>
              </w:rPr>
            </w:pPr>
          </w:p>
          <w:p w14:paraId="618A129B" w14:textId="0290F55B" w:rsidR="004F69A5" w:rsidRPr="003C15C1" w:rsidRDefault="00C74664" w:rsidP="004D47CA">
            <w:pPr>
              <w:spacing w:line="240" w:lineRule="exact"/>
              <w:rPr>
                <w:sz w:val="24"/>
              </w:rPr>
            </w:pPr>
            <w:r w:rsidRPr="003C15C1">
              <w:rPr>
                <w:sz w:val="24"/>
              </w:rPr>
              <w:t>Joint Application for an Order Approving Sale and Transfer of Assets and Removal of Cristalina LLC from Regulation.</w:t>
            </w:r>
          </w:p>
        </w:tc>
        <w:tc>
          <w:tcPr>
            <w:tcW w:w="4590" w:type="dxa"/>
            <w:tcBorders>
              <w:top w:val="single" w:sz="6" w:space="0" w:color="FFFFFF"/>
              <w:left w:val="single" w:sz="7" w:space="0" w:color="000000"/>
              <w:bottom w:val="single" w:sz="6" w:space="0" w:color="FFFFFF"/>
              <w:right w:val="single" w:sz="6" w:space="0" w:color="FFFFFF"/>
            </w:tcBorders>
          </w:tcPr>
          <w:p w14:paraId="618A129C" w14:textId="566AA3FA" w:rsidR="00F748D8" w:rsidRPr="003C15C1" w:rsidRDefault="004C3D65" w:rsidP="004D47CA">
            <w:pPr>
              <w:spacing w:line="240" w:lineRule="exact"/>
              <w:ind w:firstLine="720"/>
              <w:rPr>
                <w:sz w:val="24"/>
              </w:rPr>
            </w:pPr>
            <w:r w:rsidRPr="003C15C1">
              <w:rPr>
                <w:sz w:val="24"/>
              </w:rPr>
              <w:t xml:space="preserve">DOCKET </w:t>
            </w:r>
            <w:r w:rsidR="00C74664" w:rsidRPr="003C15C1">
              <w:rPr>
                <w:sz w:val="24"/>
              </w:rPr>
              <w:t>UW-090516</w:t>
            </w:r>
          </w:p>
          <w:p w14:paraId="01A96CCC" w14:textId="77777777" w:rsidR="00C74664" w:rsidRPr="003C15C1" w:rsidRDefault="00C74664" w:rsidP="004D47CA">
            <w:pPr>
              <w:spacing w:line="240" w:lineRule="exact"/>
              <w:ind w:firstLine="720"/>
              <w:rPr>
                <w:sz w:val="24"/>
              </w:rPr>
            </w:pPr>
          </w:p>
          <w:p w14:paraId="1CC515EF" w14:textId="77777777" w:rsidR="00C74664" w:rsidRPr="003C15C1" w:rsidRDefault="00C74664" w:rsidP="004D47CA">
            <w:pPr>
              <w:spacing w:line="240" w:lineRule="exact"/>
              <w:ind w:firstLine="720"/>
              <w:rPr>
                <w:sz w:val="24"/>
              </w:rPr>
            </w:pPr>
          </w:p>
          <w:p w14:paraId="20441B49" w14:textId="77777777" w:rsidR="00C74664" w:rsidRPr="003C15C1" w:rsidRDefault="00C74664" w:rsidP="004D47CA">
            <w:pPr>
              <w:spacing w:line="240" w:lineRule="exact"/>
              <w:ind w:firstLine="720"/>
              <w:rPr>
                <w:sz w:val="24"/>
              </w:rPr>
            </w:pPr>
          </w:p>
          <w:p w14:paraId="0BB6C721" w14:textId="77777777" w:rsidR="00C74664" w:rsidRPr="003C15C1" w:rsidRDefault="00C74664" w:rsidP="004D47CA">
            <w:pPr>
              <w:spacing w:line="240" w:lineRule="exact"/>
              <w:ind w:firstLine="720"/>
              <w:rPr>
                <w:sz w:val="24"/>
              </w:rPr>
            </w:pPr>
          </w:p>
          <w:p w14:paraId="64D913DD" w14:textId="77777777" w:rsidR="00C74664" w:rsidRPr="003C15C1" w:rsidRDefault="00C74664" w:rsidP="004D47CA">
            <w:pPr>
              <w:spacing w:line="240" w:lineRule="exact"/>
              <w:ind w:firstLine="720"/>
              <w:rPr>
                <w:sz w:val="24"/>
              </w:rPr>
            </w:pPr>
          </w:p>
          <w:p w14:paraId="44E034E5" w14:textId="77777777" w:rsidR="00C74664" w:rsidRPr="003C15C1" w:rsidRDefault="00C74664" w:rsidP="004D47CA">
            <w:pPr>
              <w:spacing w:line="240" w:lineRule="exact"/>
              <w:ind w:firstLine="720"/>
              <w:rPr>
                <w:sz w:val="24"/>
              </w:rPr>
            </w:pPr>
          </w:p>
          <w:p w14:paraId="1A7372BF" w14:textId="77777777" w:rsidR="00C74664" w:rsidRPr="003C15C1" w:rsidRDefault="00C74664" w:rsidP="004D47CA">
            <w:pPr>
              <w:spacing w:line="240" w:lineRule="exact"/>
              <w:ind w:firstLine="720"/>
              <w:rPr>
                <w:sz w:val="24"/>
              </w:rPr>
            </w:pPr>
          </w:p>
          <w:p w14:paraId="159D0CA7" w14:textId="77777777" w:rsidR="00C74664" w:rsidRPr="003C15C1" w:rsidRDefault="00C74664" w:rsidP="004D47CA">
            <w:pPr>
              <w:spacing w:line="240" w:lineRule="exact"/>
              <w:ind w:firstLine="720"/>
              <w:rPr>
                <w:sz w:val="24"/>
              </w:rPr>
            </w:pPr>
          </w:p>
          <w:p w14:paraId="73DE92AE" w14:textId="77777777" w:rsidR="00C74664" w:rsidRPr="003C15C1" w:rsidRDefault="00C74664" w:rsidP="004D47CA">
            <w:pPr>
              <w:spacing w:line="240" w:lineRule="exact"/>
              <w:ind w:firstLine="720"/>
              <w:rPr>
                <w:sz w:val="24"/>
              </w:rPr>
            </w:pPr>
          </w:p>
          <w:p w14:paraId="7CEB5D1F" w14:textId="77777777" w:rsidR="00C74664" w:rsidRPr="003C15C1" w:rsidRDefault="00C74664" w:rsidP="004D47CA">
            <w:pPr>
              <w:spacing w:line="240" w:lineRule="exact"/>
              <w:ind w:firstLine="720"/>
              <w:rPr>
                <w:sz w:val="24"/>
              </w:rPr>
            </w:pPr>
          </w:p>
          <w:p w14:paraId="524C5603" w14:textId="1C7E16A4" w:rsidR="00C74664" w:rsidRPr="003C15C1" w:rsidRDefault="00C74664" w:rsidP="004D47CA">
            <w:pPr>
              <w:spacing w:line="240" w:lineRule="exact"/>
              <w:ind w:firstLine="720"/>
              <w:rPr>
                <w:sz w:val="24"/>
              </w:rPr>
            </w:pPr>
            <w:r w:rsidRPr="003C15C1">
              <w:rPr>
                <w:sz w:val="24"/>
              </w:rPr>
              <w:t>DOCKET UW-132013</w:t>
            </w:r>
          </w:p>
          <w:p w14:paraId="1440FEDD" w14:textId="77777777" w:rsidR="00C74664" w:rsidRPr="003C15C1" w:rsidRDefault="00C74664" w:rsidP="004D47CA">
            <w:pPr>
              <w:spacing w:line="240" w:lineRule="exact"/>
              <w:ind w:firstLine="720"/>
              <w:rPr>
                <w:sz w:val="24"/>
              </w:rPr>
            </w:pPr>
          </w:p>
          <w:p w14:paraId="6D8987F8" w14:textId="77777777" w:rsidR="00C74664" w:rsidRPr="003C15C1" w:rsidRDefault="00C74664" w:rsidP="004D47CA">
            <w:pPr>
              <w:spacing w:line="240" w:lineRule="exact"/>
              <w:ind w:firstLine="720"/>
              <w:rPr>
                <w:sz w:val="24"/>
              </w:rPr>
            </w:pPr>
          </w:p>
          <w:p w14:paraId="61E257FA" w14:textId="77777777" w:rsidR="00C74664" w:rsidRPr="003C15C1" w:rsidRDefault="00C74664" w:rsidP="004D47CA">
            <w:pPr>
              <w:spacing w:line="240" w:lineRule="exact"/>
              <w:ind w:firstLine="720"/>
              <w:rPr>
                <w:sz w:val="24"/>
              </w:rPr>
            </w:pPr>
          </w:p>
          <w:p w14:paraId="384A8AC8" w14:textId="77777777" w:rsidR="00C74664" w:rsidRPr="003C15C1" w:rsidRDefault="00C74664" w:rsidP="004D47CA">
            <w:pPr>
              <w:spacing w:line="240" w:lineRule="exact"/>
              <w:ind w:firstLine="720"/>
              <w:rPr>
                <w:sz w:val="24"/>
              </w:rPr>
            </w:pPr>
          </w:p>
          <w:p w14:paraId="30239787" w14:textId="77777777" w:rsidR="00C74664" w:rsidRPr="003C15C1" w:rsidRDefault="00C74664" w:rsidP="004D47CA">
            <w:pPr>
              <w:spacing w:line="240" w:lineRule="exact"/>
              <w:ind w:firstLine="720"/>
              <w:rPr>
                <w:sz w:val="24"/>
              </w:rPr>
            </w:pPr>
          </w:p>
          <w:p w14:paraId="1CC0D2A8" w14:textId="77777777" w:rsidR="00C74664" w:rsidRPr="003C15C1" w:rsidRDefault="00C74664" w:rsidP="004D47CA">
            <w:pPr>
              <w:spacing w:line="240" w:lineRule="exact"/>
              <w:ind w:firstLine="720"/>
              <w:rPr>
                <w:sz w:val="24"/>
              </w:rPr>
            </w:pPr>
          </w:p>
          <w:p w14:paraId="712F38E5" w14:textId="77777777" w:rsidR="00C74664" w:rsidRPr="003C15C1" w:rsidRDefault="00C74664" w:rsidP="004D47CA">
            <w:pPr>
              <w:spacing w:line="240" w:lineRule="exact"/>
              <w:ind w:firstLine="720"/>
              <w:rPr>
                <w:sz w:val="24"/>
              </w:rPr>
            </w:pPr>
          </w:p>
          <w:p w14:paraId="604D62B9" w14:textId="77777777" w:rsidR="00C74664" w:rsidRPr="003C15C1" w:rsidRDefault="00C74664" w:rsidP="004D47CA">
            <w:pPr>
              <w:spacing w:line="240" w:lineRule="exact"/>
              <w:ind w:firstLine="720"/>
              <w:rPr>
                <w:sz w:val="24"/>
              </w:rPr>
            </w:pPr>
          </w:p>
          <w:p w14:paraId="6822A7B6" w14:textId="77777777" w:rsidR="00C74664" w:rsidRPr="003C15C1" w:rsidRDefault="00C74664" w:rsidP="004D47CA">
            <w:pPr>
              <w:spacing w:line="240" w:lineRule="exact"/>
              <w:ind w:firstLine="720"/>
              <w:rPr>
                <w:sz w:val="24"/>
              </w:rPr>
            </w:pPr>
          </w:p>
          <w:p w14:paraId="416F5821" w14:textId="77777777" w:rsidR="00C74664" w:rsidRPr="003C15C1" w:rsidRDefault="00C74664" w:rsidP="004D47CA">
            <w:pPr>
              <w:spacing w:line="240" w:lineRule="exact"/>
              <w:ind w:firstLine="720"/>
              <w:rPr>
                <w:sz w:val="24"/>
              </w:rPr>
            </w:pPr>
          </w:p>
          <w:p w14:paraId="623FD696" w14:textId="77777777" w:rsidR="00C74664" w:rsidRPr="003C15C1" w:rsidRDefault="00C74664" w:rsidP="004D47CA">
            <w:pPr>
              <w:spacing w:line="240" w:lineRule="exact"/>
              <w:ind w:firstLine="720"/>
              <w:rPr>
                <w:sz w:val="24"/>
              </w:rPr>
            </w:pPr>
          </w:p>
          <w:p w14:paraId="297BDBC0" w14:textId="7C4AF256" w:rsidR="00C74664" w:rsidRPr="003C15C1" w:rsidRDefault="00C74664" w:rsidP="004D47CA">
            <w:pPr>
              <w:spacing w:line="240" w:lineRule="exact"/>
              <w:ind w:firstLine="720"/>
              <w:rPr>
                <w:sz w:val="24"/>
              </w:rPr>
            </w:pPr>
            <w:r w:rsidRPr="003C15C1">
              <w:rPr>
                <w:sz w:val="24"/>
              </w:rPr>
              <w:t>DOCKET UW-140820</w:t>
            </w:r>
          </w:p>
          <w:p w14:paraId="46181062" w14:textId="77777777" w:rsidR="00C74664" w:rsidRPr="003C15C1" w:rsidRDefault="00C74664" w:rsidP="004D47CA">
            <w:pPr>
              <w:spacing w:line="240" w:lineRule="exact"/>
              <w:ind w:firstLine="720"/>
              <w:rPr>
                <w:sz w:val="24"/>
              </w:rPr>
            </w:pPr>
          </w:p>
          <w:p w14:paraId="24395BEA" w14:textId="77777777" w:rsidR="00C74664" w:rsidRPr="003C15C1" w:rsidRDefault="00C74664" w:rsidP="004D47CA">
            <w:pPr>
              <w:spacing w:line="240" w:lineRule="exact"/>
              <w:ind w:firstLine="720"/>
              <w:rPr>
                <w:sz w:val="24"/>
              </w:rPr>
            </w:pPr>
          </w:p>
          <w:p w14:paraId="4787F174" w14:textId="77777777" w:rsidR="00C74664" w:rsidRPr="003C15C1" w:rsidRDefault="00C74664" w:rsidP="004D47CA">
            <w:pPr>
              <w:spacing w:line="240" w:lineRule="exact"/>
              <w:ind w:firstLine="720"/>
              <w:rPr>
                <w:sz w:val="24"/>
              </w:rPr>
            </w:pPr>
          </w:p>
          <w:p w14:paraId="4546D9FD" w14:textId="77777777" w:rsidR="00C74664" w:rsidRPr="003C15C1" w:rsidRDefault="00C74664" w:rsidP="004D47CA">
            <w:pPr>
              <w:spacing w:line="240" w:lineRule="exact"/>
              <w:ind w:firstLine="720"/>
              <w:rPr>
                <w:sz w:val="24"/>
              </w:rPr>
            </w:pPr>
          </w:p>
          <w:p w14:paraId="4A259980" w14:textId="77777777" w:rsidR="00C74664" w:rsidRPr="003C15C1" w:rsidRDefault="00C74664" w:rsidP="004D47CA">
            <w:pPr>
              <w:spacing w:line="240" w:lineRule="exact"/>
              <w:ind w:firstLine="720"/>
              <w:rPr>
                <w:sz w:val="24"/>
              </w:rPr>
            </w:pPr>
          </w:p>
          <w:p w14:paraId="65D7895A" w14:textId="77777777" w:rsidR="003C15C1" w:rsidRDefault="003C15C1" w:rsidP="004D47CA">
            <w:pPr>
              <w:spacing w:line="240" w:lineRule="exact"/>
              <w:ind w:firstLine="720"/>
              <w:rPr>
                <w:sz w:val="24"/>
              </w:rPr>
            </w:pPr>
          </w:p>
          <w:p w14:paraId="497C5C30" w14:textId="77777777" w:rsidR="003C15C1" w:rsidRDefault="003C15C1" w:rsidP="004D47CA">
            <w:pPr>
              <w:spacing w:line="240" w:lineRule="exact"/>
              <w:ind w:firstLine="720"/>
              <w:rPr>
                <w:sz w:val="24"/>
              </w:rPr>
            </w:pPr>
          </w:p>
          <w:p w14:paraId="1F7E8E22" w14:textId="42E9764D" w:rsidR="00C74664" w:rsidRPr="003C15C1" w:rsidRDefault="00C74664" w:rsidP="004D47CA">
            <w:pPr>
              <w:spacing w:line="240" w:lineRule="exact"/>
              <w:ind w:firstLine="720"/>
              <w:rPr>
                <w:sz w:val="24"/>
              </w:rPr>
            </w:pPr>
            <w:r w:rsidRPr="003C15C1">
              <w:rPr>
                <w:sz w:val="24"/>
              </w:rPr>
              <w:t>DOCKET UW-141301</w:t>
            </w:r>
          </w:p>
          <w:p w14:paraId="4C855756" w14:textId="77777777" w:rsidR="00C74664" w:rsidRPr="003C15C1" w:rsidRDefault="00C74664" w:rsidP="004D47CA">
            <w:pPr>
              <w:spacing w:line="240" w:lineRule="exact"/>
              <w:ind w:firstLine="720"/>
              <w:rPr>
                <w:sz w:val="24"/>
              </w:rPr>
            </w:pPr>
          </w:p>
          <w:p w14:paraId="004D6811" w14:textId="3F22760D" w:rsidR="00C74664" w:rsidRPr="003C15C1" w:rsidRDefault="00C74664" w:rsidP="004D47CA">
            <w:pPr>
              <w:spacing w:line="240" w:lineRule="exact"/>
              <w:ind w:left="720"/>
              <w:rPr>
                <w:sz w:val="24"/>
              </w:rPr>
            </w:pPr>
            <w:r w:rsidRPr="003C15C1">
              <w:rPr>
                <w:sz w:val="24"/>
              </w:rPr>
              <w:t>COMMISSION STAFF’S MOTION</w:t>
            </w:r>
            <w:r w:rsidR="00AA61F1">
              <w:rPr>
                <w:sz w:val="24"/>
              </w:rPr>
              <w:t xml:space="preserve"> FOR</w:t>
            </w:r>
            <w:r w:rsidR="00C545D4">
              <w:rPr>
                <w:sz w:val="24"/>
              </w:rPr>
              <w:t xml:space="preserve"> </w:t>
            </w:r>
            <w:r w:rsidR="00AA61F1">
              <w:rPr>
                <w:sz w:val="24"/>
              </w:rPr>
              <w:t>AN ORDER</w:t>
            </w:r>
            <w:r w:rsidR="004D47CA">
              <w:rPr>
                <w:sz w:val="24"/>
              </w:rPr>
              <w:t>:  (1) </w:t>
            </w:r>
            <w:r w:rsidR="00AA61F1">
              <w:rPr>
                <w:sz w:val="24"/>
              </w:rPr>
              <w:t>APPOINTING RECEIVER,</w:t>
            </w:r>
            <w:r w:rsidR="004D47CA">
              <w:rPr>
                <w:sz w:val="24"/>
              </w:rPr>
              <w:t xml:space="preserve"> (2) </w:t>
            </w:r>
            <w:r w:rsidR="00AA61F1">
              <w:rPr>
                <w:sz w:val="24"/>
              </w:rPr>
              <w:t xml:space="preserve">TERMINATING COLLECTION OF MONTHLY SURCHARGE, </w:t>
            </w:r>
            <w:r w:rsidR="004D47CA">
              <w:rPr>
                <w:sz w:val="24"/>
              </w:rPr>
              <w:t>(3) </w:t>
            </w:r>
            <w:r w:rsidR="00AA61F1">
              <w:rPr>
                <w:sz w:val="24"/>
              </w:rPr>
              <w:t xml:space="preserve">REFERRING MATTER TO LOCAL PROSECUTOR, </w:t>
            </w:r>
            <w:r w:rsidR="004D47CA">
              <w:rPr>
                <w:sz w:val="24"/>
              </w:rPr>
              <w:t>(4) </w:t>
            </w:r>
            <w:r w:rsidR="00AA61F1">
              <w:rPr>
                <w:sz w:val="24"/>
              </w:rPr>
              <w:t xml:space="preserve">INVITING PARTICIPATION OF DEPARTMENT OF HEALTH AND PUBLIC WORKS BOARD, AND </w:t>
            </w:r>
            <w:r w:rsidR="00C545D4">
              <w:rPr>
                <w:sz w:val="24"/>
              </w:rPr>
              <w:t xml:space="preserve">(5) </w:t>
            </w:r>
            <w:r w:rsidR="00AA61F1">
              <w:rPr>
                <w:sz w:val="24"/>
              </w:rPr>
              <w:t>REQUIRING ATTENDANCE AT DEPOSITION</w:t>
            </w:r>
          </w:p>
          <w:p w14:paraId="7F818BBD" w14:textId="77777777" w:rsidR="003C15C1" w:rsidRDefault="003C15C1" w:rsidP="004D47CA">
            <w:pPr>
              <w:spacing w:line="240" w:lineRule="exact"/>
              <w:ind w:left="720"/>
              <w:rPr>
                <w:sz w:val="24"/>
              </w:rPr>
            </w:pPr>
          </w:p>
          <w:p w14:paraId="618A129E" w14:textId="349E02B5" w:rsidR="00F748D8" w:rsidRPr="003C15C1" w:rsidRDefault="00F748D8" w:rsidP="004D47CA">
            <w:pPr>
              <w:spacing w:line="240" w:lineRule="exact"/>
              <w:ind w:left="720"/>
              <w:rPr>
                <w:sz w:val="24"/>
              </w:rPr>
            </w:pPr>
            <w:r w:rsidRPr="003C15C1">
              <w:rPr>
                <w:sz w:val="24"/>
              </w:rPr>
              <w:t xml:space="preserve"> </w:t>
            </w:r>
          </w:p>
        </w:tc>
      </w:tr>
    </w:tbl>
    <w:p w14:paraId="618A12A0" w14:textId="5BBF706D" w:rsidR="00F748D8" w:rsidRDefault="00F748D8" w:rsidP="00461B94">
      <w:pPr>
        <w:rPr>
          <w:sz w:val="24"/>
        </w:rPr>
      </w:pPr>
    </w:p>
    <w:p w14:paraId="618A12A1" w14:textId="77777777" w:rsidR="00F748D8" w:rsidRDefault="00F748D8" w:rsidP="00461B94">
      <w:pPr>
        <w:rPr>
          <w:sz w:val="24"/>
        </w:rPr>
      </w:pPr>
    </w:p>
    <w:p w14:paraId="209EA08F" w14:textId="6FE7B2FC" w:rsidR="004D47CA" w:rsidRDefault="004D47CA" w:rsidP="00461B94">
      <w:pPr>
        <w:rPr>
          <w:sz w:val="24"/>
        </w:rPr>
      </w:pPr>
    </w:p>
    <w:p w14:paraId="7353C634" w14:textId="77777777" w:rsidR="004D47CA" w:rsidRDefault="004D47CA" w:rsidP="00461B94">
      <w:pPr>
        <w:rPr>
          <w:sz w:val="24"/>
        </w:rPr>
      </w:pPr>
    </w:p>
    <w:p w14:paraId="0443023E" w14:textId="639B6732" w:rsidR="00461B94" w:rsidRDefault="00461B94" w:rsidP="00461B94">
      <w:pPr>
        <w:spacing w:line="480" w:lineRule="auto"/>
        <w:jc w:val="center"/>
        <w:rPr>
          <w:sz w:val="24"/>
        </w:rPr>
      </w:pPr>
      <w:r>
        <w:rPr>
          <w:b/>
          <w:sz w:val="24"/>
        </w:rPr>
        <w:lastRenderedPageBreak/>
        <w:t>I.  INTRODUCTION</w:t>
      </w:r>
    </w:p>
    <w:p w14:paraId="689ED14A" w14:textId="1618585F" w:rsidR="00C33239" w:rsidRPr="00A63057" w:rsidRDefault="00461B94" w:rsidP="00A63057">
      <w:pPr>
        <w:numPr>
          <w:ilvl w:val="0"/>
          <w:numId w:val="2"/>
        </w:numPr>
        <w:spacing w:line="480" w:lineRule="auto"/>
        <w:rPr>
          <w:sz w:val="24"/>
        </w:rPr>
      </w:pPr>
      <w:r>
        <w:rPr>
          <w:sz w:val="24"/>
        </w:rPr>
        <w:tab/>
      </w:r>
      <w:r w:rsidRPr="00461B94">
        <w:rPr>
          <w:sz w:val="24"/>
        </w:rPr>
        <w:t xml:space="preserve">Commission Staff (Staff) </w:t>
      </w:r>
      <w:r w:rsidR="00DF46F5">
        <w:rPr>
          <w:sz w:val="24"/>
        </w:rPr>
        <w:t xml:space="preserve">files this motion </w:t>
      </w:r>
      <w:r w:rsidR="00332C09">
        <w:rPr>
          <w:sz w:val="24"/>
        </w:rPr>
        <w:t xml:space="preserve">pursuant to WAC 480-07-375, in which it </w:t>
      </w:r>
      <w:r w:rsidR="00DF46F5">
        <w:rPr>
          <w:sz w:val="24"/>
        </w:rPr>
        <w:t>request</w:t>
      </w:r>
      <w:r w:rsidR="00332C09">
        <w:rPr>
          <w:sz w:val="24"/>
        </w:rPr>
        <w:t>s</w:t>
      </w:r>
      <w:r w:rsidR="00DF46F5">
        <w:rPr>
          <w:sz w:val="24"/>
        </w:rPr>
        <w:t xml:space="preserve"> the</w:t>
      </w:r>
      <w:r w:rsidR="004D47CA">
        <w:rPr>
          <w:sz w:val="24"/>
        </w:rPr>
        <w:t xml:space="preserve"> Commission enter an Order in </w:t>
      </w:r>
      <w:r w:rsidRPr="00461B94">
        <w:rPr>
          <w:sz w:val="24"/>
        </w:rPr>
        <w:t>all pending dockets involving Cristalina LLC (Cristalina or Company) or its owner, Maria K. Lindberg</w:t>
      </w:r>
      <w:r w:rsidR="004D47CA">
        <w:rPr>
          <w:sz w:val="24"/>
        </w:rPr>
        <w:t xml:space="preserve">:  (1) appointing </w:t>
      </w:r>
      <w:r w:rsidR="00DF46F5">
        <w:rPr>
          <w:sz w:val="24"/>
        </w:rPr>
        <w:t xml:space="preserve">a </w:t>
      </w:r>
      <w:r w:rsidR="004D47CA">
        <w:rPr>
          <w:sz w:val="24"/>
        </w:rPr>
        <w:t xml:space="preserve">receiver, (2) terminating </w:t>
      </w:r>
      <w:r w:rsidR="00DF46F5">
        <w:rPr>
          <w:sz w:val="24"/>
        </w:rPr>
        <w:t xml:space="preserve">the </w:t>
      </w:r>
      <w:r w:rsidR="004D47CA">
        <w:rPr>
          <w:sz w:val="24"/>
        </w:rPr>
        <w:t xml:space="preserve">collection of </w:t>
      </w:r>
      <w:r w:rsidR="00DF46F5">
        <w:rPr>
          <w:sz w:val="24"/>
        </w:rPr>
        <w:t xml:space="preserve">a $32 </w:t>
      </w:r>
      <w:r w:rsidR="004D47CA">
        <w:rPr>
          <w:sz w:val="24"/>
        </w:rPr>
        <w:t xml:space="preserve">monthly surcharge, (3) referring </w:t>
      </w:r>
      <w:r w:rsidR="00DF46F5">
        <w:rPr>
          <w:sz w:val="24"/>
        </w:rPr>
        <w:t xml:space="preserve">the </w:t>
      </w:r>
      <w:r w:rsidR="004D47CA">
        <w:rPr>
          <w:sz w:val="24"/>
        </w:rPr>
        <w:t xml:space="preserve">matter </w:t>
      </w:r>
      <w:r w:rsidR="00DF46F5">
        <w:rPr>
          <w:sz w:val="24"/>
        </w:rPr>
        <w:t xml:space="preserve">involving the misappropriation of funds collected </w:t>
      </w:r>
      <w:r w:rsidR="004D47CA">
        <w:rPr>
          <w:sz w:val="24"/>
        </w:rPr>
        <w:t xml:space="preserve">to </w:t>
      </w:r>
      <w:r w:rsidR="00DF46F5">
        <w:rPr>
          <w:sz w:val="24"/>
        </w:rPr>
        <w:t xml:space="preserve">the </w:t>
      </w:r>
      <w:r w:rsidR="004D47CA">
        <w:rPr>
          <w:sz w:val="24"/>
        </w:rPr>
        <w:t xml:space="preserve">local </w:t>
      </w:r>
      <w:r w:rsidR="00DF46F5">
        <w:rPr>
          <w:sz w:val="24"/>
        </w:rPr>
        <w:t>prosecutor for the filing of criminal charges</w:t>
      </w:r>
      <w:r w:rsidR="004D47CA">
        <w:rPr>
          <w:sz w:val="24"/>
        </w:rPr>
        <w:t xml:space="preserve">, (4) inviting </w:t>
      </w:r>
      <w:r w:rsidR="00DF46F5">
        <w:rPr>
          <w:sz w:val="24"/>
        </w:rPr>
        <w:t xml:space="preserve">the formal appearance and </w:t>
      </w:r>
      <w:r w:rsidR="004D47CA">
        <w:rPr>
          <w:sz w:val="24"/>
        </w:rPr>
        <w:t xml:space="preserve">participation of </w:t>
      </w:r>
      <w:r w:rsidR="00DF46F5">
        <w:rPr>
          <w:sz w:val="24"/>
        </w:rPr>
        <w:t>the Department of Health and the Public Works Board,</w:t>
      </w:r>
      <w:r w:rsidR="004D47CA">
        <w:rPr>
          <w:sz w:val="24"/>
        </w:rPr>
        <w:t xml:space="preserve"> and (5) requiring </w:t>
      </w:r>
      <w:r w:rsidR="00DF46F5">
        <w:rPr>
          <w:sz w:val="24"/>
        </w:rPr>
        <w:t xml:space="preserve">Maria K. Lindberg’s </w:t>
      </w:r>
      <w:r w:rsidR="004D47CA">
        <w:rPr>
          <w:sz w:val="24"/>
        </w:rPr>
        <w:t xml:space="preserve">attendance at </w:t>
      </w:r>
      <w:r w:rsidR="00DF46F5">
        <w:rPr>
          <w:sz w:val="24"/>
        </w:rPr>
        <w:t xml:space="preserve">a </w:t>
      </w:r>
      <w:r w:rsidR="004D47CA">
        <w:rPr>
          <w:sz w:val="24"/>
        </w:rPr>
        <w:t>deposition</w:t>
      </w:r>
      <w:r w:rsidR="00DF46F5">
        <w:rPr>
          <w:sz w:val="24"/>
        </w:rPr>
        <w:t xml:space="preserve"> to be noted by Commission Staff</w:t>
      </w:r>
      <w:r w:rsidR="004D47CA">
        <w:rPr>
          <w:sz w:val="24"/>
        </w:rPr>
        <w:t xml:space="preserve">. </w:t>
      </w:r>
    </w:p>
    <w:p w14:paraId="63442207" w14:textId="33A3918C" w:rsidR="00461B94" w:rsidRDefault="00A63057" w:rsidP="00C33239">
      <w:pPr>
        <w:numPr>
          <w:ilvl w:val="0"/>
          <w:numId w:val="2"/>
        </w:numPr>
        <w:spacing w:line="480" w:lineRule="auto"/>
        <w:rPr>
          <w:sz w:val="24"/>
        </w:rPr>
      </w:pPr>
      <w:r>
        <w:rPr>
          <w:sz w:val="24"/>
        </w:rPr>
        <w:tab/>
      </w:r>
      <w:r w:rsidR="00C33239">
        <w:rPr>
          <w:sz w:val="24"/>
        </w:rPr>
        <w:t>Maria K. Lindberg’s brazen disregard of the law and her legal obligations under the law must not be tolerated or condoned by this Commission.</w:t>
      </w:r>
      <w:r w:rsidR="00B20E1E">
        <w:rPr>
          <w:rStyle w:val="FootnoteReference"/>
          <w:sz w:val="24"/>
        </w:rPr>
        <w:footnoteReference w:id="2"/>
      </w:r>
      <w:r w:rsidR="004D47CA">
        <w:rPr>
          <w:sz w:val="24"/>
        </w:rPr>
        <w:t xml:space="preserve"> </w:t>
      </w:r>
    </w:p>
    <w:p w14:paraId="0C17579A" w14:textId="2E169E1A" w:rsidR="004D47CA" w:rsidRPr="004D47CA" w:rsidRDefault="004D47CA" w:rsidP="004D47CA">
      <w:pPr>
        <w:spacing w:line="480" w:lineRule="auto"/>
        <w:jc w:val="center"/>
        <w:rPr>
          <w:b/>
          <w:sz w:val="24"/>
        </w:rPr>
      </w:pPr>
      <w:r w:rsidRPr="004D47CA">
        <w:rPr>
          <w:b/>
          <w:sz w:val="24"/>
        </w:rPr>
        <w:t xml:space="preserve">II.  </w:t>
      </w:r>
      <w:r w:rsidR="006A34E1">
        <w:rPr>
          <w:b/>
          <w:sz w:val="24"/>
        </w:rPr>
        <w:t xml:space="preserve">COMMISSION STAFF’S </w:t>
      </w:r>
      <w:r w:rsidR="00DF46F5">
        <w:rPr>
          <w:b/>
          <w:sz w:val="24"/>
        </w:rPr>
        <w:t xml:space="preserve">MOTION TO </w:t>
      </w:r>
      <w:r>
        <w:rPr>
          <w:b/>
          <w:sz w:val="24"/>
        </w:rPr>
        <w:t>APPOINT RECEIVER</w:t>
      </w:r>
    </w:p>
    <w:p w14:paraId="7999D2CC" w14:textId="68828380" w:rsidR="004D47CA" w:rsidRDefault="004D47CA" w:rsidP="00461B94">
      <w:pPr>
        <w:numPr>
          <w:ilvl w:val="0"/>
          <w:numId w:val="2"/>
        </w:numPr>
        <w:spacing w:line="480" w:lineRule="auto"/>
        <w:rPr>
          <w:sz w:val="24"/>
        </w:rPr>
      </w:pPr>
      <w:r>
        <w:rPr>
          <w:sz w:val="24"/>
        </w:rPr>
        <w:tab/>
      </w:r>
      <w:r w:rsidR="00332C09">
        <w:rPr>
          <w:sz w:val="24"/>
        </w:rPr>
        <w:t>The Commission may</w:t>
      </w:r>
      <w:r w:rsidR="006A34E1">
        <w:rPr>
          <w:sz w:val="24"/>
        </w:rPr>
        <w:t xml:space="preserve"> </w:t>
      </w:r>
      <w:r w:rsidR="00F1514D">
        <w:rPr>
          <w:sz w:val="24"/>
        </w:rPr>
        <w:t xml:space="preserve">order improvements to the service of any water company after consultation with the Department of Health.  RCW 80.28.040(2).  Here, there are allegations </w:t>
      </w:r>
      <w:r w:rsidR="00F1514D">
        <w:rPr>
          <w:sz w:val="24"/>
        </w:rPr>
        <w:lastRenderedPageBreak/>
        <w:t xml:space="preserve">that the water provided by Cristalina is inadequate in quantity and inferior in quality.  If Cristalina fails to comply with a Commission order after hearing, the Commission may request that the Department of Health “petition the superior court of Thurston </w:t>
      </w:r>
      <w:r w:rsidR="00A63057">
        <w:rPr>
          <w:sz w:val="24"/>
        </w:rPr>
        <w:t>C</w:t>
      </w:r>
      <w:r w:rsidR="00F1514D">
        <w:rPr>
          <w:sz w:val="24"/>
        </w:rPr>
        <w:t xml:space="preserve">ounty to place the company in receivership pursuant to chapter 7.60 RCW.”  </w:t>
      </w:r>
      <w:r w:rsidR="00F1514D">
        <w:rPr>
          <w:i/>
          <w:sz w:val="24"/>
        </w:rPr>
        <w:t>Id</w:t>
      </w:r>
      <w:r w:rsidR="00F1514D">
        <w:rPr>
          <w:sz w:val="24"/>
        </w:rPr>
        <w:t>.</w:t>
      </w:r>
    </w:p>
    <w:p w14:paraId="6C8494C1" w14:textId="0BB476CE" w:rsidR="004D47CA" w:rsidRDefault="004D47CA" w:rsidP="006A34E1">
      <w:pPr>
        <w:jc w:val="center"/>
        <w:rPr>
          <w:b/>
          <w:sz w:val="24"/>
        </w:rPr>
      </w:pPr>
      <w:r w:rsidRPr="004D47CA">
        <w:rPr>
          <w:b/>
          <w:sz w:val="24"/>
        </w:rPr>
        <w:t xml:space="preserve">III.  </w:t>
      </w:r>
      <w:r w:rsidR="006A34E1">
        <w:rPr>
          <w:b/>
          <w:sz w:val="24"/>
        </w:rPr>
        <w:t xml:space="preserve">COMMISSION STAFF’S </w:t>
      </w:r>
      <w:r w:rsidR="00DF46F5">
        <w:rPr>
          <w:b/>
          <w:sz w:val="24"/>
        </w:rPr>
        <w:t xml:space="preserve">MOTION TO </w:t>
      </w:r>
      <w:r w:rsidRPr="004D47CA">
        <w:rPr>
          <w:b/>
          <w:sz w:val="24"/>
        </w:rPr>
        <w:t>TERMINAT</w:t>
      </w:r>
      <w:r w:rsidR="00DF46F5">
        <w:rPr>
          <w:b/>
          <w:sz w:val="24"/>
        </w:rPr>
        <w:t>E</w:t>
      </w:r>
      <w:r w:rsidRPr="004D47CA">
        <w:rPr>
          <w:b/>
          <w:sz w:val="24"/>
        </w:rPr>
        <w:t xml:space="preserve"> </w:t>
      </w:r>
      <w:r>
        <w:rPr>
          <w:b/>
          <w:sz w:val="24"/>
        </w:rPr>
        <w:t>COLLECTION OF MONTHLY SURCHARGE</w:t>
      </w:r>
    </w:p>
    <w:p w14:paraId="536EF15D" w14:textId="77777777" w:rsidR="00A63057" w:rsidRPr="004D47CA" w:rsidRDefault="00A63057" w:rsidP="00A63057">
      <w:pPr>
        <w:rPr>
          <w:b/>
          <w:sz w:val="24"/>
        </w:rPr>
      </w:pPr>
    </w:p>
    <w:p w14:paraId="7370AD3D" w14:textId="218C9799" w:rsidR="005314E2" w:rsidRPr="00A63057" w:rsidRDefault="00A63057" w:rsidP="00A63057">
      <w:pPr>
        <w:pStyle w:val="ListParagraph"/>
        <w:numPr>
          <w:ilvl w:val="0"/>
          <w:numId w:val="2"/>
        </w:numPr>
        <w:spacing w:line="480" w:lineRule="auto"/>
        <w:rPr>
          <w:sz w:val="24"/>
        </w:rPr>
      </w:pPr>
      <w:r>
        <w:rPr>
          <w:sz w:val="24"/>
        </w:rPr>
        <w:tab/>
      </w:r>
      <w:r w:rsidR="009359E3" w:rsidRPr="00A63057">
        <w:rPr>
          <w:sz w:val="24"/>
        </w:rPr>
        <w:t xml:space="preserve">The Commission should </w:t>
      </w:r>
      <w:r w:rsidR="004A5680" w:rsidRPr="00A63057">
        <w:rPr>
          <w:sz w:val="24"/>
        </w:rPr>
        <w:t xml:space="preserve">amend or </w:t>
      </w:r>
      <w:r w:rsidR="009359E3" w:rsidRPr="00A63057">
        <w:rPr>
          <w:sz w:val="24"/>
        </w:rPr>
        <w:t xml:space="preserve">revoke its Order in Docket UW-090516 </w:t>
      </w:r>
      <w:r w:rsidR="004A5680" w:rsidRPr="00A63057">
        <w:rPr>
          <w:sz w:val="24"/>
        </w:rPr>
        <w:t>to</w:t>
      </w:r>
      <w:r w:rsidR="009359E3" w:rsidRPr="00A63057">
        <w:rPr>
          <w:sz w:val="24"/>
        </w:rPr>
        <w:t xml:space="preserve"> terminate Cristalina’s collection of a monthly surcharge in the amount of $32 from each of its customers.  By her own admission, Maria K. Lindberg has been diverting the monies intended to repay a loan from the State’s Drinking Water State Revolving Fund (DWSRF) to other purposes not authorized in the Commission’s 2009 Order establishing the surcharge for the express purpose of repaying that loan.</w:t>
      </w:r>
      <w:r w:rsidR="004A5680" w:rsidRPr="00A63057">
        <w:rPr>
          <w:sz w:val="24"/>
        </w:rPr>
        <w:t xml:space="preserve">  At the very least, the Commission should reopen the 2009 Docket based on allegations of wrongdoing and diversion or misappropriation of these surcharge funds by Maria K. Lindberg, as discussed at the Commission’s August 28, 2014, Open Meeting.</w:t>
      </w:r>
      <w:r w:rsidR="009D4253">
        <w:rPr>
          <w:sz w:val="24"/>
        </w:rPr>
        <w:t xml:space="preserve">  RCW 80.04.21</w:t>
      </w:r>
      <w:r>
        <w:rPr>
          <w:sz w:val="24"/>
        </w:rPr>
        <w:t xml:space="preserve">0.  </w:t>
      </w:r>
    </w:p>
    <w:p w14:paraId="0680A3D6" w14:textId="4D6149F7" w:rsidR="009359E3" w:rsidRPr="00A63057" w:rsidRDefault="00A63057" w:rsidP="00A63057">
      <w:pPr>
        <w:pStyle w:val="ListParagraph"/>
        <w:numPr>
          <w:ilvl w:val="0"/>
          <w:numId w:val="2"/>
        </w:numPr>
        <w:spacing w:line="480" w:lineRule="auto"/>
        <w:rPr>
          <w:b/>
          <w:sz w:val="24"/>
        </w:rPr>
      </w:pPr>
      <w:r>
        <w:rPr>
          <w:sz w:val="24"/>
        </w:rPr>
        <w:tab/>
      </w:r>
      <w:r w:rsidR="005314E2" w:rsidRPr="00A63057">
        <w:rPr>
          <w:sz w:val="24"/>
        </w:rPr>
        <w:t>To implement this change, the Commission</w:t>
      </w:r>
      <w:r w:rsidR="009359E3" w:rsidRPr="00A63057">
        <w:rPr>
          <w:sz w:val="24"/>
        </w:rPr>
        <w:t xml:space="preserve"> </w:t>
      </w:r>
      <w:r w:rsidR="005314E2" w:rsidRPr="00A63057">
        <w:rPr>
          <w:sz w:val="24"/>
        </w:rPr>
        <w:t>should order Maria K. Lindberg to revise Cristalina’s customer bills and provide the Commission with a copy of the new bill format as soon as possible, although not later than Friday, September 5, 2014.  The Commission should further order Maria K. Lindberg to contact each of Cristalina’</w:t>
      </w:r>
      <w:r w:rsidR="003054BD">
        <w:rPr>
          <w:sz w:val="24"/>
        </w:rPr>
        <w:t xml:space="preserve">s customers to instruct them </w:t>
      </w:r>
      <w:r w:rsidR="005314E2" w:rsidRPr="00A63057">
        <w:rPr>
          <w:sz w:val="24"/>
        </w:rPr>
        <w:t xml:space="preserve">not </w:t>
      </w:r>
      <w:r w:rsidR="003054BD">
        <w:rPr>
          <w:sz w:val="24"/>
        </w:rPr>
        <w:t xml:space="preserve">to </w:t>
      </w:r>
      <w:r w:rsidR="005314E2" w:rsidRPr="00A63057">
        <w:rPr>
          <w:sz w:val="24"/>
        </w:rPr>
        <w:t>pay the $32 surcharge</w:t>
      </w:r>
      <w:r w:rsidR="009D4253">
        <w:rPr>
          <w:sz w:val="24"/>
        </w:rPr>
        <w:t>.  Maria K. Lindberg should further</w:t>
      </w:r>
      <w:r w:rsidR="005314E2" w:rsidRPr="00A63057">
        <w:rPr>
          <w:sz w:val="24"/>
        </w:rPr>
        <w:t xml:space="preserve"> return to her customers any such amounts that they may submit in the ordinary course of their respective monthly payments.</w:t>
      </w:r>
    </w:p>
    <w:p w14:paraId="2FB2D379" w14:textId="101A098F" w:rsidR="004D47CA" w:rsidRDefault="004D47CA" w:rsidP="00A63057">
      <w:pPr>
        <w:keepNext/>
        <w:jc w:val="center"/>
        <w:rPr>
          <w:b/>
          <w:sz w:val="24"/>
        </w:rPr>
      </w:pPr>
      <w:r w:rsidRPr="009359E3">
        <w:rPr>
          <w:b/>
          <w:sz w:val="24"/>
        </w:rPr>
        <w:lastRenderedPageBreak/>
        <w:t xml:space="preserve">IV.  </w:t>
      </w:r>
      <w:r w:rsidR="006A34E1" w:rsidRPr="009359E3">
        <w:rPr>
          <w:b/>
          <w:sz w:val="24"/>
        </w:rPr>
        <w:t>COM</w:t>
      </w:r>
      <w:r w:rsidR="003136B9" w:rsidRPr="009359E3">
        <w:rPr>
          <w:b/>
          <w:sz w:val="24"/>
        </w:rPr>
        <w:t>M</w:t>
      </w:r>
      <w:r w:rsidR="006A34E1" w:rsidRPr="009359E3">
        <w:rPr>
          <w:b/>
          <w:sz w:val="24"/>
        </w:rPr>
        <w:t xml:space="preserve">ISSION STAFF’S </w:t>
      </w:r>
      <w:r w:rsidR="00DF46F5" w:rsidRPr="009359E3">
        <w:rPr>
          <w:b/>
          <w:sz w:val="24"/>
        </w:rPr>
        <w:t xml:space="preserve">MOTION TO </w:t>
      </w:r>
      <w:r w:rsidRPr="009359E3">
        <w:rPr>
          <w:b/>
          <w:sz w:val="24"/>
        </w:rPr>
        <w:t>REFER</w:t>
      </w:r>
      <w:r w:rsidR="00DF46F5" w:rsidRPr="009359E3">
        <w:rPr>
          <w:b/>
          <w:sz w:val="24"/>
        </w:rPr>
        <w:t xml:space="preserve"> THE</w:t>
      </w:r>
      <w:r w:rsidRPr="009359E3">
        <w:rPr>
          <w:b/>
          <w:sz w:val="24"/>
        </w:rPr>
        <w:t xml:space="preserve"> MATTER </w:t>
      </w:r>
      <w:r w:rsidR="00DF46F5" w:rsidRPr="009359E3">
        <w:rPr>
          <w:b/>
          <w:sz w:val="24"/>
        </w:rPr>
        <w:t xml:space="preserve">OF MISAPPROPRIATION OF FUNDS </w:t>
      </w:r>
      <w:r w:rsidRPr="009359E3">
        <w:rPr>
          <w:b/>
          <w:sz w:val="24"/>
        </w:rPr>
        <w:t>TO LOCAL PROSECUTOR</w:t>
      </w:r>
    </w:p>
    <w:p w14:paraId="62EC7AA9" w14:textId="70E5EEAF" w:rsidR="004A5680" w:rsidRDefault="004A5680" w:rsidP="00A63057">
      <w:pPr>
        <w:keepNext/>
        <w:jc w:val="center"/>
        <w:rPr>
          <w:b/>
          <w:sz w:val="24"/>
        </w:rPr>
      </w:pPr>
    </w:p>
    <w:p w14:paraId="5BBA9B63" w14:textId="77777777" w:rsidR="00A63057" w:rsidRPr="00A63057" w:rsidRDefault="00A63057" w:rsidP="00A63057">
      <w:pPr>
        <w:pStyle w:val="ListParagraph"/>
        <w:widowControl/>
        <w:numPr>
          <w:ilvl w:val="0"/>
          <w:numId w:val="2"/>
        </w:numPr>
        <w:spacing w:before="100" w:beforeAutospacing="1" w:after="100" w:afterAutospacing="1" w:line="480" w:lineRule="auto"/>
        <w:rPr>
          <w:sz w:val="24"/>
        </w:rPr>
      </w:pPr>
      <w:r>
        <w:rPr>
          <w:sz w:val="24"/>
        </w:rPr>
        <w:tab/>
      </w:r>
      <w:r w:rsidRPr="00A63057">
        <w:rPr>
          <w:sz w:val="24"/>
        </w:rPr>
        <w:t>In Docket UW-140820, the Commission issued a penalty against Maria K. Lindberg in her</w:t>
      </w:r>
      <w:r w:rsidRPr="00A63057">
        <w:rPr>
          <w:rFonts w:eastAsiaTheme="minorHAnsi"/>
          <w:color w:val="000000"/>
          <w:sz w:val="24"/>
        </w:rPr>
        <w:t xml:space="preserve"> </w:t>
      </w:r>
      <w:r w:rsidRPr="00A63057">
        <w:rPr>
          <w:sz w:val="24"/>
        </w:rPr>
        <w:t xml:space="preserve">individual capacity as owner and manager of Cristalina for her failure to comply with Order 01 in Docket UW-090516.  Under </w:t>
      </w:r>
      <w:r w:rsidRPr="00A63057">
        <w:rPr>
          <w:color w:val="000000"/>
          <w:sz w:val="24"/>
        </w:rPr>
        <w:t>RCW 80.04.385, the Commission has sought to impose such penalties.  That statute provides:</w:t>
      </w:r>
      <w:r>
        <w:rPr>
          <w:color w:val="000000"/>
          <w:sz w:val="24"/>
        </w:rPr>
        <w:t xml:space="preserve">  </w:t>
      </w:r>
    </w:p>
    <w:p w14:paraId="109C2FAA" w14:textId="1F0FEF5D" w:rsidR="004E7180" w:rsidRDefault="004E7180" w:rsidP="00A63057">
      <w:pPr>
        <w:pStyle w:val="ListParagraph"/>
        <w:widowControl/>
        <w:spacing w:before="100" w:beforeAutospacing="1" w:after="100" w:afterAutospacing="1"/>
        <w:rPr>
          <w:sz w:val="24"/>
        </w:rPr>
      </w:pPr>
      <w:r w:rsidRPr="00A63057">
        <w:rPr>
          <w:sz w:val="24"/>
        </w:rPr>
        <w:t>Every officer, agent or employee of any public service company, who shall violate or fail to comply with, or who procures, aids or abets any violation by any public service company of any provision of this title, or who shall fail to obey, observe or comply with any order of the commission, or any provision of any order of the commission, or who procures, aids or abets any such public service company in its failure to obey, observe and comply with any such order or provision, shall be guilty of a gross misdemeanor.</w:t>
      </w:r>
      <w:r w:rsidR="00A63057">
        <w:rPr>
          <w:sz w:val="24"/>
        </w:rPr>
        <w:t xml:space="preserve"> </w:t>
      </w:r>
    </w:p>
    <w:p w14:paraId="52303938" w14:textId="77777777" w:rsidR="00A63057" w:rsidRDefault="00A63057" w:rsidP="00A63057">
      <w:pPr>
        <w:pStyle w:val="ListParagraph"/>
        <w:widowControl/>
        <w:spacing w:before="100" w:beforeAutospacing="1" w:after="100" w:afterAutospacing="1"/>
        <w:rPr>
          <w:sz w:val="24"/>
        </w:rPr>
      </w:pPr>
    </w:p>
    <w:p w14:paraId="140DB68D" w14:textId="1F946699" w:rsidR="004E7180" w:rsidRPr="00A63057" w:rsidRDefault="00A63057" w:rsidP="00A63057">
      <w:pPr>
        <w:pStyle w:val="ListParagraph"/>
        <w:numPr>
          <w:ilvl w:val="0"/>
          <w:numId w:val="2"/>
        </w:numPr>
        <w:spacing w:line="480" w:lineRule="auto"/>
        <w:rPr>
          <w:sz w:val="24"/>
        </w:rPr>
      </w:pPr>
      <w:r>
        <w:rPr>
          <w:rFonts w:eastAsiaTheme="minorHAnsi"/>
          <w:sz w:val="24"/>
        </w:rPr>
        <w:tab/>
      </w:r>
      <w:r w:rsidR="00C33239" w:rsidRPr="00A63057">
        <w:rPr>
          <w:rFonts w:eastAsiaTheme="minorHAnsi"/>
          <w:sz w:val="24"/>
        </w:rPr>
        <w:t>Here, by her own admission, Maria K. Lindberg has not been making any payments on her DWSRF loan and has instead redirected the monthly surcharges she collects from her water customers</w:t>
      </w:r>
      <w:r w:rsidR="005314E2" w:rsidRPr="00A63057">
        <w:rPr>
          <w:rFonts w:eastAsiaTheme="minorHAnsi"/>
          <w:sz w:val="24"/>
        </w:rPr>
        <w:t>, ostensibly to cover “other expenses</w:t>
      </w:r>
      <w:r w:rsidR="00C33239" w:rsidRPr="00A63057">
        <w:rPr>
          <w:rFonts w:eastAsiaTheme="minorHAnsi"/>
          <w:sz w:val="24"/>
        </w:rPr>
        <w:t>.</w:t>
      </w:r>
      <w:r w:rsidR="005314E2" w:rsidRPr="00A63057">
        <w:rPr>
          <w:rFonts w:eastAsiaTheme="minorHAnsi"/>
          <w:sz w:val="24"/>
        </w:rPr>
        <w:t>”</w:t>
      </w:r>
      <w:r w:rsidR="00C33239" w:rsidRPr="00A63057">
        <w:rPr>
          <w:rFonts w:eastAsiaTheme="minorHAnsi"/>
          <w:sz w:val="24"/>
        </w:rPr>
        <w:t xml:space="preserve">  The cavalier attitude </w:t>
      </w:r>
      <w:r w:rsidR="005314E2" w:rsidRPr="00A63057">
        <w:rPr>
          <w:rFonts w:eastAsiaTheme="minorHAnsi"/>
          <w:sz w:val="24"/>
        </w:rPr>
        <w:t xml:space="preserve">exhibited by </w:t>
      </w:r>
      <w:r w:rsidR="00C33239" w:rsidRPr="00A63057">
        <w:rPr>
          <w:rFonts w:eastAsiaTheme="minorHAnsi"/>
          <w:sz w:val="24"/>
        </w:rPr>
        <w:t>Maria K. Lindberg in this regard is alarming.</w:t>
      </w:r>
      <w:r w:rsidR="005314E2" w:rsidRPr="00A63057">
        <w:rPr>
          <w:rFonts w:eastAsiaTheme="minorHAnsi"/>
          <w:sz w:val="24"/>
        </w:rPr>
        <w:t xml:space="preserve">  The Commission should refer the matter to the </w:t>
      </w:r>
      <w:r w:rsidR="009D4253">
        <w:rPr>
          <w:rFonts w:eastAsiaTheme="minorHAnsi"/>
          <w:sz w:val="24"/>
        </w:rPr>
        <w:t>appropriate</w:t>
      </w:r>
      <w:r w:rsidR="005314E2" w:rsidRPr="00A63057">
        <w:rPr>
          <w:rFonts w:eastAsiaTheme="minorHAnsi"/>
          <w:sz w:val="24"/>
        </w:rPr>
        <w:t xml:space="preserve"> </w:t>
      </w:r>
      <w:r w:rsidR="009D4253">
        <w:rPr>
          <w:rFonts w:eastAsiaTheme="minorHAnsi"/>
          <w:sz w:val="24"/>
        </w:rPr>
        <w:t>p</w:t>
      </w:r>
      <w:r w:rsidR="005314E2" w:rsidRPr="00A63057">
        <w:rPr>
          <w:rFonts w:eastAsiaTheme="minorHAnsi"/>
          <w:sz w:val="24"/>
        </w:rPr>
        <w:t xml:space="preserve">rosecutor’s </w:t>
      </w:r>
      <w:r w:rsidR="009D4253">
        <w:rPr>
          <w:rFonts w:eastAsiaTheme="minorHAnsi"/>
          <w:sz w:val="24"/>
        </w:rPr>
        <w:t>o</w:t>
      </w:r>
      <w:r w:rsidR="005314E2" w:rsidRPr="00A63057">
        <w:rPr>
          <w:rFonts w:eastAsiaTheme="minorHAnsi"/>
          <w:sz w:val="24"/>
        </w:rPr>
        <w:t>ffice for the filing of gross misdemeanor charges against Maria K. Lindberg personally.</w:t>
      </w:r>
      <w:r w:rsidR="00C33239" w:rsidRPr="00A63057">
        <w:rPr>
          <w:rFonts w:eastAsiaTheme="minorHAnsi"/>
          <w:sz w:val="24"/>
        </w:rPr>
        <w:t xml:space="preserve">  </w:t>
      </w:r>
    </w:p>
    <w:p w14:paraId="2602F582" w14:textId="4B4C0EDE" w:rsidR="004D47CA" w:rsidRDefault="004D47CA" w:rsidP="00A63057">
      <w:pPr>
        <w:jc w:val="center"/>
        <w:rPr>
          <w:b/>
          <w:sz w:val="24"/>
        </w:rPr>
      </w:pPr>
      <w:r>
        <w:rPr>
          <w:b/>
          <w:sz w:val="24"/>
        </w:rPr>
        <w:t xml:space="preserve">V.  </w:t>
      </w:r>
      <w:r w:rsidR="006A34E1">
        <w:rPr>
          <w:b/>
          <w:sz w:val="24"/>
        </w:rPr>
        <w:t xml:space="preserve">COMMISSION STAFF’S </w:t>
      </w:r>
      <w:r w:rsidR="00DF46F5">
        <w:rPr>
          <w:b/>
          <w:sz w:val="24"/>
        </w:rPr>
        <w:t xml:space="preserve">MOTION TO </w:t>
      </w:r>
      <w:r w:rsidRPr="004D47CA">
        <w:rPr>
          <w:b/>
          <w:sz w:val="24"/>
        </w:rPr>
        <w:t>INVIT</w:t>
      </w:r>
      <w:r w:rsidR="00DF46F5">
        <w:rPr>
          <w:b/>
          <w:sz w:val="24"/>
        </w:rPr>
        <w:t>E THE FORMAL</w:t>
      </w:r>
      <w:r w:rsidRPr="004D47CA">
        <w:rPr>
          <w:b/>
          <w:sz w:val="24"/>
        </w:rPr>
        <w:t xml:space="preserve"> PARTICIPATION OF</w:t>
      </w:r>
      <w:r w:rsidR="00DF46F5">
        <w:rPr>
          <w:b/>
          <w:sz w:val="24"/>
        </w:rPr>
        <w:t xml:space="preserve"> THE</w:t>
      </w:r>
    </w:p>
    <w:p w14:paraId="72B8367B" w14:textId="06E0040D" w:rsidR="004D47CA" w:rsidRDefault="004D47CA" w:rsidP="004D47CA">
      <w:pPr>
        <w:spacing w:line="480" w:lineRule="auto"/>
        <w:jc w:val="center"/>
        <w:rPr>
          <w:b/>
          <w:sz w:val="24"/>
        </w:rPr>
      </w:pPr>
      <w:r w:rsidRPr="004D47CA">
        <w:rPr>
          <w:b/>
          <w:sz w:val="24"/>
        </w:rPr>
        <w:t>DEPARTMENT OF HEA</w:t>
      </w:r>
      <w:r>
        <w:rPr>
          <w:b/>
          <w:sz w:val="24"/>
        </w:rPr>
        <w:t>LTH AND PUBLIC WORKS BOARD</w:t>
      </w:r>
    </w:p>
    <w:p w14:paraId="6363BA09" w14:textId="0A9471BD" w:rsidR="005314E2" w:rsidRPr="00A63057" w:rsidRDefault="00A63057" w:rsidP="00A63057">
      <w:pPr>
        <w:pStyle w:val="ListParagraph"/>
        <w:numPr>
          <w:ilvl w:val="0"/>
          <w:numId w:val="2"/>
        </w:numPr>
        <w:spacing w:line="480" w:lineRule="auto"/>
        <w:rPr>
          <w:b/>
          <w:sz w:val="24"/>
        </w:rPr>
      </w:pPr>
      <w:r>
        <w:rPr>
          <w:sz w:val="24"/>
        </w:rPr>
        <w:tab/>
      </w:r>
      <w:r w:rsidR="005314E2" w:rsidRPr="00A63057">
        <w:rPr>
          <w:sz w:val="24"/>
        </w:rPr>
        <w:t>The Commission</w:t>
      </w:r>
      <w:r w:rsidR="008D3F0C" w:rsidRPr="00A63057">
        <w:rPr>
          <w:sz w:val="24"/>
        </w:rPr>
        <w:t xml:space="preserve"> should invite the appearance and formal participation </w:t>
      </w:r>
      <w:r w:rsidR="009D4253" w:rsidRPr="00A63057">
        <w:rPr>
          <w:sz w:val="24"/>
        </w:rPr>
        <w:t>in Docket UW-141301</w:t>
      </w:r>
      <w:r w:rsidR="009D4253">
        <w:rPr>
          <w:sz w:val="24"/>
        </w:rPr>
        <w:t xml:space="preserve">, </w:t>
      </w:r>
      <w:r w:rsidR="008D3F0C" w:rsidRPr="00A63057">
        <w:rPr>
          <w:sz w:val="24"/>
        </w:rPr>
        <w:t>of the Department of Health and the Department of Commerce’s Public Works</w:t>
      </w:r>
      <w:r w:rsidR="00D8146E">
        <w:rPr>
          <w:sz w:val="24"/>
        </w:rPr>
        <w:t xml:space="preserve"> </w:t>
      </w:r>
      <w:r w:rsidR="00D8146E" w:rsidRPr="00A63057">
        <w:rPr>
          <w:sz w:val="24"/>
        </w:rPr>
        <w:t>Board</w:t>
      </w:r>
      <w:r w:rsidR="008D3F0C" w:rsidRPr="00A63057">
        <w:rPr>
          <w:sz w:val="24"/>
        </w:rPr>
        <w:t xml:space="preserve">, which involves Cristalina’s application for approval of the sale and transfer of substantially all of Cristalina’s assets to Washington Water Service Company.  It is clear that Maria K. Lindberg has flouted and continues to flout the law regarding her DWSRF </w:t>
      </w:r>
      <w:r w:rsidR="008D3F0C" w:rsidRPr="00A63057">
        <w:rPr>
          <w:sz w:val="24"/>
        </w:rPr>
        <w:lastRenderedPageBreak/>
        <w:t xml:space="preserve">loan repayment obligations.  Surely, both the Department of Health and the Public Works Board have a vested interest in protecting and preserving the funds available to assist worthy drinking water systems in need of improvements to infrastructure.  </w:t>
      </w:r>
    </w:p>
    <w:p w14:paraId="5E7A9B99" w14:textId="28A1AF3C" w:rsidR="00775789" w:rsidRPr="00D06217" w:rsidRDefault="00A63057" w:rsidP="00BF4908">
      <w:pPr>
        <w:pStyle w:val="NormalWeb"/>
        <w:numPr>
          <w:ilvl w:val="0"/>
          <w:numId w:val="2"/>
        </w:numPr>
        <w:spacing w:after="0" w:line="480" w:lineRule="auto"/>
      </w:pPr>
      <w:r>
        <w:tab/>
      </w:r>
      <w:r w:rsidR="00980659" w:rsidRPr="00A63057">
        <w:t xml:space="preserve">The Department of Health </w:t>
      </w:r>
      <w:r>
        <w:t xml:space="preserve">offers “water system assistance” and </w:t>
      </w:r>
      <w:r w:rsidR="009F02D0" w:rsidRPr="00A63057">
        <w:t>promotes t</w:t>
      </w:r>
      <w:r w:rsidR="00775789" w:rsidRPr="00A63057">
        <w:t xml:space="preserve">he Safe Drinking Water Act, </w:t>
      </w:r>
      <w:r w:rsidR="00980659" w:rsidRPr="00A63057">
        <w:t xml:space="preserve">which was </w:t>
      </w:r>
      <w:r w:rsidR="00775789" w:rsidRPr="00A63057">
        <w:t>amended in 1996</w:t>
      </w:r>
      <w:r w:rsidR="00980659" w:rsidRPr="00A63057">
        <w:t xml:space="preserve"> to </w:t>
      </w:r>
      <w:r w:rsidR="00775789" w:rsidRPr="00A63057">
        <w:t xml:space="preserve">establish the Drinking Water State Revolving Fund (DWSRF) to make funds available to </w:t>
      </w:r>
      <w:hyperlink r:id="rId12" w:history="1">
        <w:r w:rsidR="00775789" w:rsidRPr="00D06217">
          <w:rPr>
            <w:rStyle w:val="Hyperlink"/>
            <w:color w:val="auto"/>
            <w:u w:val="none"/>
          </w:rPr>
          <w:t>drinking water systems to pay for infrastructure improvements</w:t>
        </w:r>
      </w:hyperlink>
      <w:r w:rsidR="00D06217" w:rsidRPr="00D06217">
        <w:rPr>
          <w:rStyle w:val="Hyperlink"/>
          <w:color w:val="auto"/>
          <w:u w:val="none"/>
        </w:rPr>
        <w:t>.</w:t>
      </w:r>
      <w:r w:rsidR="009D4253">
        <w:t xml:space="preserve">  </w:t>
      </w:r>
      <w:r w:rsidR="00980659" w:rsidRPr="00D06217">
        <w:t>With regard to c</w:t>
      </w:r>
      <w:r w:rsidR="00775789" w:rsidRPr="00D06217">
        <w:t xml:space="preserve">onstruction </w:t>
      </w:r>
      <w:r w:rsidR="00980659" w:rsidRPr="00D06217">
        <w:t>l</w:t>
      </w:r>
      <w:r w:rsidR="00775789" w:rsidRPr="00D06217">
        <w:t>oans</w:t>
      </w:r>
      <w:r w:rsidR="00980659" w:rsidRPr="00D06217">
        <w:t>, t</w:t>
      </w:r>
      <w:r w:rsidR="00775789" w:rsidRPr="00D06217">
        <w:t xml:space="preserve">he program provides: </w:t>
      </w:r>
    </w:p>
    <w:p w14:paraId="20B01E24" w14:textId="5DCC4A31" w:rsidR="00775789" w:rsidRPr="00A63057" w:rsidRDefault="00775789" w:rsidP="00A63057">
      <w:pPr>
        <w:pStyle w:val="ListParagraph"/>
        <w:widowControl/>
        <w:numPr>
          <w:ilvl w:val="0"/>
          <w:numId w:val="5"/>
        </w:numPr>
        <w:autoSpaceDE/>
        <w:autoSpaceDN/>
        <w:adjustRightInd/>
        <w:ind w:left="720"/>
        <w:rPr>
          <w:sz w:val="24"/>
        </w:rPr>
      </w:pPr>
      <w:r w:rsidRPr="00A63057">
        <w:rPr>
          <w:sz w:val="24"/>
        </w:rPr>
        <w:t xml:space="preserve">Low-interest construction loans to publicly owned (municipal) and privately owned drinking water systems. </w:t>
      </w:r>
      <w:r w:rsidR="009D4253">
        <w:rPr>
          <w:sz w:val="24"/>
        </w:rPr>
        <w:t xml:space="preserve"> </w:t>
      </w:r>
      <w:r w:rsidRPr="00A63057">
        <w:rPr>
          <w:sz w:val="24"/>
        </w:rPr>
        <w:t>These loans cover capital improvements that increase public health and compliance with drinking water regulations.</w:t>
      </w:r>
    </w:p>
    <w:p w14:paraId="1F811197" w14:textId="2FFEAA34" w:rsidR="00775789" w:rsidRPr="00A63057" w:rsidRDefault="00775789" w:rsidP="00A63057">
      <w:pPr>
        <w:pStyle w:val="ListParagraph"/>
        <w:widowControl/>
        <w:numPr>
          <w:ilvl w:val="0"/>
          <w:numId w:val="5"/>
        </w:numPr>
        <w:autoSpaceDE/>
        <w:autoSpaceDN/>
        <w:adjustRightInd/>
        <w:ind w:left="720"/>
        <w:rPr>
          <w:sz w:val="24"/>
        </w:rPr>
      </w:pPr>
      <w:r w:rsidRPr="00A63057">
        <w:rPr>
          <w:sz w:val="24"/>
        </w:rPr>
        <w:t>Terms up to 20 years to pay back and, in some cases, partial loan forgiveness.</w:t>
      </w:r>
    </w:p>
    <w:p w14:paraId="2F9CDE08" w14:textId="77777777" w:rsidR="00A63057" w:rsidRPr="00A63057" w:rsidRDefault="00A63057" w:rsidP="00A63057">
      <w:pPr>
        <w:widowControl/>
        <w:autoSpaceDE/>
        <w:autoSpaceDN/>
        <w:adjustRightInd/>
        <w:rPr>
          <w:sz w:val="24"/>
        </w:rPr>
      </w:pPr>
    </w:p>
    <w:p w14:paraId="358C7E69" w14:textId="7AC20861" w:rsidR="00775789" w:rsidRPr="00A63057" w:rsidRDefault="00C03D49" w:rsidP="00A63057">
      <w:pPr>
        <w:pStyle w:val="NormalWeb"/>
        <w:spacing w:after="0" w:line="480" w:lineRule="auto"/>
        <w:ind w:left="0"/>
      </w:pPr>
      <w:r w:rsidRPr="00A63057">
        <w:t>T</w:t>
      </w:r>
      <w:r w:rsidR="00775789" w:rsidRPr="00A63057">
        <w:t xml:space="preserve">his loan program is </w:t>
      </w:r>
      <w:r w:rsidR="00D06217">
        <w:t>“</w:t>
      </w:r>
      <w:r w:rsidR="00775789" w:rsidRPr="00A63057">
        <w:t>funded through federal and state money and subject to state laws and</w:t>
      </w:r>
      <w:r w:rsidRPr="00A63057">
        <w:t xml:space="preserve"> additional federal regulations,” according to the Department’s website.</w:t>
      </w:r>
    </w:p>
    <w:p w14:paraId="3FBF3D9B" w14:textId="710B7755" w:rsidR="004D47CA" w:rsidRDefault="00A63057" w:rsidP="00A63057">
      <w:pPr>
        <w:pStyle w:val="ListParagraph"/>
        <w:widowControl/>
        <w:numPr>
          <w:ilvl w:val="0"/>
          <w:numId w:val="2"/>
        </w:numPr>
        <w:shd w:val="clear" w:color="auto" w:fill="FFFFFF"/>
        <w:tabs>
          <w:tab w:val="clear" w:pos="720"/>
        </w:tabs>
        <w:autoSpaceDE/>
        <w:autoSpaceDN/>
        <w:adjustRightInd/>
        <w:spacing w:line="480" w:lineRule="auto"/>
        <w:outlineLvl w:val="2"/>
        <w:rPr>
          <w:sz w:val="24"/>
        </w:rPr>
      </w:pPr>
      <w:r w:rsidRPr="00D06217">
        <w:rPr>
          <w:sz w:val="24"/>
        </w:rPr>
        <w:tab/>
      </w:r>
      <w:r w:rsidR="009F02D0" w:rsidRPr="00D06217">
        <w:rPr>
          <w:sz w:val="24"/>
        </w:rPr>
        <w:t>The Public Works Board’s mission is</w:t>
      </w:r>
      <w:r w:rsidR="00D06217" w:rsidRPr="00D06217">
        <w:rPr>
          <w:sz w:val="24"/>
        </w:rPr>
        <w:t xml:space="preserve"> “</w:t>
      </w:r>
      <w:r w:rsidR="00775789" w:rsidRPr="00D06217">
        <w:rPr>
          <w:sz w:val="24"/>
        </w:rPr>
        <w:t>to provide financial and technical assistance to Washington communities for critical public health, safety, and environmental infrastructure that supports community and economic vitality.</w:t>
      </w:r>
      <w:r w:rsidR="00D06217" w:rsidRPr="00D06217">
        <w:rPr>
          <w:sz w:val="24"/>
        </w:rPr>
        <w:t>”</w:t>
      </w:r>
      <w:r w:rsidR="009F02D0" w:rsidRPr="00D06217">
        <w:rPr>
          <w:sz w:val="24"/>
        </w:rPr>
        <w:t xml:space="preserve">  </w:t>
      </w:r>
      <w:r w:rsidR="00775789" w:rsidRPr="00D06217">
        <w:rPr>
          <w:sz w:val="24"/>
        </w:rPr>
        <w:t>RCW 43.155</w:t>
      </w:r>
      <w:r w:rsidR="009F02D0" w:rsidRPr="00D06217">
        <w:rPr>
          <w:sz w:val="24"/>
        </w:rPr>
        <w:t xml:space="preserve"> and</w:t>
      </w:r>
      <w:r w:rsidR="00BF4908" w:rsidRPr="00D06217">
        <w:rPr>
          <w:sz w:val="24"/>
        </w:rPr>
        <w:t xml:space="preserve"> </w:t>
      </w:r>
      <w:r w:rsidR="00775789" w:rsidRPr="00D06217">
        <w:rPr>
          <w:sz w:val="24"/>
        </w:rPr>
        <w:t>RCW 70.119A.170</w:t>
      </w:r>
      <w:r w:rsidR="009F02D0" w:rsidRPr="00D06217">
        <w:rPr>
          <w:sz w:val="24"/>
        </w:rPr>
        <w:t>.</w:t>
      </w:r>
      <w:r w:rsidR="00D06217" w:rsidRPr="00D06217">
        <w:rPr>
          <w:sz w:val="24"/>
        </w:rPr>
        <w:t xml:space="preserve">  </w:t>
      </w:r>
      <w:r w:rsidR="00775789" w:rsidRPr="00D06217">
        <w:rPr>
          <w:sz w:val="24"/>
        </w:rPr>
        <w:t xml:space="preserve">The Public Works Board </w:t>
      </w:r>
      <w:r w:rsidR="00D06217" w:rsidRPr="00D06217">
        <w:rPr>
          <w:sz w:val="24"/>
        </w:rPr>
        <w:t>“</w:t>
      </w:r>
      <w:r w:rsidR="00775789" w:rsidRPr="00D06217">
        <w:rPr>
          <w:sz w:val="24"/>
        </w:rPr>
        <w:t>administers the four programs associated with the Public Works Trust Fund, the Drinking Water State Revolving Fund program, and the Water System Acquisition and Rehabilitation Program.</w:t>
      </w:r>
      <w:r w:rsidR="00D06217" w:rsidRPr="00D06217">
        <w:rPr>
          <w:sz w:val="24"/>
        </w:rPr>
        <w:t xml:space="preserve"> </w:t>
      </w:r>
      <w:r w:rsidR="00775789" w:rsidRPr="00D06217">
        <w:rPr>
          <w:sz w:val="24"/>
        </w:rPr>
        <w:t xml:space="preserve"> The primary purpose of all of these programs is to provide financial assistance to local governments and private water systems to repair or expand their infrastructure systems</w:t>
      </w:r>
      <w:r w:rsidR="00BF4908" w:rsidRPr="00D06217">
        <w:rPr>
          <w:sz w:val="24"/>
        </w:rPr>
        <w:t>,</w:t>
      </w:r>
      <w:r w:rsidR="00D06217" w:rsidRPr="00D06217">
        <w:rPr>
          <w:sz w:val="24"/>
        </w:rPr>
        <w:t xml:space="preserve">” </w:t>
      </w:r>
      <w:r w:rsidR="009F02D0" w:rsidRPr="00D06217">
        <w:rPr>
          <w:sz w:val="24"/>
        </w:rPr>
        <w:t>according to its website</w:t>
      </w:r>
      <w:r w:rsidR="00775789" w:rsidRPr="00D06217">
        <w:rPr>
          <w:sz w:val="24"/>
        </w:rPr>
        <w:t>.</w:t>
      </w:r>
      <w:r w:rsidR="00D06217" w:rsidRPr="00D06217">
        <w:rPr>
          <w:sz w:val="24"/>
        </w:rPr>
        <w:t xml:space="preserve">  </w:t>
      </w:r>
    </w:p>
    <w:p w14:paraId="014718E4" w14:textId="37E8A984" w:rsidR="009D4253" w:rsidRPr="00D06217" w:rsidRDefault="009D4253" w:rsidP="00A63057">
      <w:pPr>
        <w:pStyle w:val="ListParagraph"/>
        <w:widowControl/>
        <w:numPr>
          <w:ilvl w:val="0"/>
          <w:numId w:val="2"/>
        </w:numPr>
        <w:shd w:val="clear" w:color="auto" w:fill="FFFFFF"/>
        <w:tabs>
          <w:tab w:val="clear" w:pos="720"/>
        </w:tabs>
        <w:autoSpaceDE/>
        <w:autoSpaceDN/>
        <w:adjustRightInd/>
        <w:spacing w:line="480" w:lineRule="auto"/>
        <w:outlineLvl w:val="2"/>
        <w:rPr>
          <w:sz w:val="24"/>
        </w:rPr>
      </w:pPr>
      <w:r>
        <w:rPr>
          <w:sz w:val="24"/>
        </w:rPr>
        <w:tab/>
        <w:t xml:space="preserve">The Commission should invite and welcome its sister agencies’ participation here.  </w:t>
      </w:r>
    </w:p>
    <w:p w14:paraId="4A1A481B" w14:textId="2E79C487" w:rsidR="004D47CA" w:rsidRDefault="004D47CA" w:rsidP="009D4253">
      <w:pPr>
        <w:keepNext/>
        <w:jc w:val="center"/>
        <w:rPr>
          <w:b/>
          <w:sz w:val="24"/>
        </w:rPr>
      </w:pPr>
      <w:r w:rsidRPr="004D47CA">
        <w:rPr>
          <w:b/>
          <w:sz w:val="24"/>
        </w:rPr>
        <w:lastRenderedPageBreak/>
        <w:t xml:space="preserve">VI.  </w:t>
      </w:r>
      <w:r w:rsidR="006A34E1">
        <w:rPr>
          <w:b/>
          <w:sz w:val="24"/>
        </w:rPr>
        <w:t xml:space="preserve">COMMISSION STAFF’S </w:t>
      </w:r>
      <w:r w:rsidR="00DF46F5">
        <w:rPr>
          <w:b/>
          <w:sz w:val="24"/>
        </w:rPr>
        <w:t xml:space="preserve">MOTION TO </w:t>
      </w:r>
      <w:r w:rsidRPr="004D47CA">
        <w:rPr>
          <w:b/>
          <w:sz w:val="24"/>
        </w:rPr>
        <w:t>REQUIR</w:t>
      </w:r>
      <w:r w:rsidR="00DF46F5">
        <w:rPr>
          <w:b/>
          <w:sz w:val="24"/>
        </w:rPr>
        <w:t>E</w:t>
      </w:r>
      <w:r w:rsidRPr="004D47CA">
        <w:rPr>
          <w:b/>
          <w:sz w:val="24"/>
        </w:rPr>
        <w:t xml:space="preserve"> ATTENDANCE AT DEPOSITION</w:t>
      </w:r>
    </w:p>
    <w:p w14:paraId="186C278C" w14:textId="77777777" w:rsidR="00BF4908" w:rsidRPr="004D47CA" w:rsidRDefault="00BF4908" w:rsidP="009D4253">
      <w:pPr>
        <w:keepNext/>
        <w:jc w:val="center"/>
        <w:rPr>
          <w:b/>
          <w:sz w:val="24"/>
        </w:rPr>
      </w:pPr>
    </w:p>
    <w:p w14:paraId="50D06808" w14:textId="62080EDB" w:rsidR="00461B94" w:rsidRDefault="00D06217" w:rsidP="009D4253">
      <w:pPr>
        <w:pStyle w:val="ListParagraph"/>
        <w:widowControl/>
        <w:numPr>
          <w:ilvl w:val="0"/>
          <w:numId w:val="2"/>
        </w:numPr>
        <w:spacing w:line="480" w:lineRule="auto"/>
        <w:rPr>
          <w:sz w:val="24"/>
        </w:rPr>
      </w:pPr>
      <w:r>
        <w:tab/>
      </w:r>
      <w:r w:rsidRPr="00A914F3">
        <w:rPr>
          <w:sz w:val="24"/>
        </w:rPr>
        <w:t>The Commission should issue a subpoena demanding that Maria K. Lindberg appear and give deposition testimony regarding her alleged malfeasance and misfeasance in her capacity as owner and operator of Cristalina water company.  The Commission is authorized to issue such a subpoena pursuant to RCW 34.05.446 and WAC 480</w:t>
      </w:r>
      <w:r w:rsidR="009D4253">
        <w:rPr>
          <w:sz w:val="24"/>
        </w:rPr>
        <w:t>-</w:t>
      </w:r>
      <w:r w:rsidRPr="00A914F3">
        <w:rPr>
          <w:sz w:val="24"/>
        </w:rPr>
        <w:t>07</w:t>
      </w:r>
      <w:r w:rsidR="009D4253">
        <w:rPr>
          <w:sz w:val="24"/>
        </w:rPr>
        <w:t>-</w:t>
      </w:r>
      <w:r w:rsidRPr="00A914F3">
        <w:rPr>
          <w:sz w:val="24"/>
        </w:rPr>
        <w:t>410(1).</w:t>
      </w:r>
    </w:p>
    <w:p w14:paraId="4A16A6C1" w14:textId="2DE8736F" w:rsidR="009D4253" w:rsidRPr="00A914F3" w:rsidRDefault="009D4253" w:rsidP="009D4253">
      <w:pPr>
        <w:pStyle w:val="ListParagraph"/>
        <w:widowControl/>
        <w:numPr>
          <w:ilvl w:val="0"/>
          <w:numId w:val="2"/>
        </w:numPr>
        <w:spacing w:line="480" w:lineRule="auto"/>
        <w:rPr>
          <w:sz w:val="24"/>
        </w:rPr>
      </w:pPr>
      <w:r>
        <w:rPr>
          <w:sz w:val="24"/>
        </w:rPr>
        <w:tab/>
        <w:t xml:space="preserve">It simply cannot be disputed that Maria K. Lindberg “appears to possess information significant to [Commission Staff’s] case.”  </w:t>
      </w:r>
    </w:p>
    <w:p w14:paraId="34891F5B" w14:textId="1DCEEDBF" w:rsidR="00461B94" w:rsidRPr="00461B94" w:rsidRDefault="00E56900" w:rsidP="00461B94">
      <w:pPr>
        <w:spacing w:line="480" w:lineRule="auto"/>
        <w:jc w:val="center"/>
        <w:rPr>
          <w:b/>
          <w:sz w:val="24"/>
        </w:rPr>
      </w:pPr>
      <w:r>
        <w:rPr>
          <w:b/>
          <w:sz w:val="24"/>
        </w:rPr>
        <w:t>VII</w:t>
      </w:r>
      <w:bookmarkStart w:id="0" w:name="_GoBack"/>
      <w:bookmarkEnd w:id="0"/>
      <w:r w:rsidR="00461B94" w:rsidRPr="00461B94">
        <w:rPr>
          <w:b/>
          <w:sz w:val="24"/>
        </w:rPr>
        <w:t>.  CONCLUSION</w:t>
      </w:r>
    </w:p>
    <w:p w14:paraId="3AFBEA04" w14:textId="54C1CF6D" w:rsidR="00D06217" w:rsidRPr="00D06217" w:rsidRDefault="00461B94" w:rsidP="00D06217">
      <w:pPr>
        <w:numPr>
          <w:ilvl w:val="0"/>
          <w:numId w:val="2"/>
        </w:numPr>
        <w:spacing w:line="480" w:lineRule="auto"/>
        <w:rPr>
          <w:sz w:val="24"/>
        </w:rPr>
      </w:pPr>
      <w:r w:rsidRPr="00D06217">
        <w:rPr>
          <w:sz w:val="24"/>
        </w:rPr>
        <w:tab/>
        <w:t xml:space="preserve">For the above reasons, the Commission should grant Staff’s </w:t>
      </w:r>
      <w:r w:rsidR="00DF46F5" w:rsidRPr="00D06217">
        <w:rPr>
          <w:sz w:val="24"/>
        </w:rPr>
        <w:t xml:space="preserve">myriad </w:t>
      </w:r>
      <w:r w:rsidRPr="00D06217">
        <w:rPr>
          <w:sz w:val="24"/>
        </w:rPr>
        <w:t>motions</w:t>
      </w:r>
      <w:r w:rsidR="00D06217" w:rsidRPr="00D06217">
        <w:rPr>
          <w:sz w:val="24"/>
        </w:rPr>
        <w:t>.  The facts and circumstances here demand the Commission put an end to the effrontery exhibited by Maria K. Lindberg on levels beyond measure.</w:t>
      </w:r>
    </w:p>
    <w:p w14:paraId="7CEB5870" w14:textId="40521B77" w:rsidR="00461B94" w:rsidRPr="00461B94" w:rsidRDefault="009D4253" w:rsidP="009D4253">
      <w:pPr>
        <w:spacing w:line="480" w:lineRule="auto"/>
        <w:rPr>
          <w:sz w:val="24"/>
        </w:rPr>
      </w:pPr>
      <w:r>
        <w:rPr>
          <w:sz w:val="24"/>
        </w:rPr>
        <w:tab/>
      </w:r>
      <w:r w:rsidR="00461B94" w:rsidRPr="00461B94">
        <w:rPr>
          <w:sz w:val="24"/>
        </w:rPr>
        <w:t>DATED this 2</w:t>
      </w:r>
      <w:r w:rsidR="004D47CA" w:rsidRPr="004D47CA">
        <w:rPr>
          <w:sz w:val="24"/>
          <w:vertAlign w:val="superscript"/>
        </w:rPr>
        <w:t>nd</w:t>
      </w:r>
      <w:r w:rsidR="004D47CA">
        <w:rPr>
          <w:sz w:val="24"/>
        </w:rPr>
        <w:t xml:space="preserve"> </w:t>
      </w:r>
      <w:r w:rsidR="00461B94" w:rsidRPr="00461B94">
        <w:rPr>
          <w:sz w:val="24"/>
        </w:rPr>
        <w:t xml:space="preserve">day of </w:t>
      </w:r>
      <w:r w:rsidR="004D47CA">
        <w:rPr>
          <w:sz w:val="24"/>
        </w:rPr>
        <w:t>September</w:t>
      </w:r>
      <w:r w:rsidR="00461B94" w:rsidRPr="00461B94">
        <w:rPr>
          <w:sz w:val="24"/>
        </w:rPr>
        <w:t xml:space="preserve"> 2014.</w:t>
      </w:r>
    </w:p>
    <w:p w14:paraId="59D04645" w14:textId="77777777" w:rsidR="00461B94" w:rsidRDefault="00461B94" w:rsidP="00461B94">
      <w:pPr>
        <w:ind w:left="4320"/>
        <w:rPr>
          <w:sz w:val="24"/>
        </w:rPr>
      </w:pPr>
      <w:r w:rsidRPr="00461B94">
        <w:rPr>
          <w:sz w:val="24"/>
        </w:rPr>
        <w:t xml:space="preserve">Respectfully submitted, </w:t>
      </w:r>
    </w:p>
    <w:p w14:paraId="5727DF9F" w14:textId="77777777" w:rsidR="00461B94" w:rsidRPr="00461B94" w:rsidRDefault="00461B94" w:rsidP="00461B94">
      <w:pPr>
        <w:ind w:left="4320"/>
        <w:rPr>
          <w:sz w:val="24"/>
        </w:rPr>
      </w:pPr>
    </w:p>
    <w:p w14:paraId="69E4CE6E" w14:textId="77777777" w:rsidR="00461B94" w:rsidRPr="00461B94" w:rsidRDefault="00461B94" w:rsidP="00461B94">
      <w:pPr>
        <w:ind w:left="4320"/>
        <w:rPr>
          <w:sz w:val="24"/>
        </w:rPr>
      </w:pPr>
      <w:r w:rsidRPr="00461B94">
        <w:rPr>
          <w:sz w:val="24"/>
        </w:rPr>
        <w:t xml:space="preserve">ROBERT W. FERGUSON </w:t>
      </w:r>
    </w:p>
    <w:p w14:paraId="09D0328C" w14:textId="77777777" w:rsidR="00461B94" w:rsidRDefault="00461B94" w:rsidP="00461B94">
      <w:pPr>
        <w:ind w:left="4320"/>
        <w:rPr>
          <w:sz w:val="24"/>
        </w:rPr>
      </w:pPr>
      <w:r w:rsidRPr="00461B94">
        <w:rPr>
          <w:sz w:val="24"/>
        </w:rPr>
        <w:t>Attorney General</w:t>
      </w:r>
    </w:p>
    <w:p w14:paraId="2FBAC309" w14:textId="77777777" w:rsidR="00461B94" w:rsidRPr="00461B94" w:rsidRDefault="00461B94" w:rsidP="00461B94">
      <w:pPr>
        <w:ind w:left="4320"/>
        <w:rPr>
          <w:sz w:val="24"/>
        </w:rPr>
      </w:pPr>
    </w:p>
    <w:p w14:paraId="6FB5B250" w14:textId="77777777" w:rsidR="00461B94" w:rsidRDefault="00461B94" w:rsidP="00461B94">
      <w:pPr>
        <w:ind w:left="4320"/>
        <w:rPr>
          <w:sz w:val="24"/>
        </w:rPr>
      </w:pPr>
    </w:p>
    <w:p w14:paraId="084170DB" w14:textId="77777777" w:rsidR="00461B94" w:rsidRPr="00461B94" w:rsidRDefault="00461B94" w:rsidP="00461B94">
      <w:pPr>
        <w:ind w:left="4320"/>
        <w:rPr>
          <w:sz w:val="24"/>
        </w:rPr>
      </w:pPr>
      <w:r w:rsidRPr="00461B94">
        <w:rPr>
          <w:sz w:val="24"/>
        </w:rPr>
        <w:t>______________________________________</w:t>
      </w:r>
    </w:p>
    <w:p w14:paraId="51934345" w14:textId="77777777" w:rsidR="00461B94" w:rsidRPr="00461B94" w:rsidRDefault="00461B94" w:rsidP="00461B94">
      <w:pPr>
        <w:ind w:left="4320"/>
        <w:rPr>
          <w:sz w:val="24"/>
        </w:rPr>
      </w:pPr>
      <w:r w:rsidRPr="00461B94">
        <w:rPr>
          <w:sz w:val="24"/>
        </w:rPr>
        <w:t xml:space="preserve">SALLY BROWN </w:t>
      </w:r>
    </w:p>
    <w:p w14:paraId="1988935F" w14:textId="77777777" w:rsidR="00461B94" w:rsidRPr="00461B94" w:rsidRDefault="00461B94" w:rsidP="00461B94">
      <w:pPr>
        <w:ind w:left="4320"/>
        <w:rPr>
          <w:sz w:val="24"/>
        </w:rPr>
      </w:pPr>
      <w:r w:rsidRPr="00461B94">
        <w:rPr>
          <w:sz w:val="24"/>
        </w:rPr>
        <w:t>Senior Assistant Attorney General</w:t>
      </w:r>
    </w:p>
    <w:p w14:paraId="2383A589" w14:textId="77777777" w:rsidR="00461B94" w:rsidRPr="00461B94" w:rsidRDefault="00461B94" w:rsidP="00461B94">
      <w:pPr>
        <w:ind w:left="4320"/>
        <w:rPr>
          <w:sz w:val="24"/>
        </w:rPr>
      </w:pPr>
    </w:p>
    <w:p w14:paraId="0C7244AD" w14:textId="77777777" w:rsidR="00461B94" w:rsidRPr="00461B94" w:rsidRDefault="00461B94" w:rsidP="00461B94">
      <w:pPr>
        <w:ind w:left="4320"/>
        <w:rPr>
          <w:sz w:val="24"/>
        </w:rPr>
      </w:pPr>
      <w:r w:rsidRPr="00461B94">
        <w:rPr>
          <w:sz w:val="24"/>
        </w:rPr>
        <w:t>Counsel for Washington Utilities and</w:t>
      </w:r>
    </w:p>
    <w:p w14:paraId="16C15467" w14:textId="02FB34AC" w:rsidR="00461B94" w:rsidRPr="00461B94" w:rsidRDefault="00461B94" w:rsidP="00461B94">
      <w:pPr>
        <w:ind w:left="4320"/>
        <w:rPr>
          <w:sz w:val="24"/>
        </w:rPr>
      </w:pPr>
      <w:r w:rsidRPr="00461B94">
        <w:rPr>
          <w:sz w:val="24"/>
        </w:rPr>
        <w:t>Transportation Commission Staff</w:t>
      </w:r>
    </w:p>
    <w:sectPr w:rsidR="00461B94" w:rsidRPr="00461B94" w:rsidSect="00F748D8">
      <w:footerReference w:type="default" r:id="rId13"/>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D0326" w14:textId="77777777" w:rsidR="00D06217" w:rsidRDefault="00D06217">
      <w:r>
        <w:separator/>
      </w:r>
    </w:p>
  </w:endnote>
  <w:endnote w:type="continuationSeparator" w:id="0">
    <w:p w14:paraId="0F9F6063" w14:textId="77777777" w:rsidR="00D06217" w:rsidRDefault="00D06217">
      <w:r>
        <w:continuationSeparator/>
      </w:r>
    </w:p>
  </w:endnote>
  <w:endnote w:type="continuationNotice" w:id="1">
    <w:p w14:paraId="28C8E9B5" w14:textId="77777777" w:rsidR="00D06217" w:rsidRDefault="00D06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A12B7" w14:textId="77777777" w:rsidR="00D06217" w:rsidRDefault="00D06217">
    <w:pPr>
      <w:pStyle w:val="Footer"/>
    </w:pPr>
  </w:p>
  <w:p w14:paraId="618A12B8" w14:textId="00B50D15" w:rsidR="00D06217" w:rsidRPr="00737B08" w:rsidRDefault="00D06217">
    <w:pPr>
      <w:pStyle w:val="Footer"/>
    </w:pPr>
    <w:r w:rsidRPr="00C74664">
      <w:t>COMMISSION STAFF’S MOTION</w:t>
    </w:r>
    <w:r>
      <w:t xml:space="preserve"> FOR IMMEDIATE ACTION </w:t>
    </w:r>
    <w:r w:rsidRPr="00737B08">
      <w:t xml:space="preserve">-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E56900">
      <w:rPr>
        <w:rStyle w:val="PageNumber"/>
        <w:noProof/>
      </w:rPr>
      <w:t>6</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5293D" w14:textId="77777777" w:rsidR="00D06217" w:rsidRDefault="00D06217">
      <w:r>
        <w:separator/>
      </w:r>
    </w:p>
  </w:footnote>
  <w:footnote w:type="continuationSeparator" w:id="0">
    <w:p w14:paraId="7571C222" w14:textId="77777777" w:rsidR="00D06217" w:rsidRDefault="00D06217">
      <w:r>
        <w:continuationSeparator/>
      </w:r>
    </w:p>
  </w:footnote>
  <w:footnote w:type="continuationNotice" w:id="1">
    <w:p w14:paraId="30E1894D" w14:textId="77777777" w:rsidR="00D06217" w:rsidRDefault="00D06217"/>
  </w:footnote>
  <w:footnote w:id="2">
    <w:p w14:paraId="75488081" w14:textId="780B7E63" w:rsidR="00D06217" w:rsidRDefault="00D06217">
      <w:pPr>
        <w:pStyle w:val="FootnoteText"/>
      </w:pPr>
      <w:r>
        <w:rPr>
          <w:rStyle w:val="FootnoteReference"/>
        </w:rPr>
        <w:footnoteRef/>
      </w:r>
      <w:r>
        <w:t xml:space="preserve"> On August 29, 2014, Commission Staff filed a motion to consolidate the several dockets involving Cristalina and Maria K. Lindberg.  That motion is pending before the Commission.  The several dockets with brief descriptions follow:  </w:t>
      </w:r>
    </w:p>
    <w:p w14:paraId="527C0C56" w14:textId="06759930" w:rsidR="00D06217" w:rsidRPr="00A63057" w:rsidRDefault="00D06217" w:rsidP="00A63057">
      <w:pPr>
        <w:ind w:left="360"/>
        <w:rPr>
          <w:szCs w:val="20"/>
        </w:rPr>
      </w:pPr>
      <w:r>
        <w:rPr>
          <w:szCs w:val="20"/>
        </w:rPr>
        <w:tab/>
      </w:r>
      <w:r w:rsidRPr="009D4253">
        <w:rPr>
          <w:b/>
          <w:szCs w:val="20"/>
        </w:rPr>
        <w:t>Docket UW-090516</w:t>
      </w:r>
      <w:r w:rsidRPr="00A63057">
        <w:rPr>
          <w:szCs w:val="20"/>
        </w:rPr>
        <w:t>.  On April 8, 2009, Cristalina LLC filed a request with the Commission to bill and collect a surcharge of $32 per month from each customer.  The requested surcharge amount corresponded to the Company’s repayment obligations for a State Revolving Fund (SRF) loan for infrastructure improvements.  The Commission granted the Company’s request subject to a series of conditions outlined in Order 01 issued on May 28, 2009.  Commission Staff plans to move to reopen this docket based on allegations of wrongdoing and diversion or misappropriation of these surcharge funds by Ms. Lindberg, as discussed at the Commission’s August 28, 2014, Open Meeting.</w:t>
      </w:r>
    </w:p>
    <w:p w14:paraId="7BF22212" w14:textId="77777777" w:rsidR="00D06217" w:rsidRPr="00A63057" w:rsidRDefault="00D06217" w:rsidP="00A63057">
      <w:pPr>
        <w:keepNext/>
        <w:widowControl/>
        <w:ind w:left="360"/>
        <w:rPr>
          <w:szCs w:val="20"/>
        </w:rPr>
      </w:pPr>
      <w:r w:rsidRPr="00A63057">
        <w:rPr>
          <w:szCs w:val="20"/>
        </w:rPr>
        <w:t xml:space="preserve"> </w:t>
      </w:r>
      <w:r w:rsidRPr="00A63057">
        <w:rPr>
          <w:szCs w:val="20"/>
        </w:rPr>
        <w:tab/>
      </w:r>
      <w:r w:rsidRPr="00A63057">
        <w:rPr>
          <w:b/>
          <w:szCs w:val="20"/>
        </w:rPr>
        <w:t>Docket UW-132013</w:t>
      </w:r>
      <w:r w:rsidRPr="00A63057">
        <w:rPr>
          <w:szCs w:val="20"/>
        </w:rPr>
        <w:t xml:space="preserve">.   On May 21, 2014, the Commission issued a Complaint against Cristalina for failure to comply with Order 01 in Docket UW-090516.  The Complaint alleges that the Company failed to file quarterly reports for the second- and fourth-quarter of 2013 in compliance with the Commission’s order.  </w:t>
      </w:r>
    </w:p>
    <w:p w14:paraId="1311FCC9" w14:textId="77777777" w:rsidR="00D06217" w:rsidRPr="00A63057" w:rsidRDefault="00D06217" w:rsidP="00A63057">
      <w:pPr>
        <w:ind w:left="360"/>
        <w:rPr>
          <w:szCs w:val="20"/>
        </w:rPr>
      </w:pPr>
      <w:r w:rsidRPr="00A63057">
        <w:rPr>
          <w:szCs w:val="20"/>
        </w:rPr>
        <w:t xml:space="preserve"> </w:t>
      </w:r>
      <w:r w:rsidRPr="00A63057">
        <w:rPr>
          <w:szCs w:val="20"/>
        </w:rPr>
        <w:tab/>
      </w:r>
      <w:r w:rsidRPr="00A63057">
        <w:rPr>
          <w:b/>
          <w:szCs w:val="20"/>
        </w:rPr>
        <w:t>Docket UW-140820</w:t>
      </w:r>
      <w:r w:rsidRPr="00A63057">
        <w:rPr>
          <w:szCs w:val="20"/>
        </w:rPr>
        <w:t xml:space="preserve">.  On May 21, 2014, the Commission issued a penalty assessment against Maria K. Lindberg in her individual capacity as owner and manager of Cristalina for failure to comply with Order 01 in Docket UW-090516.  The penalty alleges that Ms. Lindberg is responsible for failing to file quarterly reports for the second- and fourth-quarter of 2013 in compliance with the Commission’s order.   </w:t>
      </w:r>
    </w:p>
    <w:p w14:paraId="6BFC8B62" w14:textId="341B6265" w:rsidR="00D06217" w:rsidRDefault="00D06217" w:rsidP="00A63057">
      <w:pPr>
        <w:pStyle w:val="FootnoteText"/>
        <w:ind w:left="360"/>
      </w:pPr>
      <w:r w:rsidRPr="00A63057">
        <w:t xml:space="preserve"> </w:t>
      </w:r>
      <w:r w:rsidRPr="00A63057">
        <w:tab/>
      </w:r>
      <w:r w:rsidRPr="00A63057">
        <w:rPr>
          <w:b/>
        </w:rPr>
        <w:t>Docket UW-141301</w:t>
      </w:r>
      <w:r w:rsidRPr="00A63057">
        <w:t>.  On June 17, 2014, Cristalina filed a joint application to allow the sale and transfer of substantially all of its assets to Washington Water Service Company.  Cristalina further requested the Commission remove it from regulation.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in;height:3in" o:bullet="t"/>
    </w:pict>
  </w:numPicBullet>
  <w:abstractNum w:abstractNumId="0">
    <w:nsid w:val="17444567"/>
    <w:multiLevelType w:val="hybridMultilevel"/>
    <w:tmpl w:val="8578E7BA"/>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E40FBB"/>
    <w:multiLevelType w:val="multilevel"/>
    <w:tmpl w:val="3B0A4D6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F7FA1"/>
    <w:multiLevelType w:val="hybridMultilevel"/>
    <w:tmpl w:val="66FC3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A365B4"/>
    <w:multiLevelType w:val="hybridMultilevel"/>
    <w:tmpl w:val="14066BB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A15C0C"/>
    <w:multiLevelType w:val="hybridMultilevel"/>
    <w:tmpl w:val="B382074E"/>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24F53"/>
    <w:rsid w:val="00025DB8"/>
    <w:rsid w:val="001A3E51"/>
    <w:rsid w:val="0022636D"/>
    <w:rsid w:val="00255923"/>
    <w:rsid w:val="00301085"/>
    <w:rsid w:val="003054BD"/>
    <w:rsid w:val="003136B9"/>
    <w:rsid w:val="00332C09"/>
    <w:rsid w:val="003C15C1"/>
    <w:rsid w:val="003C5390"/>
    <w:rsid w:val="003E3B7E"/>
    <w:rsid w:val="003F1945"/>
    <w:rsid w:val="00417E4E"/>
    <w:rsid w:val="00420F5F"/>
    <w:rsid w:val="00461B94"/>
    <w:rsid w:val="004A26FF"/>
    <w:rsid w:val="004A4F64"/>
    <w:rsid w:val="004A5680"/>
    <w:rsid w:val="004C3D65"/>
    <w:rsid w:val="004D1128"/>
    <w:rsid w:val="004D47CA"/>
    <w:rsid w:val="004E7180"/>
    <w:rsid w:val="004F69A5"/>
    <w:rsid w:val="00501FFC"/>
    <w:rsid w:val="005314E2"/>
    <w:rsid w:val="0059153C"/>
    <w:rsid w:val="00595D41"/>
    <w:rsid w:val="005E07C2"/>
    <w:rsid w:val="00641F98"/>
    <w:rsid w:val="00653615"/>
    <w:rsid w:val="0065561B"/>
    <w:rsid w:val="006A34E1"/>
    <w:rsid w:val="006B4763"/>
    <w:rsid w:val="00737B08"/>
    <w:rsid w:val="007460AE"/>
    <w:rsid w:val="007464F1"/>
    <w:rsid w:val="0076699B"/>
    <w:rsid w:val="00775789"/>
    <w:rsid w:val="007C1BA6"/>
    <w:rsid w:val="00835284"/>
    <w:rsid w:val="0089062F"/>
    <w:rsid w:val="008C1CF7"/>
    <w:rsid w:val="008D3F0C"/>
    <w:rsid w:val="009359E3"/>
    <w:rsid w:val="00980659"/>
    <w:rsid w:val="009B2637"/>
    <w:rsid w:val="009C2DB0"/>
    <w:rsid w:val="009D3E3D"/>
    <w:rsid w:val="009D4253"/>
    <w:rsid w:val="009D6057"/>
    <w:rsid w:val="009F02D0"/>
    <w:rsid w:val="00A30C52"/>
    <w:rsid w:val="00A63057"/>
    <w:rsid w:val="00A80028"/>
    <w:rsid w:val="00A914F3"/>
    <w:rsid w:val="00A918DE"/>
    <w:rsid w:val="00AA61F1"/>
    <w:rsid w:val="00B20E1E"/>
    <w:rsid w:val="00B70AAA"/>
    <w:rsid w:val="00B73973"/>
    <w:rsid w:val="00BF2F67"/>
    <w:rsid w:val="00BF3CD1"/>
    <w:rsid w:val="00BF4908"/>
    <w:rsid w:val="00C03D49"/>
    <w:rsid w:val="00C33239"/>
    <w:rsid w:val="00C360A4"/>
    <w:rsid w:val="00C545D4"/>
    <w:rsid w:val="00C5478B"/>
    <w:rsid w:val="00C74664"/>
    <w:rsid w:val="00D06217"/>
    <w:rsid w:val="00D22816"/>
    <w:rsid w:val="00D8146E"/>
    <w:rsid w:val="00DA492F"/>
    <w:rsid w:val="00DF46F5"/>
    <w:rsid w:val="00E26A46"/>
    <w:rsid w:val="00E56900"/>
    <w:rsid w:val="00F1514D"/>
    <w:rsid w:val="00F748D8"/>
    <w:rsid w:val="00F77C60"/>
    <w:rsid w:val="00FA1D68"/>
    <w:rsid w:val="00FD5838"/>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8A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1">
    <w:name w:val="heading 1"/>
    <w:basedOn w:val="Normal"/>
    <w:next w:val="Normal"/>
    <w:link w:val="Heading1Char"/>
    <w:qFormat/>
    <w:rsid w:val="007757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757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757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460AE"/>
    <w:rPr>
      <w:rFonts w:ascii="Tahoma" w:hAnsi="Tahoma" w:cs="Tahoma"/>
      <w:sz w:val="16"/>
      <w:szCs w:val="16"/>
    </w:rPr>
  </w:style>
  <w:style w:type="character" w:customStyle="1" w:styleId="BalloonTextChar">
    <w:name w:val="Balloon Text Char"/>
    <w:basedOn w:val="DefaultParagraphFont"/>
    <w:link w:val="BalloonText"/>
    <w:rsid w:val="007460AE"/>
    <w:rPr>
      <w:rFonts w:ascii="Tahoma" w:hAnsi="Tahoma" w:cs="Tahoma"/>
      <w:sz w:val="16"/>
      <w:szCs w:val="16"/>
    </w:rPr>
  </w:style>
  <w:style w:type="character" w:customStyle="1" w:styleId="Heading1Char">
    <w:name w:val="Heading 1 Char"/>
    <w:basedOn w:val="DefaultParagraphFont"/>
    <w:link w:val="Heading1"/>
    <w:rsid w:val="007757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757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775789"/>
    <w:rPr>
      <w:rFonts w:asciiTheme="majorHAnsi" w:eastAsiaTheme="majorEastAsia" w:hAnsiTheme="majorHAnsi" w:cstheme="majorBidi"/>
      <w:b/>
      <w:bCs/>
      <w:color w:val="4F81BD" w:themeColor="accent1"/>
      <w:szCs w:val="24"/>
    </w:rPr>
  </w:style>
  <w:style w:type="character" w:styleId="Hyperlink">
    <w:name w:val="Hyperlink"/>
    <w:basedOn w:val="DefaultParagraphFont"/>
    <w:uiPriority w:val="99"/>
    <w:unhideWhenUsed/>
    <w:rsid w:val="00775789"/>
    <w:rPr>
      <w:color w:val="1D4C9F"/>
      <w:u w:val="single"/>
    </w:rPr>
  </w:style>
  <w:style w:type="paragraph" w:styleId="NormalWeb">
    <w:name w:val="Normal (Web)"/>
    <w:basedOn w:val="Normal"/>
    <w:uiPriority w:val="99"/>
    <w:unhideWhenUsed/>
    <w:rsid w:val="00775789"/>
    <w:pPr>
      <w:widowControl/>
      <w:autoSpaceDE/>
      <w:autoSpaceDN/>
      <w:adjustRightInd/>
      <w:spacing w:after="120"/>
      <w:ind w:left="120"/>
    </w:pPr>
    <w:rPr>
      <w:sz w:val="24"/>
    </w:rPr>
  </w:style>
  <w:style w:type="character" w:customStyle="1" w:styleId="titlehead">
    <w:name w:val="titlehead"/>
    <w:basedOn w:val="DefaultParagraphFont"/>
    <w:rsid w:val="00775789"/>
  </w:style>
  <w:style w:type="paragraph" w:styleId="ListParagraph">
    <w:name w:val="List Paragraph"/>
    <w:basedOn w:val="Normal"/>
    <w:uiPriority w:val="34"/>
    <w:qFormat/>
    <w:rsid w:val="004E71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1">
    <w:name w:val="heading 1"/>
    <w:basedOn w:val="Normal"/>
    <w:next w:val="Normal"/>
    <w:link w:val="Heading1Char"/>
    <w:qFormat/>
    <w:rsid w:val="007757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757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757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460AE"/>
    <w:rPr>
      <w:rFonts w:ascii="Tahoma" w:hAnsi="Tahoma" w:cs="Tahoma"/>
      <w:sz w:val="16"/>
      <w:szCs w:val="16"/>
    </w:rPr>
  </w:style>
  <w:style w:type="character" w:customStyle="1" w:styleId="BalloonTextChar">
    <w:name w:val="Balloon Text Char"/>
    <w:basedOn w:val="DefaultParagraphFont"/>
    <w:link w:val="BalloonText"/>
    <w:rsid w:val="007460AE"/>
    <w:rPr>
      <w:rFonts w:ascii="Tahoma" w:hAnsi="Tahoma" w:cs="Tahoma"/>
      <w:sz w:val="16"/>
      <w:szCs w:val="16"/>
    </w:rPr>
  </w:style>
  <w:style w:type="character" w:customStyle="1" w:styleId="Heading1Char">
    <w:name w:val="Heading 1 Char"/>
    <w:basedOn w:val="DefaultParagraphFont"/>
    <w:link w:val="Heading1"/>
    <w:rsid w:val="007757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757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775789"/>
    <w:rPr>
      <w:rFonts w:asciiTheme="majorHAnsi" w:eastAsiaTheme="majorEastAsia" w:hAnsiTheme="majorHAnsi" w:cstheme="majorBidi"/>
      <w:b/>
      <w:bCs/>
      <w:color w:val="4F81BD" w:themeColor="accent1"/>
      <w:szCs w:val="24"/>
    </w:rPr>
  </w:style>
  <w:style w:type="character" w:styleId="Hyperlink">
    <w:name w:val="Hyperlink"/>
    <w:basedOn w:val="DefaultParagraphFont"/>
    <w:uiPriority w:val="99"/>
    <w:unhideWhenUsed/>
    <w:rsid w:val="00775789"/>
    <w:rPr>
      <w:color w:val="1D4C9F"/>
      <w:u w:val="single"/>
    </w:rPr>
  </w:style>
  <w:style w:type="paragraph" w:styleId="NormalWeb">
    <w:name w:val="Normal (Web)"/>
    <w:basedOn w:val="Normal"/>
    <w:uiPriority w:val="99"/>
    <w:unhideWhenUsed/>
    <w:rsid w:val="00775789"/>
    <w:pPr>
      <w:widowControl/>
      <w:autoSpaceDE/>
      <w:autoSpaceDN/>
      <w:adjustRightInd/>
      <w:spacing w:after="120"/>
      <w:ind w:left="120"/>
    </w:pPr>
    <w:rPr>
      <w:sz w:val="24"/>
    </w:rPr>
  </w:style>
  <w:style w:type="character" w:customStyle="1" w:styleId="titlehead">
    <w:name w:val="titlehead"/>
    <w:basedOn w:val="DefaultParagraphFont"/>
    <w:rsid w:val="00775789"/>
  </w:style>
  <w:style w:type="paragraph" w:styleId="ListParagraph">
    <w:name w:val="List Paragraph"/>
    <w:basedOn w:val="Normal"/>
    <w:uiPriority w:val="34"/>
    <w:qFormat/>
    <w:rsid w:val="004E7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99399">
      <w:bodyDiv w:val="1"/>
      <w:marLeft w:val="0"/>
      <w:marRight w:val="0"/>
      <w:marTop w:val="0"/>
      <w:marBottom w:val="0"/>
      <w:divBdr>
        <w:top w:val="none" w:sz="0" w:space="0" w:color="auto"/>
        <w:left w:val="none" w:sz="0" w:space="0" w:color="auto"/>
        <w:bottom w:val="none" w:sz="0" w:space="0" w:color="auto"/>
        <w:right w:val="none" w:sz="0" w:space="0" w:color="auto"/>
      </w:divBdr>
      <w:divsChild>
        <w:div w:id="771517215">
          <w:marLeft w:val="0"/>
          <w:marRight w:val="0"/>
          <w:marTop w:val="0"/>
          <w:marBottom w:val="0"/>
          <w:divBdr>
            <w:top w:val="none" w:sz="0" w:space="0" w:color="auto"/>
            <w:left w:val="none" w:sz="0" w:space="0" w:color="auto"/>
            <w:bottom w:val="none" w:sz="0" w:space="0" w:color="auto"/>
            <w:right w:val="none" w:sz="0" w:space="0" w:color="auto"/>
          </w:divBdr>
          <w:divsChild>
            <w:div w:id="1209486249">
              <w:marLeft w:val="0"/>
              <w:marRight w:val="0"/>
              <w:marTop w:val="0"/>
              <w:marBottom w:val="0"/>
              <w:divBdr>
                <w:top w:val="none" w:sz="0" w:space="0" w:color="auto"/>
                <w:left w:val="none" w:sz="0" w:space="0" w:color="auto"/>
                <w:bottom w:val="none" w:sz="0" w:space="0" w:color="auto"/>
                <w:right w:val="none" w:sz="0" w:space="0" w:color="auto"/>
              </w:divBdr>
              <w:divsChild>
                <w:div w:id="104468406">
                  <w:marLeft w:val="0"/>
                  <w:marRight w:val="0"/>
                  <w:marTop w:val="0"/>
                  <w:marBottom w:val="0"/>
                  <w:divBdr>
                    <w:top w:val="none" w:sz="0" w:space="0" w:color="auto"/>
                    <w:left w:val="none" w:sz="0" w:space="0" w:color="auto"/>
                    <w:bottom w:val="none" w:sz="0" w:space="0" w:color="auto"/>
                    <w:right w:val="none" w:sz="0" w:space="0" w:color="auto"/>
                  </w:divBdr>
                  <w:divsChild>
                    <w:div w:id="925917818">
                      <w:marLeft w:val="0"/>
                      <w:marRight w:val="0"/>
                      <w:marTop w:val="0"/>
                      <w:marBottom w:val="0"/>
                      <w:divBdr>
                        <w:top w:val="none" w:sz="0" w:space="0" w:color="auto"/>
                        <w:left w:val="none" w:sz="0" w:space="0" w:color="auto"/>
                        <w:bottom w:val="none" w:sz="0" w:space="0" w:color="auto"/>
                        <w:right w:val="none" w:sz="0" w:space="0" w:color="auto"/>
                      </w:divBdr>
                      <w:divsChild>
                        <w:div w:id="445388436">
                          <w:marLeft w:val="2475"/>
                          <w:marRight w:val="0"/>
                          <w:marTop w:val="0"/>
                          <w:marBottom w:val="0"/>
                          <w:divBdr>
                            <w:top w:val="none" w:sz="0" w:space="0" w:color="auto"/>
                            <w:left w:val="none" w:sz="0" w:space="0" w:color="auto"/>
                            <w:bottom w:val="none" w:sz="0" w:space="0" w:color="auto"/>
                            <w:right w:val="none" w:sz="0" w:space="0" w:color="auto"/>
                          </w:divBdr>
                          <w:divsChild>
                            <w:div w:id="1677154614">
                              <w:marLeft w:val="0"/>
                              <w:marRight w:val="0"/>
                              <w:marTop w:val="0"/>
                              <w:marBottom w:val="0"/>
                              <w:divBdr>
                                <w:top w:val="none" w:sz="0" w:space="0" w:color="auto"/>
                                <w:left w:val="none" w:sz="0" w:space="0" w:color="auto"/>
                                <w:bottom w:val="none" w:sz="0" w:space="0" w:color="auto"/>
                                <w:right w:val="none" w:sz="0" w:space="0" w:color="auto"/>
                              </w:divBdr>
                              <w:divsChild>
                                <w:div w:id="868301697">
                                  <w:marLeft w:val="0"/>
                                  <w:marRight w:val="0"/>
                                  <w:marTop w:val="0"/>
                                  <w:marBottom w:val="0"/>
                                  <w:divBdr>
                                    <w:top w:val="none" w:sz="0" w:space="0" w:color="auto"/>
                                    <w:left w:val="none" w:sz="0" w:space="0" w:color="auto"/>
                                    <w:bottom w:val="none" w:sz="0" w:space="0" w:color="auto"/>
                                    <w:right w:val="none" w:sz="0" w:space="0" w:color="auto"/>
                                  </w:divBdr>
                                  <w:divsChild>
                                    <w:div w:id="1779643620">
                                      <w:marLeft w:val="0"/>
                                      <w:marRight w:val="0"/>
                                      <w:marTop w:val="0"/>
                                      <w:marBottom w:val="0"/>
                                      <w:divBdr>
                                        <w:top w:val="none" w:sz="0" w:space="0" w:color="auto"/>
                                        <w:left w:val="none" w:sz="0" w:space="0" w:color="auto"/>
                                        <w:bottom w:val="none" w:sz="0" w:space="0" w:color="auto"/>
                                        <w:right w:val="none" w:sz="0" w:space="0" w:color="auto"/>
                                      </w:divBdr>
                                      <w:divsChild>
                                        <w:div w:id="929578417">
                                          <w:marLeft w:val="0"/>
                                          <w:marRight w:val="0"/>
                                          <w:marTop w:val="0"/>
                                          <w:marBottom w:val="0"/>
                                          <w:divBdr>
                                            <w:top w:val="none" w:sz="0" w:space="0" w:color="auto"/>
                                            <w:left w:val="none" w:sz="0" w:space="0" w:color="auto"/>
                                            <w:bottom w:val="none" w:sz="0" w:space="0" w:color="auto"/>
                                            <w:right w:val="none" w:sz="0" w:space="0" w:color="auto"/>
                                          </w:divBdr>
                                          <w:divsChild>
                                            <w:div w:id="1327247551">
                                              <w:marLeft w:val="0"/>
                                              <w:marRight w:val="0"/>
                                              <w:marTop w:val="0"/>
                                              <w:marBottom w:val="0"/>
                                              <w:divBdr>
                                                <w:top w:val="none" w:sz="0" w:space="0" w:color="auto"/>
                                                <w:left w:val="none" w:sz="0" w:space="0" w:color="auto"/>
                                                <w:bottom w:val="none" w:sz="0" w:space="0" w:color="auto"/>
                                                <w:right w:val="none" w:sz="0" w:space="0" w:color="auto"/>
                                              </w:divBdr>
                                            </w:div>
                                          </w:divsChild>
                                        </w:div>
                                        <w:div w:id="987707615">
                                          <w:marLeft w:val="0"/>
                                          <w:marRight w:val="0"/>
                                          <w:marTop w:val="0"/>
                                          <w:marBottom w:val="0"/>
                                          <w:divBdr>
                                            <w:top w:val="none" w:sz="0" w:space="0" w:color="auto"/>
                                            <w:left w:val="none" w:sz="0" w:space="0" w:color="auto"/>
                                            <w:bottom w:val="none" w:sz="0" w:space="0" w:color="auto"/>
                                            <w:right w:val="none" w:sz="0" w:space="0" w:color="auto"/>
                                          </w:divBdr>
                                          <w:divsChild>
                                            <w:div w:id="1170099738">
                                              <w:marLeft w:val="0"/>
                                              <w:marRight w:val="0"/>
                                              <w:marTop w:val="0"/>
                                              <w:marBottom w:val="0"/>
                                              <w:divBdr>
                                                <w:top w:val="none" w:sz="0" w:space="0" w:color="auto"/>
                                                <w:left w:val="none" w:sz="0" w:space="0" w:color="auto"/>
                                                <w:bottom w:val="none" w:sz="0" w:space="0" w:color="auto"/>
                                                <w:right w:val="none" w:sz="0" w:space="0" w:color="auto"/>
                                              </w:divBdr>
                                            </w:div>
                                            <w:div w:id="1815641799">
                                              <w:marLeft w:val="0"/>
                                              <w:marRight w:val="0"/>
                                              <w:marTop w:val="0"/>
                                              <w:marBottom w:val="0"/>
                                              <w:divBdr>
                                                <w:top w:val="none" w:sz="0" w:space="0" w:color="auto"/>
                                                <w:left w:val="none" w:sz="0" w:space="0" w:color="auto"/>
                                                <w:bottom w:val="none" w:sz="0" w:space="0" w:color="auto"/>
                                                <w:right w:val="none" w:sz="0" w:space="0" w:color="auto"/>
                                              </w:divBdr>
                                            </w:div>
                                          </w:divsChild>
                                        </w:div>
                                        <w:div w:id="1363169245">
                                          <w:marLeft w:val="0"/>
                                          <w:marRight w:val="0"/>
                                          <w:marTop w:val="0"/>
                                          <w:marBottom w:val="0"/>
                                          <w:divBdr>
                                            <w:top w:val="none" w:sz="0" w:space="0" w:color="auto"/>
                                            <w:left w:val="none" w:sz="0" w:space="0" w:color="auto"/>
                                            <w:bottom w:val="none" w:sz="0" w:space="0" w:color="auto"/>
                                            <w:right w:val="none" w:sz="0" w:space="0" w:color="auto"/>
                                          </w:divBdr>
                                          <w:divsChild>
                                            <w:div w:id="13490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548632">
      <w:bodyDiv w:val="1"/>
      <w:marLeft w:val="0"/>
      <w:marRight w:val="0"/>
      <w:marTop w:val="0"/>
      <w:marBottom w:val="0"/>
      <w:divBdr>
        <w:top w:val="none" w:sz="0" w:space="0" w:color="auto"/>
        <w:left w:val="none" w:sz="0" w:space="0" w:color="auto"/>
        <w:bottom w:val="none" w:sz="0" w:space="0" w:color="auto"/>
        <w:right w:val="none" w:sz="0" w:space="0" w:color="auto"/>
      </w:divBdr>
    </w:div>
    <w:div w:id="1554391375">
      <w:bodyDiv w:val="1"/>
      <w:marLeft w:val="0"/>
      <w:marRight w:val="0"/>
      <w:marTop w:val="0"/>
      <w:marBottom w:val="0"/>
      <w:divBdr>
        <w:top w:val="none" w:sz="0" w:space="0" w:color="auto"/>
        <w:left w:val="none" w:sz="0" w:space="0" w:color="auto"/>
        <w:bottom w:val="none" w:sz="0" w:space="0" w:color="auto"/>
        <w:right w:val="none" w:sz="0" w:space="0" w:color="auto"/>
      </w:divBdr>
      <w:divsChild>
        <w:div w:id="815415663">
          <w:marLeft w:val="0"/>
          <w:marRight w:val="0"/>
          <w:marTop w:val="0"/>
          <w:marBottom w:val="0"/>
          <w:divBdr>
            <w:top w:val="none" w:sz="0" w:space="0" w:color="auto"/>
            <w:left w:val="none" w:sz="0" w:space="0" w:color="auto"/>
            <w:bottom w:val="none" w:sz="0" w:space="0" w:color="auto"/>
            <w:right w:val="none" w:sz="0" w:space="0" w:color="auto"/>
          </w:divBdr>
          <w:divsChild>
            <w:div w:id="1258366029">
              <w:marLeft w:val="0"/>
              <w:marRight w:val="0"/>
              <w:marTop w:val="0"/>
              <w:marBottom w:val="0"/>
              <w:divBdr>
                <w:top w:val="none" w:sz="0" w:space="0" w:color="auto"/>
                <w:left w:val="none" w:sz="0" w:space="0" w:color="auto"/>
                <w:bottom w:val="none" w:sz="0" w:space="0" w:color="auto"/>
                <w:right w:val="none" w:sz="0" w:space="0" w:color="auto"/>
              </w:divBdr>
              <w:divsChild>
                <w:div w:id="1892955452">
                  <w:marLeft w:val="0"/>
                  <w:marRight w:val="0"/>
                  <w:marTop w:val="0"/>
                  <w:marBottom w:val="0"/>
                  <w:divBdr>
                    <w:top w:val="none" w:sz="0" w:space="0" w:color="auto"/>
                    <w:left w:val="none" w:sz="0" w:space="0" w:color="auto"/>
                    <w:bottom w:val="none" w:sz="0" w:space="0" w:color="auto"/>
                    <w:right w:val="none" w:sz="0" w:space="0" w:color="auto"/>
                  </w:divBdr>
                  <w:divsChild>
                    <w:div w:id="1135368868">
                      <w:marLeft w:val="0"/>
                      <w:marRight w:val="0"/>
                      <w:marTop w:val="0"/>
                      <w:marBottom w:val="0"/>
                      <w:divBdr>
                        <w:top w:val="none" w:sz="0" w:space="0" w:color="auto"/>
                        <w:left w:val="none" w:sz="0" w:space="0" w:color="auto"/>
                        <w:bottom w:val="none" w:sz="0" w:space="0" w:color="auto"/>
                        <w:right w:val="none" w:sz="0" w:space="0" w:color="auto"/>
                      </w:divBdr>
                      <w:divsChild>
                        <w:div w:id="1517962723">
                          <w:marLeft w:val="0"/>
                          <w:marRight w:val="0"/>
                          <w:marTop w:val="0"/>
                          <w:marBottom w:val="0"/>
                          <w:divBdr>
                            <w:top w:val="none" w:sz="0" w:space="0" w:color="auto"/>
                            <w:left w:val="none" w:sz="0" w:space="0" w:color="auto"/>
                            <w:bottom w:val="none" w:sz="0" w:space="0" w:color="auto"/>
                            <w:right w:val="none" w:sz="0" w:space="0" w:color="auto"/>
                          </w:divBdr>
                          <w:divsChild>
                            <w:div w:id="1985163791">
                              <w:marLeft w:val="0"/>
                              <w:marRight w:val="0"/>
                              <w:marTop w:val="0"/>
                              <w:marBottom w:val="0"/>
                              <w:divBdr>
                                <w:top w:val="none" w:sz="0" w:space="0" w:color="auto"/>
                                <w:left w:val="none" w:sz="0" w:space="0" w:color="auto"/>
                                <w:bottom w:val="none" w:sz="0" w:space="0" w:color="auto"/>
                                <w:right w:val="none" w:sz="0" w:space="0" w:color="auto"/>
                              </w:divBdr>
                              <w:divsChild>
                                <w:div w:id="1768771646">
                                  <w:marLeft w:val="0"/>
                                  <w:marRight w:val="0"/>
                                  <w:marTop w:val="0"/>
                                  <w:marBottom w:val="0"/>
                                  <w:divBdr>
                                    <w:top w:val="none" w:sz="0" w:space="0" w:color="auto"/>
                                    <w:left w:val="none" w:sz="0" w:space="0" w:color="auto"/>
                                    <w:bottom w:val="none" w:sz="0" w:space="0" w:color="auto"/>
                                    <w:right w:val="none" w:sz="0" w:space="0" w:color="auto"/>
                                  </w:divBdr>
                                  <w:divsChild>
                                    <w:div w:id="1088189459">
                                      <w:marLeft w:val="0"/>
                                      <w:marRight w:val="0"/>
                                      <w:marTop w:val="0"/>
                                      <w:marBottom w:val="0"/>
                                      <w:divBdr>
                                        <w:top w:val="none" w:sz="0" w:space="0" w:color="auto"/>
                                        <w:left w:val="none" w:sz="0" w:space="0" w:color="auto"/>
                                        <w:bottom w:val="none" w:sz="0" w:space="0" w:color="auto"/>
                                        <w:right w:val="none" w:sz="0" w:space="0" w:color="auto"/>
                                      </w:divBdr>
                                    </w:div>
                                    <w:div w:id="958028622">
                                      <w:marLeft w:val="0"/>
                                      <w:marRight w:val="0"/>
                                      <w:marTop w:val="0"/>
                                      <w:marBottom w:val="0"/>
                                      <w:divBdr>
                                        <w:top w:val="none" w:sz="0" w:space="0" w:color="auto"/>
                                        <w:left w:val="none" w:sz="0" w:space="0" w:color="auto"/>
                                        <w:bottom w:val="none" w:sz="0" w:space="0" w:color="auto"/>
                                        <w:right w:val="none" w:sz="0" w:space="0" w:color="auto"/>
                                      </w:divBdr>
                                      <w:divsChild>
                                        <w:div w:id="934047857">
                                          <w:marLeft w:val="0"/>
                                          <w:marRight w:val="0"/>
                                          <w:marTop w:val="0"/>
                                          <w:marBottom w:val="0"/>
                                          <w:divBdr>
                                            <w:top w:val="none" w:sz="0" w:space="0" w:color="auto"/>
                                            <w:left w:val="none" w:sz="0" w:space="0" w:color="auto"/>
                                            <w:bottom w:val="none" w:sz="0" w:space="0" w:color="auto"/>
                                            <w:right w:val="none" w:sz="0" w:space="0" w:color="auto"/>
                                          </w:divBdr>
                                          <w:divsChild>
                                            <w:div w:id="1253272515">
                                              <w:marLeft w:val="0"/>
                                              <w:marRight w:val="0"/>
                                              <w:marTop w:val="0"/>
                                              <w:marBottom w:val="0"/>
                                              <w:divBdr>
                                                <w:top w:val="none" w:sz="0" w:space="0" w:color="auto"/>
                                                <w:left w:val="none" w:sz="0" w:space="0" w:color="auto"/>
                                                <w:bottom w:val="none" w:sz="0" w:space="0" w:color="auto"/>
                                                <w:right w:val="none" w:sz="0" w:space="0" w:color="auto"/>
                                              </w:divBdr>
                                              <w:divsChild>
                                                <w:div w:id="15429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26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oh.wa.gov/CommunityandEnvironment/DrinkingWater/WaterSystemAssistance/DrinkingWaterStateRevolvingFundDWSRF/DWSRFProfiles"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0B044BC8980447BD0181004F37CAE6" ma:contentTypeVersion="175" ma:contentTypeDescription="" ma:contentTypeScope="" ma:versionID="0baa4676d4eee43c3e04095a2282ca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Motion</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2014-06-17T07:00:00+00:00</OpenedDate>
    <Date1 xmlns="dc463f71-b30c-4ab2-9473-d307f9d35888">2014-09-02T21:14:00+00:00</Date1>
    <IsDocumentOrder xmlns="dc463f71-b30c-4ab2-9473-d307f9d35888" xsi:nil="true"/>
    <IsHighlyConfidential xmlns="dc463f71-b30c-4ab2-9473-d307f9d35888">false</IsHighlyConfidential>
    <CaseCompanyNames xmlns="dc463f71-b30c-4ab2-9473-d307f9d35888">Cristalina L.L.C.;Washington Water Service Company</CaseCompanyNames>
    <DocketNumber xmlns="dc463f71-b30c-4ab2-9473-d307f9d35888">141301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008DF-5057-4062-9948-E5A556D7997B}"/>
</file>

<file path=customXml/itemProps2.xml><?xml version="1.0" encoding="utf-8"?>
<ds:datastoreItem xmlns:ds="http://schemas.openxmlformats.org/officeDocument/2006/customXml" ds:itemID="{53EAE6C6-77F2-4948-BA97-2BC0DD74AB4B}"/>
</file>

<file path=customXml/itemProps3.xml><?xml version="1.0" encoding="utf-8"?>
<ds:datastoreItem xmlns:ds="http://schemas.openxmlformats.org/officeDocument/2006/customXml" ds:itemID="{C191DCFB-D936-49D9-B154-DE0CE7473E1C}"/>
</file>

<file path=customXml/itemProps4.xml><?xml version="1.0" encoding="utf-8"?>
<ds:datastoreItem xmlns:ds="http://schemas.openxmlformats.org/officeDocument/2006/customXml" ds:itemID="{6669B3AD-D4A1-4052-81BC-B260F521372B}"/>
</file>

<file path=customXml/itemProps5.xml><?xml version="1.0" encoding="utf-8"?>
<ds:datastoreItem xmlns:ds="http://schemas.openxmlformats.org/officeDocument/2006/customXml" ds:itemID="{1D038534-57D9-496B-A8ED-48AD9B5CBA4D}"/>
</file>

<file path=docProps/app.xml><?xml version="1.0" encoding="utf-8"?>
<Properties xmlns="http://schemas.openxmlformats.org/officeDocument/2006/extended-properties" xmlns:vt="http://schemas.openxmlformats.org/officeDocument/2006/docPropsVTypes">
  <Template>Normal.dotm</Template>
  <TotalTime>158</TotalTime>
  <Pages>6</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Linley</dc:creator>
  <cp:lastModifiedBy>Krista Gross</cp:lastModifiedBy>
  <cp:revision>25</cp:revision>
  <cp:lastPrinted>2014-09-02T18:57:00Z</cp:lastPrinted>
  <dcterms:created xsi:type="dcterms:W3CDTF">2014-09-02T15:14:00Z</dcterms:created>
  <dcterms:modified xsi:type="dcterms:W3CDTF">2014-09-02T19:01:00Z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0x0101006E56B4D1795A2E4DB2F0B01679ED314A00920B044BC8980447BD0181004F37CAE6</vt:lpwstr>
  </property>
  <property fmtid="{D5CDD505-2E9C-101B-9397-08002B2CF9AE}" pid="3" name="_docset_NoMedatataSyncRequired">
    <vt:lpwstr>False</vt:lpwstr>
  </property>
</Properties>
</file>