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5C" w:rsidRPr="0010273D" w:rsidRDefault="00D0215C" w:rsidP="00D0215C">
      <w:pPr>
        <w:rPr>
          <w:rFonts w:ascii="Times New Roman" w:hAnsi="Times New Roman"/>
          <w:szCs w:val="24"/>
        </w:rPr>
      </w:pPr>
      <w:r w:rsidRPr="0010273D">
        <w:rPr>
          <w:rFonts w:ascii="Times New Roman" w:hAnsi="Times New Roman"/>
          <w:noProof/>
          <w:szCs w:val="24"/>
        </w:rPr>
        <w:drawing>
          <wp:anchor distT="0" distB="0" distL="114300" distR="114300" simplePos="0" relativeHeight="251660288" behindDoc="1" locked="0" layoutInCell="1" allowOverlap="1">
            <wp:simplePos x="0" y="0"/>
            <wp:positionH relativeFrom="column">
              <wp:posOffset>-457200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pic:spPr>
                </pic:pic>
              </a:graphicData>
            </a:graphic>
          </wp:anchor>
        </w:drawing>
      </w:r>
    </w:p>
    <w:p w:rsidR="00D0215C" w:rsidRPr="0010273D" w:rsidRDefault="00D0215C" w:rsidP="00D0215C">
      <w:pPr>
        <w:rPr>
          <w:rFonts w:ascii="Times New Roman" w:hAnsi="Times New Roman"/>
          <w:szCs w:val="24"/>
        </w:rPr>
      </w:pPr>
    </w:p>
    <w:p w:rsidR="00D0215C" w:rsidRPr="0010273D" w:rsidRDefault="00167E7B" w:rsidP="00D0215C">
      <w:pPr>
        <w:rPr>
          <w:rFonts w:ascii="Times New Roman" w:hAnsi="Times New Roman"/>
          <w:szCs w:val="24"/>
        </w:rPr>
      </w:pPr>
      <w:r w:rsidRPr="0010273D">
        <w:rPr>
          <w:rFonts w:ascii="Times New Roman" w:hAnsi="Times New Roman"/>
          <w:szCs w:val="24"/>
        </w:rPr>
        <w:t>August 1</w:t>
      </w:r>
      <w:r w:rsidR="00CE7601" w:rsidRPr="0010273D">
        <w:rPr>
          <w:rFonts w:ascii="Times New Roman" w:hAnsi="Times New Roman"/>
          <w:szCs w:val="24"/>
        </w:rPr>
        <w:t>, 2013</w:t>
      </w:r>
    </w:p>
    <w:p w:rsidR="00D0215C" w:rsidRPr="0010273D" w:rsidRDefault="00D0215C" w:rsidP="00D0215C">
      <w:pPr>
        <w:rPr>
          <w:rFonts w:ascii="Times New Roman" w:hAnsi="Times New Roman"/>
          <w:szCs w:val="24"/>
        </w:rPr>
      </w:pPr>
    </w:p>
    <w:p w:rsidR="00D0215C" w:rsidRPr="0010273D" w:rsidRDefault="00D0215C" w:rsidP="00D0215C">
      <w:pPr>
        <w:rPr>
          <w:rFonts w:ascii="Times New Roman" w:hAnsi="Times New Roman"/>
          <w:szCs w:val="24"/>
        </w:rPr>
      </w:pPr>
      <w:r w:rsidRPr="0010273D">
        <w:rPr>
          <w:rFonts w:ascii="Times New Roman" w:hAnsi="Times New Roman"/>
          <w:b/>
          <w:i/>
          <w:szCs w:val="24"/>
        </w:rPr>
        <w:t>VIA ELECTRONIC FILING</w:t>
      </w:r>
      <w:r w:rsidRPr="0010273D">
        <w:rPr>
          <w:rFonts w:ascii="Times New Roman" w:hAnsi="Times New Roman"/>
          <w:b/>
          <w:i/>
          <w:szCs w:val="24"/>
        </w:rPr>
        <w:br/>
      </w:r>
    </w:p>
    <w:p w:rsidR="00D0215C" w:rsidRPr="0010273D" w:rsidRDefault="00196E53" w:rsidP="00D0215C">
      <w:pPr>
        <w:rPr>
          <w:rFonts w:ascii="Times New Roman" w:hAnsi="Times New Roman"/>
          <w:szCs w:val="24"/>
        </w:rPr>
      </w:pPr>
      <w:r w:rsidRPr="0010273D">
        <w:rPr>
          <w:rFonts w:ascii="Times New Roman" w:hAnsi="Times New Roman"/>
          <w:szCs w:val="24"/>
        </w:rPr>
        <w:t>Steven V. King</w:t>
      </w:r>
    </w:p>
    <w:p w:rsidR="00D0215C" w:rsidRPr="0010273D" w:rsidRDefault="00196E53" w:rsidP="00D0215C">
      <w:pPr>
        <w:rPr>
          <w:rFonts w:ascii="Times New Roman" w:hAnsi="Times New Roman"/>
          <w:szCs w:val="24"/>
        </w:rPr>
      </w:pPr>
      <w:r w:rsidRPr="0010273D">
        <w:rPr>
          <w:rFonts w:ascii="Times New Roman" w:hAnsi="Times New Roman"/>
          <w:szCs w:val="24"/>
        </w:rPr>
        <w:t xml:space="preserve">Acting </w:t>
      </w:r>
      <w:r w:rsidR="00D0215C" w:rsidRPr="0010273D">
        <w:rPr>
          <w:rFonts w:ascii="Times New Roman" w:hAnsi="Times New Roman"/>
          <w:szCs w:val="24"/>
        </w:rPr>
        <w:t>Executive Director and Secretary</w:t>
      </w:r>
    </w:p>
    <w:p w:rsidR="00D0215C" w:rsidRPr="0010273D" w:rsidRDefault="00D0215C" w:rsidP="00D0215C">
      <w:pPr>
        <w:rPr>
          <w:rFonts w:ascii="Times New Roman" w:hAnsi="Times New Roman"/>
          <w:szCs w:val="24"/>
        </w:rPr>
      </w:pPr>
      <w:r w:rsidRPr="0010273D">
        <w:rPr>
          <w:rFonts w:ascii="Times New Roman" w:hAnsi="Times New Roman"/>
          <w:szCs w:val="24"/>
        </w:rPr>
        <w:t>Washington Utilities and Transportation Commission</w:t>
      </w:r>
    </w:p>
    <w:p w:rsidR="00D0215C" w:rsidRPr="0010273D" w:rsidRDefault="00D0215C" w:rsidP="00D0215C">
      <w:pPr>
        <w:rPr>
          <w:rFonts w:ascii="Times New Roman" w:hAnsi="Times New Roman"/>
          <w:szCs w:val="24"/>
        </w:rPr>
      </w:pPr>
      <w:r w:rsidRPr="0010273D">
        <w:rPr>
          <w:rFonts w:ascii="Times New Roman" w:hAnsi="Times New Roman"/>
          <w:szCs w:val="24"/>
        </w:rPr>
        <w:t>1300 S. Evergreen Park Drive SW</w:t>
      </w:r>
    </w:p>
    <w:p w:rsidR="00D0215C" w:rsidRPr="0010273D" w:rsidRDefault="00D0215C" w:rsidP="00D0215C">
      <w:pPr>
        <w:rPr>
          <w:rFonts w:ascii="Times New Roman" w:hAnsi="Times New Roman"/>
          <w:szCs w:val="24"/>
        </w:rPr>
      </w:pPr>
      <w:r w:rsidRPr="0010273D">
        <w:rPr>
          <w:rFonts w:ascii="Times New Roman" w:hAnsi="Times New Roman"/>
          <w:szCs w:val="24"/>
        </w:rPr>
        <w:t>P.O. Box 47250</w:t>
      </w:r>
    </w:p>
    <w:p w:rsidR="00D0215C" w:rsidRPr="0010273D" w:rsidRDefault="00D0215C" w:rsidP="00D0215C">
      <w:pPr>
        <w:rPr>
          <w:rFonts w:ascii="Times New Roman" w:hAnsi="Times New Roman"/>
          <w:szCs w:val="24"/>
        </w:rPr>
      </w:pPr>
      <w:r w:rsidRPr="0010273D">
        <w:rPr>
          <w:rFonts w:ascii="Times New Roman" w:hAnsi="Times New Roman"/>
          <w:szCs w:val="24"/>
        </w:rPr>
        <w:t>Olympia, WA 98504-7250</w:t>
      </w:r>
    </w:p>
    <w:p w:rsidR="00D0215C" w:rsidRPr="0010273D" w:rsidRDefault="00D0215C" w:rsidP="00D0215C">
      <w:pPr>
        <w:rPr>
          <w:rFonts w:ascii="Times New Roman" w:hAnsi="Times New Roman"/>
          <w:szCs w:val="24"/>
        </w:rPr>
      </w:pPr>
    </w:p>
    <w:p w:rsidR="00594E77" w:rsidRPr="0010273D" w:rsidRDefault="00D0215C" w:rsidP="00D0215C">
      <w:pPr>
        <w:ind w:left="720" w:hanging="720"/>
        <w:rPr>
          <w:rFonts w:ascii="Times New Roman" w:hAnsi="Times New Roman"/>
          <w:b/>
          <w:szCs w:val="24"/>
        </w:rPr>
      </w:pPr>
      <w:r w:rsidRPr="0010273D">
        <w:rPr>
          <w:rFonts w:ascii="Times New Roman" w:hAnsi="Times New Roman"/>
          <w:b/>
          <w:szCs w:val="24"/>
        </w:rPr>
        <w:t>Re:</w:t>
      </w:r>
      <w:r w:rsidRPr="0010273D">
        <w:rPr>
          <w:rFonts w:ascii="Times New Roman" w:hAnsi="Times New Roman"/>
          <w:b/>
          <w:szCs w:val="24"/>
        </w:rPr>
        <w:tab/>
      </w:r>
      <w:r w:rsidR="00594E77" w:rsidRPr="0010273D">
        <w:rPr>
          <w:rFonts w:ascii="Times New Roman" w:hAnsi="Times New Roman"/>
          <w:b/>
          <w:szCs w:val="24"/>
        </w:rPr>
        <w:t>Docket No. U-131087</w:t>
      </w:r>
    </w:p>
    <w:p w:rsidR="00F800E1" w:rsidRPr="0010273D" w:rsidRDefault="00594E77" w:rsidP="00594E77">
      <w:pPr>
        <w:ind w:left="720"/>
        <w:rPr>
          <w:rFonts w:ascii="Times New Roman" w:hAnsi="Times New Roman"/>
          <w:b/>
          <w:szCs w:val="24"/>
        </w:rPr>
      </w:pPr>
      <w:r w:rsidRPr="0010273D">
        <w:rPr>
          <w:rFonts w:ascii="Times New Roman" w:hAnsi="Times New Roman"/>
          <w:b/>
          <w:szCs w:val="24"/>
        </w:rPr>
        <w:t xml:space="preserve">Comments of </w:t>
      </w:r>
      <w:r w:rsidR="00D0215C" w:rsidRPr="0010273D">
        <w:rPr>
          <w:rFonts w:ascii="Times New Roman" w:hAnsi="Times New Roman"/>
          <w:b/>
          <w:szCs w:val="24"/>
        </w:rPr>
        <w:t xml:space="preserve">PacifiCorp </w:t>
      </w:r>
    </w:p>
    <w:p w:rsidR="00D0215C" w:rsidRPr="0010273D" w:rsidRDefault="00D0215C" w:rsidP="00D0215C">
      <w:pPr>
        <w:rPr>
          <w:rFonts w:ascii="Times New Roman" w:hAnsi="Times New Roman"/>
          <w:szCs w:val="24"/>
        </w:rPr>
      </w:pPr>
    </w:p>
    <w:p w:rsidR="00D0215C" w:rsidRPr="0010273D" w:rsidRDefault="00D0215C" w:rsidP="00D0215C">
      <w:pPr>
        <w:rPr>
          <w:rFonts w:ascii="Times New Roman" w:hAnsi="Times New Roman"/>
          <w:szCs w:val="24"/>
        </w:rPr>
      </w:pPr>
      <w:r w:rsidRPr="0010273D">
        <w:rPr>
          <w:rFonts w:ascii="Times New Roman" w:hAnsi="Times New Roman"/>
          <w:szCs w:val="24"/>
        </w:rPr>
        <w:t xml:space="preserve">Dear Mr. </w:t>
      </w:r>
      <w:r w:rsidR="00196E53" w:rsidRPr="0010273D">
        <w:rPr>
          <w:rFonts w:ascii="Times New Roman" w:hAnsi="Times New Roman"/>
          <w:szCs w:val="24"/>
        </w:rPr>
        <w:t>King</w:t>
      </w:r>
      <w:r w:rsidRPr="0010273D">
        <w:rPr>
          <w:rFonts w:ascii="Times New Roman" w:hAnsi="Times New Roman"/>
          <w:szCs w:val="24"/>
        </w:rPr>
        <w:t>,</w:t>
      </w:r>
    </w:p>
    <w:p w:rsidR="00D0215C" w:rsidRPr="0010273D" w:rsidRDefault="00D0215C" w:rsidP="00D0215C">
      <w:pPr>
        <w:rPr>
          <w:rFonts w:ascii="Times New Roman" w:hAnsi="Times New Roman"/>
          <w:szCs w:val="24"/>
        </w:rPr>
      </w:pPr>
    </w:p>
    <w:p w:rsidR="00D0215C" w:rsidRPr="0010273D" w:rsidRDefault="0010273D" w:rsidP="0010273D">
      <w:pPr>
        <w:pStyle w:val="NoSpacing"/>
        <w:rPr>
          <w:rFonts w:ascii="Times New Roman" w:hAnsi="Times New Roman" w:cs="Times New Roman"/>
          <w:sz w:val="24"/>
          <w:szCs w:val="24"/>
        </w:rPr>
      </w:pPr>
      <w:r w:rsidRPr="0010273D">
        <w:rPr>
          <w:rFonts w:ascii="Times New Roman" w:hAnsi="Times New Roman" w:cs="Times New Roman"/>
          <w:sz w:val="24"/>
          <w:szCs w:val="24"/>
        </w:rPr>
        <w:t xml:space="preserve">PacifiCorp d/b/a Pacific Power &amp; Light Company (PacifiCorp or Company) submits the following comments in accordance with </w:t>
      </w:r>
      <w:r w:rsidR="00CA3E77" w:rsidRPr="0010273D">
        <w:rPr>
          <w:rFonts w:ascii="Times New Roman" w:hAnsi="Times New Roman" w:cs="Times New Roman"/>
          <w:sz w:val="24"/>
          <w:szCs w:val="24"/>
        </w:rPr>
        <w:t>the Notice of Opportunity to File Written Comments dated July 1, 2013 in the above-</w:t>
      </w:r>
      <w:r w:rsidRPr="0010273D">
        <w:rPr>
          <w:rFonts w:ascii="Times New Roman" w:hAnsi="Times New Roman" w:cs="Times New Roman"/>
          <w:sz w:val="24"/>
          <w:szCs w:val="24"/>
        </w:rPr>
        <w:t>referenced</w:t>
      </w:r>
      <w:r w:rsidR="00CA3E77" w:rsidRPr="0010273D">
        <w:rPr>
          <w:rFonts w:ascii="Times New Roman" w:hAnsi="Times New Roman" w:cs="Times New Roman"/>
          <w:sz w:val="24"/>
          <w:szCs w:val="24"/>
        </w:rPr>
        <w:t xml:space="preserve"> docket</w:t>
      </w:r>
      <w:r>
        <w:rPr>
          <w:rFonts w:ascii="Times New Roman" w:hAnsi="Times New Roman" w:cs="Times New Roman"/>
          <w:sz w:val="24"/>
          <w:szCs w:val="24"/>
        </w:rPr>
        <w:t>.</w:t>
      </w:r>
    </w:p>
    <w:p w:rsidR="00D0215C" w:rsidRPr="0010273D" w:rsidRDefault="00D0215C" w:rsidP="00D0215C">
      <w:pPr>
        <w:rPr>
          <w:rFonts w:ascii="Times New Roman" w:hAnsi="Times New Roman"/>
          <w:szCs w:val="24"/>
        </w:rPr>
      </w:pPr>
    </w:p>
    <w:p w:rsidR="00D0215C" w:rsidRPr="0010273D" w:rsidRDefault="0091770F" w:rsidP="00D0215C">
      <w:pP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szCs w:val="24"/>
        </w:rPr>
      </w:pPr>
      <w:r w:rsidRPr="0010273D">
        <w:rPr>
          <w:rFonts w:ascii="Times New Roman" w:hAnsi="Times New Roman"/>
          <w:szCs w:val="24"/>
        </w:rPr>
        <w:t>It is respectfully requested that all data requests be addressed in the following manner, with copies to the Company’s counsel:</w:t>
      </w:r>
    </w:p>
    <w:p w:rsidR="00D0215C" w:rsidRPr="0010273D" w:rsidRDefault="00D0215C" w:rsidP="00D0215C">
      <w:pPr>
        <w:jc w:val="both"/>
        <w:rPr>
          <w:rFonts w:ascii="Times New Roman" w:hAnsi="Times New Roman"/>
          <w:szCs w:val="24"/>
        </w:rPr>
      </w:pPr>
    </w:p>
    <w:p w:rsidR="00D0215C" w:rsidRPr="0010273D" w:rsidRDefault="0091770F" w:rsidP="00D0215C">
      <w:pPr>
        <w:jc w:val="both"/>
        <w:rPr>
          <w:rFonts w:ascii="Times New Roman" w:hAnsi="Times New Roman"/>
          <w:szCs w:val="24"/>
        </w:rPr>
      </w:pPr>
      <w:r w:rsidRPr="0010273D">
        <w:rPr>
          <w:rFonts w:ascii="Times New Roman" w:hAnsi="Times New Roman"/>
          <w:szCs w:val="24"/>
        </w:rPr>
        <w:t>By Email (preferred):</w:t>
      </w:r>
      <w:r w:rsidRPr="0010273D">
        <w:rPr>
          <w:rFonts w:ascii="Times New Roman" w:hAnsi="Times New Roman"/>
          <w:szCs w:val="24"/>
        </w:rPr>
        <w:tab/>
      </w:r>
      <w:r w:rsidRPr="0010273D">
        <w:rPr>
          <w:rFonts w:ascii="Times New Roman" w:hAnsi="Times New Roman"/>
          <w:szCs w:val="24"/>
        </w:rPr>
        <w:tab/>
      </w:r>
      <w:hyperlink r:id="rId8" w:history="1">
        <w:r w:rsidRPr="0010273D">
          <w:rPr>
            <w:rStyle w:val="Hyperlink"/>
            <w:rFonts w:ascii="Times New Roman" w:hAnsi="Times New Roman"/>
            <w:szCs w:val="24"/>
          </w:rPr>
          <w:t>datarequest@pacificorp.com</w:t>
        </w:r>
      </w:hyperlink>
    </w:p>
    <w:p w:rsidR="00D0215C" w:rsidRPr="0010273D" w:rsidRDefault="00D0215C" w:rsidP="00D0215C">
      <w:pPr>
        <w:jc w:val="both"/>
        <w:rPr>
          <w:rFonts w:ascii="Times New Roman" w:hAnsi="Times New Roman"/>
          <w:szCs w:val="24"/>
        </w:rPr>
      </w:pPr>
    </w:p>
    <w:p w:rsidR="00D0215C" w:rsidRPr="0010273D" w:rsidRDefault="0091770F" w:rsidP="00D0215C">
      <w:pPr>
        <w:jc w:val="both"/>
        <w:rPr>
          <w:rFonts w:ascii="Times New Roman" w:hAnsi="Times New Roman"/>
          <w:szCs w:val="24"/>
        </w:rPr>
      </w:pPr>
      <w:r w:rsidRPr="0010273D">
        <w:rPr>
          <w:rFonts w:ascii="Times New Roman" w:hAnsi="Times New Roman"/>
          <w:szCs w:val="24"/>
        </w:rPr>
        <w:t>By Regular Mail:</w:t>
      </w:r>
      <w:r w:rsidRPr="0010273D">
        <w:rPr>
          <w:rFonts w:ascii="Times New Roman" w:hAnsi="Times New Roman"/>
          <w:szCs w:val="24"/>
        </w:rPr>
        <w:tab/>
      </w:r>
      <w:r w:rsidRPr="0010273D">
        <w:rPr>
          <w:rFonts w:ascii="Times New Roman" w:hAnsi="Times New Roman"/>
          <w:szCs w:val="24"/>
        </w:rPr>
        <w:tab/>
        <w:t>Data Request Response Center</w:t>
      </w:r>
    </w:p>
    <w:p w:rsidR="00D0215C" w:rsidRPr="0010273D" w:rsidRDefault="0091770F" w:rsidP="00D0215C">
      <w:pPr>
        <w:jc w:val="both"/>
        <w:rPr>
          <w:rFonts w:ascii="Times New Roman" w:hAnsi="Times New Roman"/>
          <w:szCs w:val="24"/>
        </w:rPr>
      </w:pPr>
      <w:r w:rsidRPr="0010273D">
        <w:rPr>
          <w:rFonts w:ascii="Times New Roman" w:hAnsi="Times New Roman"/>
          <w:szCs w:val="24"/>
        </w:rPr>
        <w:tab/>
      </w:r>
      <w:r w:rsidRPr="0010273D">
        <w:rPr>
          <w:rFonts w:ascii="Times New Roman" w:hAnsi="Times New Roman"/>
          <w:szCs w:val="24"/>
        </w:rPr>
        <w:tab/>
      </w:r>
      <w:r w:rsidRPr="0010273D">
        <w:rPr>
          <w:rFonts w:ascii="Times New Roman" w:hAnsi="Times New Roman"/>
          <w:szCs w:val="24"/>
        </w:rPr>
        <w:tab/>
      </w:r>
      <w:r w:rsidRPr="0010273D">
        <w:rPr>
          <w:rFonts w:ascii="Times New Roman" w:hAnsi="Times New Roman"/>
          <w:szCs w:val="24"/>
        </w:rPr>
        <w:tab/>
        <w:t>PacifiCorp</w:t>
      </w:r>
    </w:p>
    <w:p w:rsidR="00D0215C" w:rsidRPr="0010273D" w:rsidRDefault="0091770F" w:rsidP="00D0215C">
      <w:pPr>
        <w:jc w:val="both"/>
        <w:rPr>
          <w:rFonts w:ascii="Times New Roman" w:hAnsi="Times New Roman"/>
          <w:szCs w:val="24"/>
        </w:rPr>
      </w:pPr>
      <w:r w:rsidRPr="0010273D">
        <w:rPr>
          <w:rFonts w:ascii="Times New Roman" w:hAnsi="Times New Roman"/>
          <w:szCs w:val="24"/>
        </w:rPr>
        <w:tab/>
      </w:r>
      <w:r w:rsidRPr="0010273D">
        <w:rPr>
          <w:rFonts w:ascii="Times New Roman" w:hAnsi="Times New Roman"/>
          <w:szCs w:val="24"/>
        </w:rPr>
        <w:tab/>
      </w:r>
      <w:r w:rsidRPr="0010273D">
        <w:rPr>
          <w:rFonts w:ascii="Times New Roman" w:hAnsi="Times New Roman"/>
          <w:szCs w:val="24"/>
        </w:rPr>
        <w:tab/>
      </w:r>
      <w:r w:rsidRPr="0010273D">
        <w:rPr>
          <w:rFonts w:ascii="Times New Roman" w:hAnsi="Times New Roman"/>
          <w:szCs w:val="24"/>
        </w:rPr>
        <w:tab/>
        <w:t>825 NE Multnomah Street, Suite 2000</w:t>
      </w:r>
    </w:p>
    <w:p w:rsidR="00D0215C" w:rsidRPr="0010273D" w:rsidRDefault="0091770F" w:rsidP="00D0215C">
      <w:pPr>
        <w:jc w:val="both"/>
        <w:rPr>
          <w:rFonts w:ascii="Times New Roman" w:hAnsi="Times New Roman"/>
          <w:szCs w:val="24"/>
        </w:rPr>
      </w:pPr>
      <w:r w:rsidRPr="0010273D">
        <w:rPr>
          <w:rFonts w:ascii="Times New Roman" w:hAnsi="Times New Roman"/>
          <w:szCs w:val="24"/>
        </w:rPr>
        <w:tab/>
      </w:r>
      <w:r w:rsidRPr="0010273D">
        <w:rPr>
          <w:rFonts w:ascii="Times New Roman" w:hAnsi="Times New Roman"/>
          <w:szCs w:val="24"/>
        </w:rPr>
        <w:tab/>
      </w:r>
      <w:r w:rsidRPr="0010273D">
        <w:rPr>
          <w:rFonts w:ascii="Times New Roman" w:hAnsi="Times New Roman"/>
          <w:szCs w:val="24"/>
        </w:rPr>
        <w:tab/>
      </w:r>
      <w:r w:rsidRPr="0010273D">
        <w:rPr>
          <w:rFonts w:ascii="Times New Roman" w:hAnsi="Times New Roman"/>
          <w:szCs w:val="24"/>
        </w:rPr>
        <w:tab/>
        <w:t>Portland, OR 97232</w:t>
      </w:r>
    </w:p>
    <w:p w:rsidR="00D0215C" w:rsidRPr="0010273D" w:rsidRDefault="00D0215C" w:rsidP="00D0215C">
      <w:pPr>
        <w:rPr>
          <w:rFonts w:ascii="Times New Roman" w:hAnsi="Times New Roman"/>
          <w:szCs w:val="24"/>
        </w:rPr>
      </w:pPr>
      <w:r w:rsidRPr="0010273D">
        <w:rPr>
          <w:rFonts w:ascii="Times New Roman" w:hAnsi="Times New Roman"/>
          <w:szCs w:val="24"/>
        </w:rPr>
        <w:br/>
        <w:t xml:space="preserve">Please direct any informal inquiries to </w:t>
      </w:r>
      <w:r w:rsidR="0091770F" w:rsidRPr="0010273D">
        <w:rPr>
          <w:rFonts w:ascii="Times New Roman" w:hAnsi="Times New Roman"/>
          <w:szCs w:val="24"/>
        </w:rPr>
        <w:t>Barb Coughlin, Director, Customer &amp; Regulatory Liaison, at (503) 331-4306.</w:t>
      </w:r>
    </w:p>
    <w:p w:rsidR="00D0215C" w:rsidRPr="0010273D" w:rsidRDefault="00D0215C" w:rsidP="00D0215C">
      <w:pPr>
        <w:rPr>
          <w:rFonts w:ascii="Times New Roman" w:hAnsi="Times New Roman"/>
          <w:szCs w:val="24"/>
        </w:rPr>
      </w:pPr>
    </w:p>
    <w:p w:rsidR="00D0215C" w:rsidRPr="0010273D" w:rsidRDefault="0091770F" w:rsidP="00D0215C">
      <w:pPr>
        <w:rPr>
          <w:rFonts w:ascii="Times New Roman" w:hAnsi="Times New Roman"/>
          <w:szCs w:val="24"/>
        </w:rPr>
      </w:pPr>
      <w:r w:rsidRPr="0010273D">
        <w:rPr>
          <w:rFonts w:ascii="Times New Roman" w:hAnsi="Times New Roman"/>
          <w:szCs w:val="24"/>
        </w:rPr>
        <w:t>Sincerely,</w:t>
      </w:r>
    </w:p>
    <w:p w:rsidR="00D0215C" w:rsidRPr="0010273D" w:rsidRDefault="00D0215C" w:rsidP="00D0215C">
      <w:pPr>
        <w:rPr>
          <w:rFonts w:ascii="Times New Roman" w:hAnsi="Times New Roman"/>
          <w:szCs w:val="24"/>
        </w:rPr>
      </w:pPr>
    </w:p>
    <w:p w:rsidR="00D0215C" w:rsidRPr="0010273D" w:rsidRDefault="00D0215C" w:rsidP="00D0215C">
      <w:pPr>
        <w:rPr>
          <w:rFonts w:ascii="Times New Roman" w:hAnsi="Times New Roman"/>
          <w:szCs w:val="24"/>
        </w:rPr>
      </w:pPr>
    </w:p>
    <w:p w:rsidR="00D0215C" w:rsidRPr="0010273D" w:rsidRDefault="0091770F" w:rsidP="00D0215C">
      <w:pPr>
        <w:rPr>
          <w:rFonts w:ascii="Times New Roman" w:hAnsi="Times New Roman"/>
          <w:szCs w:val="24"/>
        </w:rPr>
      </w:pPr>
      <w:r w:rsidRPr="0010273D">
        <w:rPr>
          <w:rFonts w:ascii="Times New Roman" w:hAnsi="Times New Roman"/>
          <w:szCs w:val="24"/>
        </w:rPr>
        <w:br/>
        <w:t>William R. Griffith</w:t>
      </w:r>
    </w:p>
    <w:p w:rsidR="00D0215C" w:rsidRPr="0010273D" w:rsidRDefault="0091770F" w:rsidP="00D0215C">
      <w:pPr>
        <w:rPr>
          <w:rFonts w:ascii="Times New Roman" w:hAnsi="Times New Roman"/>
          <w:szCs w:val="24"/>
        </w:rPr>
      </w:pPr>
      <w:r w:rsidRPr="0010273D">
        <w:rPr>
          <w:rFonts w:ascii="Times New Roman" w:hAnsi="Times New Roman"/>
          <w:szCs w:val="24"/>
        </w:rPr>
        <w:t>Vice President, Regulation</w:t>
      </w:r>
    </w:p>
    <w:p w:rsidR="00D0215C" w:rsidRPr="0010273D" w:rsidRDefault="00D0215C" w:rsidP="00D0215C">
      <w:pPr>
        <w:rPr>
          <w:rFonts w:ascii="Times New Roman" w:hAnsi="Times New Roman"/>
          <w:szCs w:val="24"/>
        </w:rPr>
      </w:pPr>
    </w:p>
    <w:p w:rsidR="00D0215C" w:rsidRPr="0010273D" w:rsidRDefault="0091770F" w:rsidP="00D0215C">
      <w:pPr>
        <w:rPr>
          <w:rFonts w:ascii="Times New Roman" w:hAnsi="Times New Roman"/>
          <w:szCs w:val="24"/>
        </w:rPr>
      </w:pPr>
      <w:r w:rsidRPr="0010273D">
        <w:rPr>
          <w:rFonts w:ascii="Times New Roman" w:hAnsi="Times New Roman"/>
          <w:szCs w:val="24"/>
        </w:rPr>
        <w:t>Enclosures</w:t>
      </w:r>
    </w:p>
    <w:p w:rsidR="00594E77" w:rsidRPr="0010273D" w:rsidRDefault="0091770F" w:rsidP="00D0215C">
      <w:pPr>
        <w:rPr>
          <w:rFonts w:ascii="Times New Roman" w:hAnsi="Times New Roman"/>
          <w:szCs w:val="24"/>
        </w:rPr>
      </w:pPr>
      <w:r w:rsidRPr="0010273D">
        <w:rPr>
          <w:rFonts w:ascii="Times New Roman" w:hAnsi="Times New Roman"/>
          <w:szCs w:val="24"/>
        </w:rPr>
        <w:br/>
        <w:t xml:space="preserve">cc: </w:t>
      </w:r>
      <w:r w:rsidR="00594E77" w:rsidRPr="0010273D">
        <w:rPr>
          <w:rFonts w:ascii="Times New Roman" w:hAnsi="Times New Roman"/>
          <w:szCs w:val="24"/>
        </w:rPr>
        <w:t>Rayne Pearson</w:t>
      </w:r>
    </w:p>
    <w:p w:rsidR="00D0215C" w:rsidRPr="0010273D" w:rsidRDefault="00D0215C" w:rsidP="00D0215C">
      <w:pPr>
        <w:rPr>
          <w:rFonts w:ascii="Times New Roman" w:hAnsi="Times New Roman"/>
          <w:szCs w:val="24"/>
        </w:rPr>
        <w:sectPr w:rsidR="00D0215C" w:rsidRPr="0010273D" w:rsidSect="0010273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296" w:left="1440" w:header="720" w:footer="720" w:gutter="0"/>
          <w:cols w:space="720"/>
          <w:titlePg/>
          <w:docGrid w:linePitch="360"/>
        </w:sectPr>
      </w:pPr>
    </w:p>
    <w:p w:rsidR="00F91408" w:rsidRPr="0010273D" w:rsidRDefault="0091770F" w:rsidP="00D0215C">
      <w:pPr>
        <w:jc w:val="center"/>
        <w:rPr>
          <w:rFonts w:ascii="Times New Roman" w:hAnsi="Times New Roman"/>
          <w:b/>
          <w:szCs w:val="24"/>
        </w:rPr>
      </w:pPr>
      <w:r w:rsidRPr="0010273D">
        <w:rPr>
          <w:rFonts w:ascii="Times New Roman" w:hAnsi="Times New Roman"/>
          <w:b/>
          <w:szCs w:val="24"/>
        </w:rPr>
        <w:lastRenderedPageBreak/>
        <w:t xml:space="preserve">BEFORE THE WASHINGTON </w:t>
      </w:r>
    </w:p>
    <w:p w:rsidR="00D0215C" w:rsidRPr="0010273D" w:rsidRDefault="0091770F" w:rsidP="00D0215C">
      <w:pPr>
        <w:jc w:val="center"/>
        <w:rPr>
          <w:rFonts w:ascii="Times New Roman" w:hAnsi="Times New Roman"/>
          <w:b/>
          <w:szCs w:val="24"/>
        </w:rPr>
      </w:pPr>
      <w:r w:rsidRPr="0010273D">
        <w:rPr>
          <w:rFonts w:ascii="Times New Roman" w:hAnsi="Times New Roman"/>
          <w:b/>
          <w:szCs w:val="24"/>
        </w:rPr>
        <w:t>UTILITIES AND TRANSPORTATION COMMISSION</w:t>
      </w:r>
    </w:p>
    <w:p w:rsidR="00D0215C" w:rsidRPr="0010273D" w:rsidRDefault="00D0215C" w:rsidP="00D0215C">
      <w:pPr>
        <w:jc w:val="center"/>
        <w:rPr>
          <w:rFonts w:ascii="Times New Roman" w:hAnsi="Times New Roman"/>
          <w:b/>
          <w:szCs w:val="24"/>
        </w:rPr>
      </w:pPr>
    </w:p>
    <w:p w:rsidR="00D0215C" w:rsidRPr="0010273D" w:rsidRDefault="00D0215C" w:rsidP="00D0215C">
      <w:pPr>
        <w:rPr>
          <w:rFonts w:ascii="Times New Roman" w:hAnsi="Times New Roman"/>
          <w:szCs w:val="24"/>
        </w:rPr>
      </w:pPr>
    </w:p>
    <w:tbl>
      <w:tblPr>
        <w:tblStyle w:val="TableGrid"/>
        <w:tblW w:w="0" w:type="auto"/>
        <w:tblLook w:val="01E0"/>
      </w:tblPr>
      <w:tblGrid>
        <w:gridCol w:w="4428"/>
        <w:gridCol w:w="4428"/>
      </w:tblGrid>
      <w:tr w:rsidR="00D0215C" w:rsidRPr="0010273D" w:rsidTr="004B76C3">
        <w:tc>
          <w:tcPr>
            <w:tcW w:w="4428" w:type="dxa"/>
            <w:tcBorders>
              <w:top w:val="nil"/>
              <w:left w:val="nil"/>
            </w:tcBorders>
          </w:tcPr>
          <w:p w:rsidR="00D0215C" w:rsidRPr="0010273D" w:rsidRDefault="0091770F" w:rsidP="004B76C3">
            <w:pPr>
              <w:rPr>
                <w:rFonts w:ascii="Times New Roman" w:hAnsi="Times New Roman"/>
                <w:szCs w:val="24"/>
              </w:rPr>
            </w:pPr>
            <w:r w:rsidRPr="0010273D">
              <w:rPr>
                <w:rFonts w:ascii="Times New Roman" w:hAnsi="Times New Roman"/>
                <w:szCs w:val="24"/>
              </w:rPr>
              <w:t>In the Matter of</w:t>
            </w:r>
          </w:p>
          <w:p w:rsidR="00D0215C" w:rsidRPr="0010273D" w:rsidRDefault="00D0215C" w:rsidP="004B76C3">
            <w:pPr>
              <w:rPr>
                <w:rFonts w:ascii="Times New Roman" w:hAnsi="Times New Roman"/>
                <w:szCs w:val="24"/>
              </w:rPr>
            </w:pPr>
          </w:p>
          <w:p w:rsidR="00D0215C" w:rsidRPr="0010273D" w:rsidRDefault="0091770F" w:rsidP="004B76C3">
            <w:pPr>
              <w:rPr>
                <w:rFonts w:ascii="Times New Roman" w:hAnsi="Times New Roman"/>
                <w:szCs w:val="24"/>
              </w:rPr>
            </w:pPr>
            <w:r w:rsidRPr="0010273D">
              <w:rPr>
                <w:rFonts w:ascii="Times New Roman" w:hAnsi="Times New Roman"/>
                <w:szCs w:val="24"/>
              </w:rPr>
              <w:t>PACIFICORP d/b/a PACIFIC POWER</w:t>
            </w:r>
            <w:r w:rsidR="00374381" w:rsidRPr="0010273D">
              <w:rPr>
                <w:rFonts w:ascii="Times New Roman" w:hAnsi="Times New Roman"/>
                <w:szCs w:val="24"/>
              </w:rPr>
              <w:t xml:space="preserve"> &amp; LIGHT</w:t>
            </w:r>
            <w:r w:rsidRPr="0010273D">
              <w:rPr>
                <w:rFonts w:ascii="Times New Roman" w:hAnsi="Times New Roman"/>
                <w:szCs w:val="24"/>
              </w:rPr>
              <w:t xml:space="preserve"> </w:t>
            </w:r>
          </w:p>
          <w:p w:rsidR="00D0215C" w:rsidRPr="0010273D" w:rsidRDefault="00D0215C" w:rsidP="004B76C3">
            <w:pPr>
              <w:rPr>
                <w:rFonts w:ascii="Times New Roman" w:hAnsi="Times New Roman"/>
                <w:szCs w:val="24"/>
              </w:rPr>
            </w:pPr>
          </w:p>
          <w:p w:rsidR="00D0215C" w:rsidRPr="0010273D" w:rsidRDefault="00594E77" w:rsidP="0055462C">
            <w:pPr>
              <w:rPr>
                <w:rFonts w:ascii="Times New Roman" w:hAnsi="Times New Roman"/>
                <w:szCs w:val="24"/>
              </w:rPr>
            </w:pPr>
            <w:r w:rsidRPr="0010273D">
              <w:rPr>
                <w:rFonts w:ascii="Times New Roman" w:hAnsi="Times New Roman"/>
                <w:szCs w:val="24"/>
              </w:rPr>
              <w:t>Inquiry to Consider Whether Changes to WACs 480-100-128(6)(k) and 480-90-128(6)(k) are Warranted</w:t>
            </w:r>
          </w:p>
          <w:p w:rsidR="006E63C3" w:rsidRPr="0010273D" w:rsidRDefault="006E63C3" w:rsidP="0055462C">
            <w:pPr>
              <w:rPr>
                <w:rFonts w:ascii="Times New Roman" w:hAnsi="Times New Roman"/>
                <w:szCs w:val="24"/>
              </w:rPr>
            </w:pPr>
          </w:p>
        </w:tc>
        <w:tc>
          <w:tcPr>
            <w:tcW w:w="4428" w:type="dxa"/>
            <w:tcBorders>
              <w:top w:val="nil"/>
              <w:bottom w:val="nil"/>
              <w:right w:val="nil"/>
            </w:tcBorders>
          </w:tcPr>
          <w:p w:rsidR="00D0215C" w:rsidRPr="0010273D" w:rsidRDefault="00D0215C" w:rsidP="004B76C3">
            <w:pPr>
              <w:rPr>
                <w:rFonts w:ascii="Times New Roman" w:hAnsi="Times New Roman"/>
                <w:szCs w:val="24"/>
              </w:rPr>
            </w:pPr>
          </w:p>
          <w:p w:rsidR="0010273D" w:rsidRDefault="0010273D" w:rsidP="004B76C3">
            <w:pPr>
              <w:rPr>
                <w:rFonts w:ascii="Times New Roman" w:hAnsi="Times New Roman"/>
                <w:szCs w:val="24"/>
              </w:rPr>
            </w:pPr>
          </w:p>
          <w:p w:rsidR="00D0215C" w:rsidRPr="0010273D" w:rsidRDefault="00594E77" w:rsidP="004B76C3">
            <w:pPr>
              <w:rPr>
                <w:rFonts w:ascii="Times New Roman" w:hAnsi="Times New Roman"/>
                <w:szCs w:val="24"/>
              </w:rPr>
            </w:pPr>
            <w:r w:rsidRPr="0010273D">
              <w:rPr>
                <w:rFonts w:ascii="Times New Roman" w:hAnsi="Times New Roman"/>
                <w:szCs w:val="24"/>
              </w:rPr>
              <w:t>DOCKET U-131087</w:t>
            </w:r>
            <w:r w:rsidR="0091770F" w:rsidRPr="0010273D">
              <w:rPr>
                <w:rFonts w:ascii="Times New Roman" w:hAnsi="Times New Roman"/>
                <w:szCs w:val="24"/>
              </w:rPr>
              <w:t xml:space="preserve"> </w:t>
            </w:r>
          </w:p>
          <w:p w:rsidR="00D0215C" w:rsidRPr="0010273D" w:rsidRDefault="00D0215C" w:rsidP="004B76C3">
            <w:pPr>
              <w:rPr>
                <w:rFonts w:ascii="Times New Roman" w:hAnsi="Times New Roman"/>
                <w:szCs w:val="24"/>
              </w:rPr>
            </w:pPr>
          </w:p>
          <w:p w:rsidR="00D0215C" w:rsidRPr="0010273D" w:rsidRDefault="0091770F" w:rsidP="0020530E">
            <w:pPr>
              <w:rPr>
                <w:rFonts w:ascii="Times New Roman" w:hAnsi="Times New Roman"/>
                <w:szCs w:val="24"/>
              </w:rPr>
            </w:pPr>
            <w:r w:rsidRPr="0010273D">
              <w:rPr>
                <w:rFonts w:ascii="Times New Roman" w:hAnsi="Times New Roman"/>
                <w:szCs w:val="24"/>
              </w:rPr>
              <w:t>PACIFICORP’S</w:t>
            </w:r>
            <w:r w:rsidR="00594E77" w:rsidRPr="0010273D">
              <w:rPr>
                <w:rFonts w:ascii="Times New Roman" w:hAnsi="Times New Roman"/>
                <w:szCs w:val="24"/>
              </w:rPr>
              <w:t xml:space="preserve"> </w:t>
            </w:r>
            <w:r w:rsidR="000634F3" w:rsidRPr="0010273D">
              <w:rPr>
                <w:rFonts w:ascii="Times New Roman" w:hAnsi="Times New Roman"/>
                <w:szCs w:val="24"/>
              </w:rPr>
              <w:t xml:space="preserve">AUGUST 1, 2013 </w:t>
            </w:r>
            <w:r w:rsidR="00594E77" w:rsidRPr="0010273D">
              <w:rPr>
                <w:rFonts w:ascii="Times New Roman" w:hAnsi="Times New Roman"/>
                <w:szCs w:val="24"/>
              </w:rPr>
              <w:t xml:space="preserve">COMMENTS IN SUPPORT OF REVISIONS TO WACs 480-100-128(6)(k) AND 480-90-128(6)(k) </w:t>
            </w:r>
          </w:p>
        </w:tc>
      </w:tr>
    </w:tbl>
    <w:p w:rsidR="00D0215C" w:rsidRPr="0010273D" w:rsidRDefault="00D0215C" w:rsidP="00232A38">
      <w:pPr>
        <w:keepNext/>
        <w:rPr>
          <w:rFonts w:ascii="Times New Roman" w:hAnsi="Times New Roman"/>
          <w:szCs w:val="24"/>
        </w:rPr>
      </w:pPr>
    </w:p>
    <w:p w:rsidR="00D0215C" w:rsidRPr="0010273D" w:rsidRDefault="0091770F" w:rsidP="00F91408">
      <w:pPr>
        <w:spacing w:line="480" w:lineRule="auto"/>
        <w:ind w:hanging="720"/>
        <w:rPr>
          <w:rFonts w:ascii="Times New Roman" w:hAnsi="Times New Roman"/>
          <w:szCs w:val="24"/>
        </w:rPr>
      </w:pPr>
      <w:r w:rsidRPr="0010273D">
        <w:rPr>
          <w:rFonts w:ascii="Times New Roman" w:hAnsi="Times New Roman"/>
          <w:i/>
          <w:szCs w:val="24"/>
        </w:rPr>
        <w:t>1.</w:t>
      </w:r>
      <w:r w:rsidR="00D0215C" w:rsidRPr="0010273D">
        <w:rPr>
          <w:rFonts w:ascii="Times New Roman" w:hAnsi="Times New Roman"/>
          <w:szCs w:val="24"/>
        </w:rPr>
        <w:tab/>
      </w:r>
      <w:r w:rsidRPr="0010273D">
        <w:rPr>
          <w:rFonts w:ascii="Times New Roman" w:hAnsi="Times New Roman"/>
          <w:szCs w:val="24"/>
        </w:rPr>
        <w:tab/>
        <w:t>In accordance with WAC 480-07-1</w:t>
      </w:r>
      <w:r w:rsidR="00374381" w:rsidRPr="0010273D">
        <w:rPr>
          <w:rFonts w:ascii="Times New Roman" w:hAnsi="Times New Roman"/>
          <w:szCs w:val="24"/>
        </w:rPr>
        <w:t xml:space="preserve">43 and the Notice of Opportunity to </w:t>
      </w:r>
      <w:r w:rsidR="00CA3E77" w:rsidRPr="0010273D">
        <w:rPr>
          <w:rFonts w:ascii="Times New Roman" w:hAnsi="Times New Roman"/>
          <w:szCs w:val="24"/>
        </w:rPr>
        <w:t>File Written Comments dated July 1, 2013 (Notice)</w:t>
      </w:r>
      <w:r w:rsidRPr="0010273D">
        <w:rPr>
          <w:rFonts w:ascii="Times New Roman" w:hAnsi="Times New Roman"/>
          <w:szCs w:val="24"/>
        </w:rPr>
        <w:t xml:space="preserve">, PacifiCorp d/b/a Pacific Power &amp; Light Company (PacifiCorp or Company), </w:t>
      </w:r>
      <w:r w:rsidR="00594E77" w:rsidRPr="0010273D">
        <w:rPr>
          <w:rFonts w:ascii="Times New Roman" w:hAnsi="Times New Roman"/>
          <w:szCs w:val="24"/>
        </w:rPr>
        <w:t xml:space="preserve">provides the following comments to </w:t>
      </w:r>
      <w:r w:rsidRPr="0010273D">
        <w:rPr>
          <w:rFonts w:ascii="Times New Roman" w:hAnsi="Times New Roman"/>
          <w:szCs w:val="24"/>
        </w:rPr>
        <w:t xml:space="preserve">the Washington Utilities and Transportation Commission (Commission) </w:t>
      </w:r>
      <w:r w:rsidR="00594E77" w:rsidRPr="0010273D">
        <w:rPr>
          <w:rFonts w:ascii="Times New Roman" w:hAnsi="Times New Roman"/>
          <w:szCs w:val="24"/>
        </w:rPr>
        <w:t>in support of revisions to WACs 480-100-128(6)(k) and 480-90-128(6)(k)</w:t>
      </w:r>
      <w:r w:rsidR="00CA3E77" w:rsidRPr="0010273D">
        <w:rPr>
          <w:rFonts w:ascii="Times New Roman" w:hAnsi="Times New Roman"/>
          <w:szCs w:val="24"/>
        </w:rPr>
        <w:t>,</w:t>
      </w:r>
      <w:r w:rsidR="00594E77" w:rsidRPr="0010273D">
        <w:rPr>
          <w:rFonts w:ascii="Times New Roman" w:hAnsi="Times New Roman"/>
          <w:szCs w:val="24"/>
        </w:rPr>
        <w:t xml:space="preserve"> which require </w:t>
      </w:r>
      <w:r w:rsidRPr="0010273D">
        <w:rPr>
          <w:rFonts w:ascii="Times New Roman" w:hAnsi="Times New Roman"/>
          <w:szCs w:val="24"/>
        </w:rPr>
        <w:t>employees performing disconnection of service accept payment from customers</w:t>
      </w:r>
      <w:r w:rsidR="00CA3E77" w:rsidRPr="0010273D">
        <w:rPr>
          <w:rFonts w:ascii="Times New Roman" w:hAnsi="Times New Roman"/>
          <w:szCs w:val="24"/>
        </w:rPr>
        <w:t xml:space="preserve"> at the service address</w:t>
      </w:r>
      <w:r w:rsidRPr="0010273D">
        <w:rPr>
          <w:rFonts w:ascii="Times New Roman" w:hAnsi="Times New Roman"/>
          <w:szCs w:val="24"/>
        </w:rPr>
        <w:t>.</w:t>
      </w:r>
    </w:p>
    <w:p w:rsidR="004B76C3" w:rsidRPr="0010273D" w:rsidRDefault="0091770F" w:rsidP="00F91408">
      <w:pPr>
        <w:keepNext/>
        <w:spacing w:line="480" w:lineRule="auto"/>
        <w:ind w:hanging="720"/>
        <w:rPr>
          <w:rFonts w:ascii="Times New Roman" w:hAnsi="Times New Roman"/>
          <w:szCs w:val="24"/>
        </w:rPr>
      </w:pPr>
      <w:r w:rsidRPr="0010273D">
        <w:rPr>
          <w:rFonts w:ascii="Times New Roman" w:hAnsi="Times New Roman"/>
          <w:i/>
          <w:szCs w:val="24"/>
        </w:rPr>
        <w:t>2.</w:t>
      </w:r>
      <w:r w:rsidRPr="0010273D">
        <w:rPr>
          <w:rFonts w:ascii="Times New Roman" w:hAnsi="Times New Roman"/>
          <w:i/>
          <w:szCs w:val="24"/>
        </w:rPr>
        <w:tab/>
      </w:r>
      <w:r w:rsidR="00F91408" w:rsidRPr="0010273D">
        <w:rPr>
          <w:rFonts w:ascii="Times New Roman" w:hAnsi="Times New Roman"/>
          <w:szCs w:val="24"/>
        </w:rPr>
        <w:tab/>
      </w:r>
      <w:r w:rsidRPr="0010273D">
        <w:rPr>
          <w:rFonts w:ascii="Times New Roman" w:hAnsi="Times New Roman"/>
          <w:szCs w:val="24"/>
        </w:rPr>
        <w:t>PacifiCorp is an electrical company and public service company doing business in the state of Washington under RCW 80.04.010 and is subject to the jurisdiction of the Commission with regard to its public utility operations, retail rates, service, and accounting practices.  The Company also provides retail electricity service under the name Pacific Power in Oregon and California and under the name Rocky Mountain Power in the states of Utah, Wyoming, and Idaho.  PacifiCorp’s principal place of business is 825 NE Multnomah Street, Suite 2000, Portland, Oregon, 97232.</w:t>
      </w:r>
    </w:p>
    <w:p w:rsidR="004B76C3" w:rsidRPr="0010273D" w:rsidRDefault="0091770F" w:rsidP="00F91408">
      <w:pPr>
        <w:ind w:hanging="720"/>
        <w:rPr>
          <w:rFonts w:ascii="Times New Roman" w:hAnsi="Times New Roman"/>
          <w:szCs w:val="24"/>
        </w:rPr>
      </w:pPr>
      <w:r w:rsidRPr="0010273D">
        <w:rPr>
          <w:rFonts w:ascii="Times New Roman" w:hAnsi="Times New Roman"/>
          <w:i/>
          <w:szCs w:val="24"/>
        </w:rPr>
        <w:t>3.</w:t>
      </w:r>
      <w:r w:rsidRPr="0010273D">
        <w:rPr>
          <w:rFonts w:ascii="Times New Roman" w:hAnsi="Times New Roman"/>
          <w:szCs w:val="24"/>
        </w:rPr>
        <w:t xml:space="preserve"> </w:t>
      </w:r>
      <w:r w:rsidRPr="0010273D">
        <w:rPr>
          <w:rFonts w:ascii="Times New Roman" w:hAnsi="Times New Roman"/>
          <w:szCs w:val="24"/>
        </w:rPr>
        <w:tab/>
      </w:r>
      <w:r w:rsidRPr="0010273D">
        <w:rPr>
          <w:rFonts w:ascii="Times New Roman" w:hAnsi="Times New Roman"/>
          <w:szCs w:val="24"/>
        </w:rPr>
        <w:tab/>
      </w:r>
      <w:r w:rsidR="004B76C3" w:rsidRPr="0010273D">
        <w:rPr>
          <w:rFonts w:ascii="Times New Roman" w:hAnsi="Times New Roman"/>
          <w:szCs w:val="24"/>
        </w:rPr>
        <w:t>PacifiCorp’s name and address:</w:t>
      </w:r>
    </w:p>
    <w:p w:rsidR="004B76C3" w:rsidRPr="0010273D" w:rsidRDefault="0091770F" w:rsidP="004B76C3">
      <w:pPr>
        <w:rPr>
          <w:rFonts w:ascii="Times New Roman" w:hAnsi="Times New Roman"/>
          <w:szCs w:val="24"/>
        </w:rPr>
      </w:pPr>
      <w:r w:rsidRPr="0010273D">
        <w:rPr>
          <w:rFonts w:ascii="Times New Roman" w:hAnsi="Times New Roman"/>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4B76C3" w:rsidRPr="0010273D" w:rsidTr="004B76C3">
        <w:tc>
          <w:tcPr>
            <w:tcW w:w="4428" w:type="dxa"/>
          </w:tcPr>
          <w:p w:rsidR="004B76C3" w:rsidRPr="0010273D" w:rsidRDefault="0091770F" w:rsidP="004B76C3">
            <w:pPr>
              <w:rPr>
                <w:rFonts w:ascii="Times New Roman" w:hAnsi="Times New Roman"/>
                <w:szCs w:val="24"/>
              </w:rPr>
            </w:pPr>
            <w:r w:rsidRPr="0010273D">
              <w:rPr>
                <w:rFonts w:ascii="Times New Roman" w:hAnsi="Times New Roman"/>
                <w:szCs w:val="24"/>
              </w:rPr>
              <w:t>PacifiCorp Washington Dockets</w:t>
            </w:r>
          </w:p>
          <w:p w:rsidR="004B76C3" w:rsidRPr="0010273D" w:rsidRDefault="0091770F" w:rsidP="004B76C3">
            <w:pPr>
              <w:rPr>
                <w:rFonts w:ascii="Times New Roman" w:hAnsi="Times New Roman"/>
                <w:szCs w:val="24"/>
              </w:rPr>
            </w:pPr>
            <w:r w:rsidRPr="0010273D">
              <w:rPr>
                <w:rFonts w:ascii="Times New Roman" w:hAnsi="Times New Roman"/>
                <w:szCs w:val="24"/>
              </w:rPr>
              <w:t>825 NE Multnomah Street, Suite 2000</w:t>
            </w:r>
          </w:p>
          <w:p w:rsidR="004B76C3" w:rsidRPr="0010273D" w:rsidRDefault="0091770F" w:rsidP="004B76C3">
            <w:pPr>
              <w:rPr>
                <w:rFonts w:ascii="Times New Roman" w:hAnsi="Times New Roman"/>
                <w:szCs w:val="24"/>
              </w:rPr>
            </w:pPr>
            <w:r w:rsidRPr="0010273D">
              <w:rPr>
                <w:rFonts w:ascii="Times New Roman" w:hAnsi="Times New Roman"/>
                <w:szCs w:val="24"/>
              </w:rPr>
              <w:t>Portland, OR  97232</w:t>
            </w:r>
          </w:p>
          <w:p w:rsidR="004B76C3" w:rsidRPr="0010273D" w:rsidRDefault="009464CA" w:rsidP="004B76C3">
            <w:pPr>
              <w:rPr>
                <w:rFonts w:ascii="Times New Roman" w:hAnsi="Times New Roman"/>
                <w:szCs w:val="24"/>
              </w:rPr>
            </w:pPr>
            <w:hyperlink r:id="rId15" w:history="1">
              <w:r w:rsidR="0091770F" w:rsidRPr="0010273D">
                <w:rPr>
                  <w:rStyle w:val="Hyperlink"/>
                  <w:rFonts w:ascii="Times New Roman" w:hAnsi="Times New Roman"/>
                  <w:szCs w:val="24"/>
                </w:rPr>
                <w:t>Washington.Dockets@PacifiCorp.com</w:t>
              </w:r>
            </w:hyperlink>
          </w:p>
        </w:tc>
        <w:tc>
          <w:tcPr>
            <w:tcW w:w="4428" w:type="dxa"/>
          </w:tcPr>
          <w:p w:rsidR="004B76C3" w:rsidRPr="0010273D" w:rsidRDefault="0091770F" w:rsidP="004B76C3">
            <w:pPr>
              <w:rPr>
                <w:rFonts w:ascii="Times New Roman" w:hAnsi="Times New Roman"/>
                <w:szCs w:val="24"/>
              </w:rPr>
            </w:pPr>
            <w:r w:rsidRPr="0010273D">
              <w:rPr>
                <w:rFonts w:ascii="Times New Roman" w:hAnsi="Times New Roman"/>
                <w:szCs w:val="24"/>
              </w:rPr>
              <w:t>Michelle R. Mishoe</w:t>
            </w:r>
          </w:p>
          <w:p w:rsidR="004B76C3" w:rsidRPr="0010273D" w:rsidRDefault="00CA3E77" w:rsidP="004B76C3">
            <w:pPr>
              <w:rPr>
                <w:rFonts w:ascii="Times New Roman" w:hAnsi="Times New Roman"/>
                <w:szCs w:val="24"/>
              </w:rPr>
            </w:pPr>
            <w:r w:rsidRPr="0010273D">
              <w:rPr>
                <w:rFonts w:ascii="Times New Roman" w:hAnsi="Times New Roman"/>
                <w:szCs w:val="24"/>
              </w:rPr>
              <w:t xml:space="preserve">Senior </w:t>
            </w:r>
            <w:r w:rsidR="0091770F" w:rsidRPr="0010273D">
              <w:rPr>
                <w:rFonts w:ascii="Times New Roman" w:hAnsi="Times New Roman"/>
                <w:szCs w:val="24"/>
              </w:rPr>
              <w:t>Counsel</w:t>
            </w:r>
          </w:p>
          <w:p w:rsidR="004B76C3" w:rsidRPr="0010273D" w:rsidRDefault="0091770F" w:rsidP="004B76C3">
            <w:pPr>
              <w:rPr>
                <w:rFonts w:ascii="Times New Roman" w:hAnsi="Times New Roman"/>
                <w:szCs w:val="24"/>
              </w:rPr>
            </w:pPr>
            <w:r w:rsidRPr="0010273D">
              <w:rPr>
                <w:rFonts w:ascii="Times New Roman" w:hAnsi="Times New Roman"/>
                <w:szCs w:val="24"/>
              </w:rPr>
              <w:t>825 NE Multnomah Street, Suite 1800</w:t>
            </w:r>
          </w:p>
          <w:p w:rsidR="004B76C3" w:rsidRPr="0010273D" w:rsidRDefault="0091770F" w:rsidP="004B76C3">
            <w:pPr>
              <w:rPr>
                <w:rFonts w:ascii="Times New Roman" w:hAnsi="Times New Roman"/>
                <w:szCs w:val="24"/>
              </w:rPr>
            </w:pPr>
            <w:r w:rsidRPr="0010273D">
              <w:rPr>
                <w:rFonts w:ascii="Times New Roman" w:hAnsi="Times New Roman"/>
                <w:szCs w:val="24"/>
              </w:rPr>
              <w:t>Portland, OR  97232</w:t>
            </w:r>
          </w:p>
          <w:p w:rsidR="004B76C3" w:rsidRPr="0010273D" w:rsidRDefault="0091770F" w:rsidP="004B76C3">
            <w:pPr>
              <w:rPr>
                <w:rFonts w:ascii="Times New Roman" w:hAnsi="Times New Roman"/>
                <w:szCs w:val="24"/>
              </w:rPr>
            </w:pPr>
            <w:r w:rsidRPr="0010273D">
              <w:rPr>
                <w:rFonts w:ascii="Times New Roman" w:hAnsi="Times New Roman"/>
                <w:szCs w:val="24"/>
              </w:rPr>
              <w:t>Phone: (503) 813-5977</w:t>
            </w:r>
          </w:p>
          <w:p w:rsidR="00F939D0" w:rsidRPr="0010273D" w:rsidRDefault="009464CA" w:rsidP="0010273D">
            <w:pPr>
              <w:rPr>
                <w:rFonts w:ascii="Times New Roman" w:hAnsi="Times New Roman"/>
                <w:szCs w:val="24"/>
              </w:rPr>
            </w:pPr>
            <w:hyperlink r:id="rId16" w:history="1">
              <w:r w:rsidR="0091770F" w:rsidRPr="0010273D">
                <w:rPr>
                  <w:rStyle w:val="Hyperlink"/>
                  <w:rFonts w:ascii="Times New Roman" w:hAnsi="Times New Roman"/>
                  <w:szCs w:val="24"/>
                </w:rPr>
                <w:t>michelle.mishoe@pacificorp.com</w:t>
              </w:r>
            </w:hyperlink>
          </w:p>
        </w:tc>
      </w:tr>
    </w:tbl>
    <w:p w:rsidR="00CA6288" w:rsidRPr="0010273D" w:rsidRDefault="0091770F">
      <w:pPr>
        <w:spacing w:line="480" w:lineRule="auto"/>
        <w:ind w:firstLine="720"/>
        <w:rPr>
          <w:rFonts w:ascii="Times New Roman" w:hAnsi="Times New Roman"/>
          <w:szCs w:val="24"/>
        </w:rPr>
      </w:pPr>
      <w:r w:rsidRPr="0010273D">
        <w:rPr>
          <w:rFonts w:ascii="Times New Roman" w:hAnsi="Times New Roman"/>
          <w:szCs w:val="24"/>
        </w:rPr>
        <w:lastRenderedPageBreak/>
        <w:t>In addition, Pacifi</w:t>
      </w:r>
      <w:r w:rsidR="00F91408" w:rsidRPr="0010273D">
        <w:rPr>
          <w:rFonts w:ascii="Times New Roman" w:hAnsi="Times New Roman"/>
          <w:szCs w:val="24"/>
        </w:rPr>
        <w:t xml:space="preserve">Corp </w:t>
      </w:r>
      <w:r w:rsidRPr="0010273D">
        <w:rPr>
          <w:rFonts w:ascii="Times New Roman" w:hAnsi="Times New Roman"/>
          <w:szCs w:val="24"/>
        </w:rPr>
        <w:t>respectfully requests that all data requests regarding this matter be addressed to:</w:t>
      </w:r>
    </w:p>
    <w:p w:rsidR="004B76C3" w:rsidRPr="0010273D" w:rsidRDefault="0091770F" w:rsidP="004B76C3">
      <w:pPr>
        <w:tabs>
          <w:tab w:val="left" w:pos="5400"/>
        </w:tabs>
        <w:spacing w:line="480" w:lineRule="auto"/>
        <w:ind w:firstLine="720"/>
        <w:rPr>
          <w:rFonts w:ascii="Times New Roman" w:hAnsi="Times New Roman"/>
          <w:szCs w:val="24"/>
        </w:rPr>
      </w:pPr>
      <w:r w:rsidRPr="0010273D">
        <w:rPr>
          <w:rFonts w:ascii="Times New Roman" w:hAnsi="Times New Roman"/>
          <w:szCs w:val="24"/>
        </w:rPr>
        <w:t>By e-mail (preferred)</w:t>
      </w:r>
      <w:r w:rsidRPr="0010273D">
        <w:rPr>
          <w:rFonts w:ascii="Times New Roman" w:hAnsi="Times New Roman"/>
          <w:szCs w:val="24"/>
        </w:rPr>
        <w:tab/>
      </w:r>
      <w:hyperlink r:id="rId17" w:history="1">
        <w:r w:rsidRPr="0010273D">
          <w:rPr>
            <w:rStyle w:val="Hyperlink"/>
            <w:rFonts w:ascii="Times New Roman" w:hAnsi="Times New Roman"/>
            <w:szCs w:val="24"/>
          </w:rPr>
          <w:t>datarequest@pacificorp.com</w:t>
        </w:r>
      </w:hyperlink>
      <w:r w:rsidR="00F91408" w:rsidRPr="0010273D">
        <w:rPr>
          <w:rFonts w:ascii="Times New Roman" w:hAnsi="Times New Roman"/>
          <w:szCs w:val="24"/>
        </w:rPr>
        <w:t xml:space="preserve"> </w:t>
      </w:r>
    </w:p>
    <w:p w:rsidR="004B76C3" w:rsidRPr="0010273D" w:rsidRDefault="0091770F" w:rsidP="004B76C3">
      <w:pPr>
        <w:tabs>
          <w:tab w:val="left" w:pos="5400"/>
        </w:tabs>
        <w:ind w:firstLine="720"/>
        <w:rPr>
          <w:rFonts w:ascii="Times New Roman" w:hAnsi="Times New Roman"/>
          <w:szCs w:val="24"/>
        </w:rPr>
      </w:pPr>
      <w:r w:rsidRPr="0010273D">
        <w:rPr>
          <w:rFonts w:ascii="Times New Roman" w:hAnsi="Times New Roman"/>
          <w:szCs w:val="24"/>
        </w:rPr>
        <w:t>By regular mail</w:t>
      </w:r>
      <w:r w:rsidRPr="0010273D">
        <w:rPr>
          <w:rFonts w:ascii="Times New Roman" w:hAnsi="Times New Roman"/>
          <w:szCs w:val="24"/>
        </w:rPr>
        <w:tab/>
        <w:t>Data Request Response Center</w:t>
      </w:r>
    </w:p>
    <w:p w:rsidR="004B76C3" w:rsidRPr="0010273D" w:rsidRDefault="0091770F" w:rsidP="004B76C3">
      <w:pPr>
        <w:tabs>
          <w:tab w:val="left" w:pos="5400"/>
        </w:tabs>
        <w:ind w:left="5400"/>
        <w:rPr>
          <w:rFonts w:ascii="Times New Roman" w:hAnsi="Times New Roman"/>
          <w:szCs w:val="24"/>
        </w:rPr>
      </w:pPr>
      <w:r w:rsidRPr="0010273D">
        <w:rPr>
          <w:rFonts w:ascii="Times New Roman" w:hAnsi="Times New Roman"/>
          <w:szCs w:val="24"/>
        </w:rPr>
        <w:t>PacifiCorp</w:t>
      </w:r>
    </w:p>
    <w:p w:rsidR="004B76C3" w:rsidRPr="0010273D" w:rsidRDefault="0091770F" w:rsidP="004B76C3">
      <w:pPr>
        <w:tabs>
          <w:tab w:val="left" w:pos="5400"/>
        </w:tabs>
        <w:ind w:left="5400"/>
        <w:rPr>
          <w:rFonts w:ascii="Times New Roman" w:hAnsi="Times New Roman"/>
          <w:szCs w:val="24"/>
        </w:rPr>
      </w:pPr>
      <w:r w:rsidRPr="0010273D">
        <w:rPr>
          <w:rFonts w:ascii="Times New Roman" w:hAnsi="Times New Roman"/>
          <w:szCs w:val="24"/>
        </w:rPr>
        <w:t>825 NE Multnomah, Suite 2000</w:t>
      </w:r>
    </w:p>
    <w:p w:rsidR="004B76C3" w:rsidRPr="0010273D" w:rsidRDefault="0091770F" w:rsidP="004B76C3">
      <w:pPr>
        <w:tabs>
          <w:tab w:val="left" w:pos="5400"/>
        </w:tabs>
        <w:spacing w:after="240" w:line="240" w:lineRule="atLeast"/>
        <w:ind w:left="5400"/>
        <w:rPr>
          <w:rFonts w:ascii="Times New Roman" w:hAnsi="Times New Roman"/>
          <w:szCs w:val="24"/>
        </w:rPr>
      </w:pPr>
      <w:r w:rsidRPr="0010273D">
        <w:rPr>
          <w:rFonts w:ascii="Times New Roman" w:hAnsi="Times New Roman"/>
          <w:szCs w:val="24"/>
        </w:rPr>
        <w:t>Portland, OR  97232</w:t>
      </w:r>
    </w:p>
    <w:p w:rsidR="002C3872" w:rsidRPr="0010273D" w:rsidRDefault="0091770F" w:rsidP="00CA3E77">
      <w:pPr>
        <w:spacing w:line="480" w:lineRule="auto"/>
        <w:ind w:firstLine="720"/>
        <w:rPr>
          <w:rFonts w:ascii="Times New Roman" w:hAnsi="Times New Roman"/>
          <w:b/>
          <w:szCs w:val="24"/>
          <w:u w:val="single"/>
        </w:rPr>
      </w:pPr>
      <w:r w:rsidRPr="0010273D">
        <w:rPr>
          <w:rFonts w:ascii="Times New Roman" w:hAnsi="Times New Roman"/>
          <w:szCs w:val="24"/>
        </w:rPr>
        <w:t>Informal inquir</w:t>
      </w:r>
      <w:r w:rsidR="00F91408" w:rsidRPr="0010273D">
        <w:rPr>
          <w:rFonts w:ascii="Times New Roman" w:hAnsi="Times New Roman"/>
          <w:szCs w:val="24"/>
        </w:rPr>
        <w:t>i</w:t>
      </w:r>
      <w:r w:rsidRPr="0010273D">
        <w:rPr>
          <w:rFonts w:ascii="Times New Roman" w:hAnsi="Times New Roman"/>
          <w:szCs w:val="24"/>
        </w:rPr>
        <w:t>es may be directed to Barb Coughlin, Director, Customer &amp; Regulatory Liaison, at (503) 331-4306.</w:t>
      </w:r>
    </w:p>
    <w:p w:rsidR="002A2F9C" w:rsidRPr="0010273D" w:rsidRDefault="00BD5DF4" w:rsidP="000634F3">
      <w:pPr>
        <w:spacing w:line="480" w:lineRule="auto"/>
        <w:ind w:hanging="720"/>
        <w:jc w:val="center"/>
        <w:rPr>
          <w:rFonts w:ascii="Times New Roman" w:hAnsi="Times New Roman"/>
          <w:b/>
          <w:szCs w:val="24"/>
          <w:u w:val="single"/>
        </w:rPr>
      </w:pPr>
      <w:r w:rsidRPr="0010273D">
        <w:rPr>
          <w:rFonts w:ascii="Times New Roman" w:hAnsi="Times New Roman"/>
          <w:b/>
          <w:szCs w:val="24"/>
          <w:u w:val="single"/>
        </w:rPr>
        <w:t>GENERAL COMMENTS</w:t>
      </w:r>
    </w:p>
    <w:p w:rsidR="00332B49" w:rsidRPr="0010273D" w:rsidRDefault="00F91408" w:rsidP="00F91408">
      <w:pPr>
        <w:spacing w:line="480" w:lineRule="auto"/>
        <w:ind w:hanging="720"/>
        <w:rPr>
          <w:rFonts w:ascii="Times New Roman" w:hAnsi="Times New Roman"/>
          <w:szCs w:val="24"/>
        </w:rPr>
      </w:pPr>
      <w:r w:rsidRPr="0010273D">
        <w:rPr>
          <w:rFonts w:ascii="Times New Roman" w:hAnsi="Times New Roman"/>
          <w:i/>
          <w:szCs w:val="24"/>
        </w:rPr>
        <w:t>4</w:t>
      </w:r>
      <w:r w:rsidR="0091770F" w:rsidRPr="0010273D">
        <w:rPr>
          <w:rFonts w:ascii="Times New Roman" w:hAnsi="Times New Roman"/>
          <w:i/>
          <w:szCs w:val="24"/>
        </w:rPr>
        <w:t>.</w:t>
      </w:r>
      <w:r w:rsidR="004B76C3" w:rsidRPr="0010273D">
        <w:rPr>
          <w:rFonts w:ascii="Times New Roman" w:hAnsi="Times New Roman"/>
          <w:szCs w:val="24"/>
        </w:rPr>
        <w:tab/>
      </w:r>
      <w:r w:rsidRPr="0010273D">
        <w:rPr>
          <w:rFonts w:ascii="Times New Roman" w:hAnsi="Times New Roman"/>
          <w:szCs w:val="24"/>
        </w:rPr>
        <w:tab/>
      </w:r>
      <w:r w:rsidR="00D0215C" w:rsidRPr="0010273D">
        <w:rPr>
          <w:rFonts w:ascii="Times New Roman" w:hAnsi="Times New Roman"/>
          <w:szCs w:val="24"/>
        </w:rPr>
        <w:t>WAC 480-100-</w:t>
      </w:r>
      <w:r w:rsidR="0091770F" w:rsidRPr="0010273D">
        <w:rPr>
          <w:rFonts w:ascii="Times New Roman" w:hAnsi="Times New Roman"/>
          <w:szCs w:val="24"/>
        </w:rPr>
        <w:t>128(6</w:t>
      </w:r>
      <w:proofErr w:type="gramStart"/>
      <w:r w:rsidR="0091770F" w:rsidRPr="0010273D">
        <w:rPr>
          <w:rFonts w:ascii="Times New Roman" w:hAnsi="Times New Roman"/>
          <w:szCs w:val="24"/>
        </w:rPr>
        <w:t>)(</w:t>
      </w:r>
      <w:proofErr w:type="gramEnd"/>
      <w:r w:rsidR="0091770F" w:rsidRPr="0010273D">
        <w:rPr>
          <w:rFonts w:ascii="Times New Roman" w:hAnsi="Times New Roman"/>
          <w:szCs w:val="24"/>
        </w:rPr>
        <w:t>k) requires Company employees dispatched to disconnect electric service for nonpayment to accept payment from customers:</w:t>
      </w:r>
    </w:p>
    <w:p w:rsidR="0015785E" w:rsidRPr="0010273D" w:rsidRDefault="0091770F" w:rsidP="0015785E">
      <w:pPr>
        <w:ind w:left="720" w:hanging="720"/>
        <w:rPr>
          <w:rFonts w:ascii="Times New Roman" w:hAnsi="Times New Roman"/>
          <w:szCs w:val="24"/>
        </w:rPr>
      </w:pPr>
      <w:r w:rsidRPr="0010273D">
        <w:rPr>
          <w:rFonts w:ascii="Times New Roman" w:hAnsi="Times New Roman"/>
          <w:szCs w:val="24"/>
        </w:rPr>
        <w:tab/>
        <w:t xml:space="preserve">(k) </w:t>
      </w:r>
      <w:r w:rsidRPr="0010273D">
        <w:rPr>
          <w:rFonts w:ascii="Times New Roman" w:hAnsi="Times New Roman"/>
          <w:i/>
          <w:szCs w:val="24"/>
        </w:rPr>
        <w:t xml:space="preserve">A utility representative dispatched to disconnect service must accept payment of a delinquent account at the service address, </w:t>
      </w:r>
      <w:r w:rsidRPr="0010273D">
        <w:rPr>
          <w:rFonts w:ascii="Times New Roman" w:hAnsi="Times New Roman"/>
          <w:szCs w:val="24"/>
        </w:rPr>
        <w:t>but will not be required to give change for cash paid in excess of the amount due and owing. The utility must credit any over-payment to the customer's account. The utility may charge a fee for the disconnection visit to the service address if provided for in the utility's tariff;</w:t>
      </w:r>
      <w:r w:rsidR="00332B49" w:rsidRPr="0010273D">
        <w:rPr>
          <w:rFonts w:ascii="Times New Roman" w:hAnsi="Times New Roman"/>
          <w:szCs w:val="24"/>
        </w:rPr>
        <w:tab/>
        <w:t>(</w:t>
      </w:r>
      <w:r w:rsidRPr="0010273D">
        <w:rPr>
          <w:rFonts w:ascii="Times New Roman" w:hAnsi="Times New Roman"/>
          <w:i/>
          <w:szCs w:val="24"/>
        </w:rPr>
        <w:t>emphasis added</w:t>
      </w:r>
      <w:r w:rsidRPr="0010273D">
        <w:rPr>
          <w:rFonts w:ascii="Times New Roman" w:hAnsi="Times New Roman"/>
          <w:szCs w:val="24"/>
        </w:rPr>
        <w:t>)</w:t>
      </w:r>
      <w:r w:rsidRPr="0010273D">
        <w:rPr>
          <w:rFonts w:ascii="Times New Roman" w:hAnsi="Times New Roman"/>
          <w:szCs w:val="24"/>
        </w:rPr>
        <w:tab/>
      </w:r>
    </w:p>
    <w:p w:rsidR="00BD5DF4" w:rsidRPr="0010273D" w:rsidRDefault="00520024" w:rsidP="0015785E">
      <w:pPr>
        <w:ind w:left="720" w:hanging="720"/>
        <w:rPr>
          <w:rFonts w:ascii="Times New Roman" w:hAnsi="Times New Roman"/>
          <w:szCs w:val="24"/>
        </w:rPr>
      </w:pPr>
      <w:r w:rsidRPr="0010273D">
        <w:rPr>
          <w:rFonts w:ascii="Times New Roman" w:hAnsi="Times New Roman"/>
          <w:szCs w:val="24"/>
        </w:rPr>
        <w:tab/>
      </w:r>
      <w:r w:rsidR="0019567F" w:rsidRPr="0010273D">
        <w:rPr>
          <w:rFonts w:ascii="Times New Roman" w:hAnsi="Times New Roman"/>
          <w:szCs w:val="24"/>
        </w:rPr>
        <w:tab/>
      </w:r>
    </w:p>
    <w:p w:rsidR="009D73C8" w:rsidRPr="0010273D" w:rsidRDefault="0015785E" w:rsidP="009D73C8">
      <w:pPr>
        <w:spacing w:line="480" w:lineRule="auto"/>
        <w:ind w:hanging="720"/>
        <w:rPr>
          <w:rFonts w:ascii="Times New Roman" w:hAnsi="Times New Roman"/>
          <w:szCs w:val="24"/>
        </w:rPr>
      </w:pPr>
      <w:r w:rsidRPr="0010273D">
        <w:rPr>
          <w:rFonts w:ascii="Times New Roman" w:hAnsi="Times New Roman"/>
          <w:i/>
          <w:szCs w:val="24"/>
        </w:rPr>
        <w:t>5</w:t>
      </w:r>
      <w:r w:rsidR="009D73C8" w:rsidRPr="0010273D">
        <w:rPr>
          <w:rFonts w:ascii="Times New Roman" w:hAnsi="Times New Roman"/>
          <w:i/>
          <w:szCs w:val="24"/>
        </w:rPr>
        <w:t>.</w:t>
      </w:r>
      <w:r w:rsidR="009D73C8" w:rsidRPr="0010273D">
        <w:rPr>
          <w:rFonts w:ascii="Times New Roman" w:hAnsi="Times New Roman"/>
          <w:szCs w:val="24"/>
        </w:rPr>
        <w:tab/>
      </w:r>
      <w:r w:rsidR="009D73C8" w:rsidRPr="0010273D">
        <w:rPr>
          <w:rFonts w:ascii="Times New Roman" w:hAnsi="Times New Roman"/>
          <w:szCs w:val="24"/>
        </w:rPr>
        <w:tab/>
        <w:t>After reviewing increased documented threats, incidents with other utility workers</w:t>
      </w:r>
      <w:r w:rsidR="005A4E1E" w:rsidRPr="0010273D">
        <w:rPr>
          <w:rFonts w:ascii="Times New Roman" w:hAnsi="Times New Roman"/>
          <w:szCs w:val="24"/>
        </w:rPr>
        <w:t xml:space="preserve"> across the country</w:t>
      </w:r>
      <w:r w:rsidR="009D73C8" w:rsidRPr="0010273D">
        <w:rPr>
          <w:rFonts w:ascii="Times New Roman" w:hAnsi="Times New Roman"/>
          <w:szCs w:val="24"/>
        </w:rPr>
        <w:t xml:space="preserve">, workplace violence statistics, payment methods </w:t>
      </w:r>
      <w:r w:rsidR="005A4E1E" w:rsidRPr="0010273D">
        <w:rPr>
          <w:rFonts w:ascii="Times New Roman" w:hAnsi="Times New Roman"/>
          <w:szCs w:val="24"/>
        </w:rPr>
        <w:t xml:space="preserve">available to customers </w:t>
      </w:r>
      <w:r w:rsidR="009D73C8" w:rsidRPr="0010273D">
        <w:rPr>
          <w:rFonts w:ascii="Times New Roman" w:hAnsi="Times New Roman"/>
          <w:szCs w:val="24"/>
        </w:rPr>
        <w:t>and current best practices, Pacifi</w:t>
      </w:r>
      <w:r w:rsidR="002C25F3" w:rsidRPr="0010273D">
        <w:rPr>
          <w:rFonts w:ascii="Times New Roman" w:hAnsi="Times New Roman"/>
          <w:szCs w:val="24"/>
        </w:rPr>
        <w:t>Corp</w:t>
      </w:r>
      <w:r w:rsidR="009D73C8" w:rsidRPr="0010273D">
        <w:rPr>
          <w:rFonts w:ascii="Times New Roman" w:hAnsi="Times New Roman"/>
          <w:szCs w:val="24"/>
        </w:rPr>
        <w:t xml:space="preserve"> </w:t>
      </w:r>
      <w:r w:rsidR="002C3872" w:rsidRPr="0010273D">
        <w:rPr>
          <w:rFonts w:ascii="Times New Roman" w:hAnsi="Times New Roman"/>
          <w:szCs w:val="24"/>
        </w:rPr>
        <w:t>concluded</w:t>
      </w:r>
      <w:r w:rsidR="009D73C8" w:rsidRPr="0010273D">
        <w:rPr>
          <w:rFonts w:ascii="Times New Roman" w:hAnsi="Times New Roman"/>
          <w:szCs w:val="24"/>
        </w:rPr>
        <w:t xml:space="preserve"> field employees who carry money or collect money from customers have the potential to experience a hostile interaction leading to injury, or even worse, death.  Field employees who are known to carry money in their vehicle or on their person are inherently at greater risk for being attacked and robbed as they travel their daily route.</w:t>
      </w:r>
    </w:p>
    <w:p w:rsidR="009D73C8" w:rsidRPr="0010273D" w:rsidRDefault="009D73C8" w:rsidP="00520024">
      <w:pPr>
        <w:spacing w:line="480" w:lineRule="auto"/>
        <w:ind w:hanging="720"/>
        <w:rPr>
          <w:rFonts w:ascii="Times New Roman" w:hAnsi="Times New Roman"/>
          <w:szCs w:val="24"/>
        </w:rPr>
      </w:pPr>
    </w:p>
    <w:p w:rsidR="009D73C8" w:rsidRPr="0010273D" w:rsidRDefault="009D73C8" w:rsidP="00520024">
      <w:pPr>
        <w:spacing w:line="480" w:lineRule="auto"/>
        <w:ind w:hanging="720"/>
        <w:rPr>
          <w:rFonts w:ascii="Times New Roman" w:hAnsi="Times New Roman"/>
          <w:szCs w:val="24"/>
        </w:rPr>
      </w:pPr>
    </w:p>
    <w:p w:rsidR="00BD5DF4" w:rsidRPr="0010273D" w:rsidRDefault="0015785E" w:rsidP="00520024">
      <w:pPr>
        <w:spacing w:line="480" w:lineRule="auto"/>
        <w:ind w:hanging="720"/>
        <w:rPr>
          <w:rFonts w:ascii="Times New Roman" w:hAnsi="Times New Roman"/>
          <w:szCs w:val="24"/>
        </w:rPr>
      </w:pPr>
      <w:r w:rsidRPr="0010273D">
        <w:rPr>
          <w:rFonts w:ascii="Times New Roman" w:hAnsi="Times New Roman"/>
          <w:szCs w:val="24"/>
        </w:rPr>
        <w:t>6</w:t>
      </w:r>
      <w:r w:rsidR="009D73C8" w:rsidRPr="0010273D">
        <w:rPr>
          <w:rFonts w:ascii="Times New Roman" w:hAnsi="Times New Roman"/>
          <w:szCs w:val="24"/>
        </w:rPr>
        <w:t>.</w:t>
      </w:r>
      <w:r w:rsidR="009D73C8" w:rsidRPr="0010273D">
        <w:rPr>
          <w:rFonts w:ascii="Times New Roman" w:hAnsi="Times New Roman"/>
          <w:szCs w:val="24"/>
        </w:rPr>
        <w:tab/>
      </w:r>
      <w:r w:rsidR="009D73C8" w:rsidRPr="0010273D">
        <w:rPr>
          <w:rFonts w:ascii="Times New Roman" w:hAnsi="Times New Roman"/>
          <w:szCs w:val="24"/>
        </w:rPr>
        <w:tab/>
      </w:r>
      <w:r w:rsidR="0019567F" w:rsidRPr="0010273D">
        <w:rPr>
          <w:rFonts w:ascii="Times New Roman" w:hAnsi="Times New Roman"/>
          <w:szCs w:val="24"/>
        </w:rPr>
        <w:t>Pacifi</w:t>
      </w:r>
      <w:r w:rsidR="002C25F3" w:rsidRPr="0010273D">
        <w:rPr>
          <w:rFonts w:ascii="Times New Roman" w:hAnsi="Times New Roman"/>
          <w:szCs w:val="24"/>
        </w:rPr>
        <w:t>Corp</w:t>
      </w:r>
      <w:r w:rsidR="0019567F" w:rsidRPr="0010273D">
        <w:rPr>
          <w:rFonts w:ascii="Times New Roman" w:hAnsi="Times New Roman"/>
          <w:szCs w:val="24"/>
        </w:rPr>
        <w:t xml:space="preserve"> </w:t>
      </w:r>
      <w:r w:rsidRPr="0010273D">
        <w:rPr>
          <w:rFonts w:ascii="Times New Roman" w:hAnsi="Times New Roman"/>
          <w:szCs w:val="24"/>
        </w:rPr>
        <w:t>supports</w:t>
      </w:r>
      <w:r w:rsidR="00FE0D3E" w:rsidRPr="0010273D">
        <w:rPr>
          <w:rFonts w:ascii="Times New Roman" w:hAnsi="Times New Roman"/>
          <w:szCs w:val="24"/>
        </w:rPr>
        <w:t xml:space="preserve"> the opening of a rulemaking to change WACs 480-90-128(6)(k) and 480-100-128(6)(k) to allow utilities to reduce risk of harm to employees carrying money throughout their workday, eliminate </w:t>
      </w:r>
      <w:r w:rsidR="002C25F3" w:rsidRPr="0010273D">
        <w:rPr>
          <w:rFonts w:ascii="Times New Roman" w:hAnsi="Times New Roman"/>
          <w:szCs w:val="24"/>
        </w:rPr>
        <w:t>a way for</w:t>
      </w:r>
      <w:r w:rsidR="00FE0D3E" w:rsidRPr="0010273D">
        <w:rPr>
          <w:rFonts w:ascii="Times New Roman" w:hAnsi="Times New Roman"/>
          <w:szCs w:val="24"/>
        </w:rPr>
        <w:t xml:space="preserve"> customers</w:t>
      </w:r>
      <w:r w:rsidR="002C25F3" w:rsidRPr="0010273D">
        <w:rPr>
          <w:rFonts w:ascii="Times New Roman" w:hAnsi="Times New Roman"/>
          <w:szCs w:val="24"/>
        </w:rPr>
        <w:t>’</w:t>
      </w:r>
      <w:r w:rsidR="00FE0D3E" w:rsidRPr="0010273D">
        <w:rPr>
          <w:rFonts w:ascii="Times New Roman" w:hAnsi="Times New Roman"/>
          <w:szCs w:val="24"/>
        </w:rPr>
        <w:t xml:space="preserve"> personal banking information </w:t>
      </w:r>
      <w:r w:rsidR="002C25F3" w:rsidRPr="0010273D">
        <w:rPr>
          <w:rFonts w:ascii="Times New Roman" w:hAnsi="Times New Roman"/>
          <w:szCs w:val="24"/>
        </w:rPr>
        <w:t xml:space="preserve">to be </w:t>
      </w:r>
      <w:r w:rsidR="00FE0D3E" w:rsidRPr="0010273D">
        <w:rPr>
          <w:rFonts w:ascii="Times New Roman" w:hAnsi="Times New Roman"/>
          <w:szCs w:val="24"/>
        </w:rPr>
        <w:t xml:space="preserve">stolen and used fraudulently, and eliminate </w:t>
      </w:r>
      <w:r w:rsidR="002C25F3" w:rsidRPr="0010273D">
        <w:rPr>
          <w:rFonts w:ascii="Times New Roman" w:hAnsi="Times New Roman"/>
          <w:szCs w:val="24"/>
        </w:rPr>
        <w:t>an</w:t>
      </w:r>
      <w:r w:rsidR="00FE0D3E" w:rsidRPr="0010273D">
        <w:rPr>
          <w:rFonts w:ascii="Times New Roman" w:hAnsi="Times New Roman"/>
          <w:szCs w:val="24"/>
        </w:rPr>
        <w:t xml:space="preserve"> opportunity for theft of cash.  </w:t>
      </w:r>
      <w:r w:rsidR="002C25F3" w:rsidRPr="0010273D">
        <w:rPr>
          <w:rFonts w:ascii="Times New Roman" w:hAnsi="Times New Roman"/>
          <w:szCs w:val="24"/>
        </w:rPr>
        <w:t>A</w:t>
      </w:r>
      <w:r w:rsidR="0019567F" w:rsidRPr="0010273D">
        <w:rPr>
          <w:rFonts w:ascii="Times New Roman" w:hAnsi="Times New Roman"/>
          <w:szCs w:val="24"/>
        </w:rPr>
        <w:t xml:space="preserve"> simple change </w:t>
      </w:r>
      <w:r w:rsidR="00FE0D3E" w:rsidRPr="0010273D">
        <w:rPr>
          <w:rFonts w:ascii="Times New Roman" w:hAnsi="Times New Roman"/>
          <w:szCs w:val="24"/>
        </w:rPr>
        <w:t xml:space="preserve">of the word “must” to “may” in </w:t>
      </w:r>
      <w:r w:rsidR="0019567F" w:rsidRPr="0010273D">
        <w:rPr>
          <w:rFonts w:ascii="Times New Roman" w:hAnsi="Times New Roman"/>
          <w:szCs w:val="24"/>
        </w:rPr>
        <w:t>WAC</w:t>
      </w:r>
      <w:r w:rsidRPr="0010273D">
        <w:rPr>
          <w:rFonts w:ascii="Times New Roman" w:hAnsi="Times New Roman"/>
          <w:szCs w:val="24"/>
        </w:rPr>
        <w:t>s</w:t>
      </w:r>
      <w:r w:rsidR="0019567F" w:rsidRPr="0010273D">
        <w:rPr>
          <w:rFonts w:ascii="Times New Roman" w:hAnsi="Times New Roman"/>
          <w:szCs w:val="24"/>
        </w:rPr>
        <w:t xml:space="preserve"> </w:t>
      </w:r>
      <w:r w:rsidRPr="0010273D">
        <w:rPr>
          <w:rFonts w:ascii="Times New Roman" w:hAnsi="Times New Roman"/>
          <w:szCs w:val="24"/>
        </w:rPr>
        <w:t>480-90-128(6</w:t>
      </w:r>
      <w:proofErr w:type="gramStart"/>
      <w:r w:rsidRPr="0010273D">
        <w:rPr>
          <w:rFonts w:ascii="Times New Roman" w:hAnsi="Times New Roman"/>
          <w:szCs w:val="24"/>
        </w:rPr>
        <w:t>)(</w:t>
      </w:r>
      <w:proofErr w:type="gramEnd"/>
      <w:r w:rsidRPr="0010273D">
        <w:rPr>
          <w:rFonts w:ascii="Times New Roman" w:hAnsi="Times New Roman"/>
          <w:szCs w:val="24"/>
        </w:rPr>
        <w:t xml:space="preserve">k) and </w:t>
      </w:r>
      <w:r w:rsidR="0019567F" w:rsidRPr="0010273D">
        <w:rPr>
          <w:rFonts w:ascii="Times New Roman" w:hAnsi="Times New Roman"/>
          <w:szCs w:val="24"/>
        </w:rPr>
        <w:t xml:space="preserve">480-100-128(6)(k) </w:t>
      </w:r>
      <w:r w:rsidR="00FE0D3E" w:rsidRPr="0010273D">
        <w:rPr>
          <w:rFonts w:ascii="Times New Roman" w:hAnsi="Times New Roman"/>
          <w:szCs w:val="24"/>
        </w:rPr>
        <w:t xml:space="preserve">would </w:t>
      </w:r>
      <w:r w:rsidR="00FE0D3E" w:rsidRPr="0010273D">
        <w:rPr>
          <w:rFonts w:ascii="Times New Roman" w:hAnsi="Times New Roman"/>
          <w:i/>
          <w:szCs w:val="24"/>
        </w:rPr>
        <w:t>allow</w:t>
      </w:r>
      <w:r w:rsidR="00FE0D3E" w:rsidRPr="0010273D">
        <w:rPr>
          <w:rFonts w:ascii="Times New Roman" w:hAnsi="Times New Roman"/>
          <w:szCs w:val="24"/>
        </w:rPr>
        <w:t xml:space="preserve"> </w:t>
      </w:r>
      <w:r w:rsidR="00210254" w:rsidRPr="0010273D">
        <w:rPr>
          <w:rFonts w:ascii="Times New Roman" w:hAnsi="Times New Roman"/>
          <w:szCs w:val="24"/>
        </w:rPr>
        <w:t>rather than</w:t>
      </w:r>
      <w:r w:rsidR="00FE0D3E" w:rsidRPr="0010273D">
        <w:rPr>
          <w:rFonts w:ascii="Times New Roman" w:hAnsi="Times New Roman"/>
          <w:szCs w:val="24"/>
        </w:rPr>
        <w:t xml:space="preserve"> </w:t>
      </w:r>
      <w:r w:rsidR="00FE0D3E" w:rsidRPr="0010273D">
        <w:rPr>
          <w:rFonts w:ascii="Times New Roman" w:hAnsi="Times New Roman"/>
          <w:i/>
          <w:szCs w:val="24"/>
        </w:rPr>
        <w:t>require</w:t>
      </w:r>
      <w:r w:rsidR="00FE0D3E" w:rsidRPr="0010273D">
        <w:rPr>
          <w:rFonts w:ascii="Times New Roman" w:hAnsi="Times New Roman"/>
          <w:szCs w:val="24"/>
        </w:rPr>
        <w:t xml:space="preserve"> </w:t>
      </w:r>
      <w:r w:rsidR="0019567F" w:rsidRPr="0010273D">
        <w:rPr>
          <w:rFonts w:ascii="Times New Roman" w:hAnsi="Times New Roman"/>
          <w:szCs w:val="24"/>
        </w:rPr>
        <w:t>a utility to collect payment of delinquent accounts at the service address</w:t>
      </w:r>
      <w:r w:rsidR="00FE0D3E" w:rsidRPr="0010273D">
        <w:rPr>
          <w:rFonts w:ascii="Times New Roman" w:hAnsi="Times New Roman"/>
          <w:szCs w:val="24"/>
        </w:rPr>
        <w:t>:</w:t>
      </w:r>
      <w:r w:rsidR="0019567F" w:rsidRPr="0010273D">
        <w:rPr>
          <w:rFonts w:ascii="Times New Roman" w:hAnsi="Times New Roman"/>
          <w:szCs w:val="24"/>
        </w:rPr>
        <w:t xml:space="preserve"> </w:t>
      </w:r>
    </w:p>
    <w:p w:rsidR="00520024" w:rsidRPr="0010273D" w:rsidRDefault="0019567F" w:rsidP="00FE0D3E">
      <w:pPr>
        <w:ind w:left="720"/>
        <w:rPr>
          <w:rFonts w:ascii="Times New Roman" w:hAnsi="Times New Roman"/>
          <w:b/>
          <w:i/>
          <w:szCs w:val="24"/>
        </w:rPr>
      </w:pPr>
      <w:r w:rsidRPr="0010273D">
        <w:rPr>
          <w:rFonts w:ascii="Times New Roman" w:hAnsi="Times New Roman"/>
          <w:szCs w:val="24"/>
        </w:rPr>
        <w:t>(k) A utility representative dispatched to disconnect service</w:t>
      </w:r>
      <w:r w:rsidRPr="0010273D">
        <w:rPr>
          <w:rFonts w:ascii="Times New Roman" w:hAnsi="Times New Roman"/>
          <w:i/>
          <w:szCs w:val="24"/>
        </w:rPr>
        <w:t xml:space="preserve"> </w:t>
      </w:r>
      <w:r w:rsidRPr="0010273D">
        <w:rPr>
          <w:rFonts w:ascii="Times New Roman" w:hAnsi="Times New Roman"/>
          <w:i/>
          <w:strike/>
          <w:szCs w:val="24"/>
        </w:rPr>
        <w:t>must</w:t>
      </w:r>
      <w:r w:rsidRPr="0010273D">
        <w:rPr>
          <w:rFonts w:ascii="Times New Roman" w:hAnsi="Times New Roman"/>
          <w:i/>
          <w:szCs w:val="24"/>
        </w:rPr>
        <w:t xml:space="preserve"> </w:t>
      </w:r>
      <w:r w:rsidRPr="0010273D">
        <w:rPr>
          <w:rFonts w:ascii="Times New Roman" w:hAnsi="Times New Roman"/>
          <w:i/>
          <w:szCs w:val="24"/>
          <w:u w:val="single"/>
        </w:rPr>
        <w:t xml:space="preserve">may </w:t>
      </w:r>
      <w:r w:rsidRPr="0010273D">
        <w:rPr>
          <w:rFonts w:ascii="Times New Roman" w:hAnsi="Times New Roman"/>
          <w:szCs w:val="24"/>
        </w:rPr>
        <w:t>accept payment of a delinquent account at the service address,</w:t>
      </w:r>
      <w:r w:rsidRPr="0010273D">
        <w:rPr>
          <w:rFonts w:ascii="Times New Roman" w:hAnsi="Times New Roman"/>
          <w:i/>
          <w:szCs w:val="24"/>
        </w:rPr>
        <w:t xml:space="preserve"> </w:t>
      </w:r>
      <w:r w:rsidR="00A2349A" w:rsidRPr="0010273D">
        <w:rPr>
          <w:rFonts w:ascii="Times New Roman" w:hAnsi="Times New Roman"/>
          <w:szCs w:val="24"/>
        </w:rPr>
        <w:t xml:space="preserve">but will not be required to </w:t>
      </w:r>
      <w:r w:rsidRPr="0010273D">
        <w:rPr>
          <w:rFonts w:ascii="Times New Roman" w:hAnsi="Times New Roman"/>
          <w:szCs w:val="24"/>
        </w:rPr>
        <w:t>give change for cash paid in excess of the amount due and owing. The utility must credit any over-payment to the customer's account. The utility may charge a fee for the disconnection visit to the service address if provided for in the utility's tariff;</w:t>
      </w:r>
      <w:r w:rsidRPr="0010273D">
        <w:rPr>
          <w:rFonts w:ascii="Times New Roman" w:hAnsi="Times New Roman"/>
          <w:szCs w:val="24"/>
        </w:rPr>
        <w:tab/>
        <w:t>(</w:t>
      </w:r>
      <w:r w:rsidRPr="0010273D">
        <w:rPr>
          <w:rFonts w:ascii="Times New Roman" w:hAnsi="Times New Roman"/>
          <w:i/>
          <w:szCs w:val="24"/>
        </w:rPr>
        <w:t>emphasis added</w:t>
      </w:r>
      <w:r w:rsidRPr="0010273D">
        <w:rPr>
          <w:rFonts w:ascii="Times New Roman" w:hAnsi="Times New Roman"/>
          <w:szCs w:val="24"/>
        </w:rPr>
        <w:t>)</w:t>
      </w:r>
      <w:r w:rsidRPr="0010273D">
        <w:rPr>
          <w:rFonts w:ascii="Times New Roman" w:hAnsi="Times New Roman"/>
          <w:b/>
          <w:i/>
          <w:szCs w:val="24"/>
        </w:rPr>
        <w:t xml:space="preserve"> </w:t>
      </w:r>
    </w:p>
    <w:p w:rsidR="00200483" w:rsidRPr="0010273D" w:rsidRDefault="00200483">
      <w:pPr>
        <w:spacing w:line="480" w:lineRule="auto"/>
        <w:ind w:hanging="720"/>
        <w:rPr>
          <w:rFonts w:ascii="Times New Roman" w:hAnsi="Times New Roman"/>
          <w:b/>
          <w:szCs w:val="24"/>
          <w:u w:val="single"/>
        </w:rPr>
      </w:pPr>
    </w:p>
    <w:p w:rsidR="002A2F9C" w:rsidRPr="0010273D" w:rsidRDefault="00167E7B" w:rsidP="000634F3">
      <w:pPr>
        <w:spacing w:line="480" w:lineRule="auto"/>
        <w:ind w:hanging="720"/>
        <w:jc w:val="center"/>
        <w:rPr>
          <w:rFonts w:ascii="Times New Roman" w:hAnsi="Times New Roman"/>
          <w:b/>
          <w:szCs w:val="24"/>
          <w:u w:val="single"/>
        </w:rPr>
      </w:pPr>
      <w:r w:rsidRPr="0010273D">
        <w:rPr>
          <w:rFonts w:ascii="Times New Roman" w:hAnsi="Times New Roman"/>
          <w:b/>
          <w:szCs w:val="24"/>
          <w:u w:val="single"/>
        </w:rPr>
        <w:t>EMPLOYEE SAFETY</w:t>
      </w:r>
    </w:p>
    <w:p w:rsidR="00653741" w:rsidRPr="0010273D" w:rsidRDefault="0068543C" w:rsidP="007F4F49">
      <w:pPr>
        <w:spacing w:line="480" w:lineRule="auto"/>
        <w:ind w:hanging="720"/>
        <w:rPr>
          <w:rFonts w:ascii="Times New Roman" w:hAnsi="Times New Roman"/>
          <w:szCs w:val="24"/>
        </w:rPr>
      </w:pPr>
      <w:r w:rsidRPr="0010273D">
        <w:rPr>
          <w:rFonts w:ascii="Times New Roman" w:hAnsi="Times New Roman"/>
          <w:i/>
          <w:szCs w:val="24"/>
        </w:rPr>
        <w:t>7</w:t>
      </w:r>
      <w:r w:rsidR="0091770F" w:rsidRPr="0010273D">
        <w:rPr>
          <w:rFonts w:ascii="Times New Roman" w:hAnsi="Times New Roman"/>
          <w:i/>
          <w:szCs w:val="24"/>
        </w:rPr>
        <w:t>.</w:t>
      </w:r>
      <w:r w:rsidR="00173AE4" w:rsidRPr="0010273D">
        <w:rPr>
          <w:rFonts w:ascii="Times New Roman" w:hAnsi="Times New Roman"/>
          <w:szCs w:val="24"/>
        </w:rPr>
        <w:tab/>
      </w:r>
      <w:r w:rsidR="00C471D8" w:rsidRPr="0010273D">
        <w:rPr>
          <w:rFonts w:ascii="Times New Roman" w:hAnsi="Times New Roman"/>
          <w:szCs w:val="24"/>
        </w:rPr>
        <w:tab/>
      </w:r>
      <w:r w:rsidR="007F4F49" w:rsidRPr="0010273D">
        <w:rPr>
          <w:rFonts w:ascii="Times New Roman" w:hAnsi="Times New Roman"/>
          <w:szCs w:val="24"/>
        </w:rPr>
        <w:t>Pacifi</w:t>
      </w:r>
      <w:r w:rsidR="002C25F3" w:rsidRPr="0010273D">
        <w:rPr>
          <w:rFonts w:ascii="Times New Roman" w:hAnsi="Times New Roman"/>
          <w:szCs w:val="24"/>
        </w:rPr>
        <w:t>Corp</w:t>
      </w:r>
      <w:r w:rsidR="007F4F49" w:rsidRPr="0010273D">
        <w:rPr>
          <w:rFonts w:ascii="Times New Roman" w:hAnsi="Times New Roman"/>
          <w:szCs w:val="24"/>
        </w:rPr>
        <w:t xml:space="preserve">’s </w:t>
      </w:r>
      <w:r w:rsidR="004F1C2C" w:rsidRPr="0010273D">
        <w:rPr>
          <w:rFonts w:ascii="Times New Roman" w:hAnsi="Times New Roman"/>
          <w:szCs w:val="24"/>
        </w:rPr>
        <w:t xml:space="preserve">initial </w:t>
      </w:r>
      <w:r w:rsidR="007F4F49" w:rsidRPr="0010273D">
        <w:rPr>
          <w:rFonts w:ascii="Times New Roman" w:hAnsi="Times New Roman"/>
          <w:szCs w:val="24"/>
        </w:rPr>
        <w:t xml:space="preserve">interest in </w:t>
      </w:r>
      <w:r w:rsidR="00E12EC9" w:rsidRPr="0010273D">
        <w:rPr>
          <w:rFonts w:ascii="Times New Roman" w:hAnsi="Times New Roman"/>
          <w:szCs w:val="24"/>
        </w:rPr>
        <w:t xml:space="preserve">revising practices for collecting payments in the field </w:t>
      </w:r>
      <w:r w:rsidR="007F4F49" w:rsidRPr="0010273D">
        <w:rPr>
          <w:rFonts w:ascii="Times New Roman" w:hAnsi="Times New Roman"/>
          <w:szCs w:val="24"/>
        </w:rPr>
        <w:t>was prompted by a disturbing incident that took place on June 26, 2012</w:t>
      </w:r>
      <w:r w:rsidR="000634F3" w:rsidRPr="0010273D">
        <w:rPr>
          <w:rFonts w:ascii="Times New Roman" w:hAnsi="Times New Roman"/>
          <w:szCs w:val="24"/>
        </w:rPr>
        <w:t>,</w:t>
      </w:r>
      <w:r w:rsidR="007F4F49" w:rsidRPr="0010273D">
        <w:rPr>
          <w:rFonts w:ascii="Times New Roman" w:hAnsi="Times New Roman"/>
          <w:szCs w:val="24"/>
        </w:rPr>
        <w:t xml:space="preserve"> in Mississippi.  </w:t>
      </w:r>
      <w:r w:rsidR="000634F3" w:rsidRPr="0010273D">
        <w:rPr>
          <w:rFonts w:ascii="Times New Roman" w:hAnsi="Times New Roman"/>
          <w:szCs w:val="24"/>
        </w:rPr>
        <w:t xml:space="preserve">Mr. Nathan </w:t>
      </w:r>
      <w:r w:rsidR="007F4F49" w:rsidRPr="0010273D">
        <w:rPr>
          <w:rFonts w:ascii="Times New Roman" w:hAnsi="Times New Roman"/>
          <w:szCs w:val="24"/>
        </w:rPr>
        <w:t xml:space="preserve">Baker, a </w:t>
      </w:r>
      <w:r w:rsidR="0065510E" w:rsidRPr="0010273D">
        <w:rPr>
          <w:rFonts w:ascii="Times New Roman" w:hAnsi="Times New Roman"/>
          <w:szCs w:val="24"/>
        </w:rPr>
        <w:t>collector</w:t>
      </w:r>
      <w:r w:rsidR="007F4F49" w:rsidRPr="0010273D">
        <w:rPr>
          <w:rFonts w:ascii="Times New Roman" w:hAnsi="Times New Roman"/>
          <w:szCs w:val="24"/>
        </w:rPr>
        <w:t xml:space="preserve"> with East Mississipp</w:t>
      </w:r>
      <w:r w:rsidR="0065510E" w:rsidRPr="0010273D">
        <w:rPr>
          <w:rFonts w:ascii="Times New Roman" w:hAnsi="Times New Roman"/>
          <w:szCs w:val="24"/>
        </w:rPr>
        <w:t>i Electric Power Association went to a customer’s premise to disconnect service.  Mr. Baker was later</w:t>
      </w:r>
      <w:r w:rsidR="007F4F49" w:rsidRPr="0010273D">
        <w:rPr>
          <w:rFonts w:ascii="Times New Roman" w:hAnsi="Times New Roman"/>
          <w:szCs w:val="24"/>
        </w:rPr>
        <w:t xml:space="preserve"> found dead, having been beaten by a shovel and shot in the back.  </w:t>
      </w:r>
    </w:p>
    <w:p w:rsidR="004F1C2C" w:rsidRPr="0010273D" w:rsidRDefault="0068543C" w:rsidP="00653741">
      <w:pPr>
        <w:spacing w:line="480" w:lineRule="auto"/>
        <w:ind w:hanging="720"/>
        <w:rPr>
          <w:rFonts w:ascii="Times New Roman" w:hAnsi="Times New Roman"/>
          <w:szCs w:val="24"/>
        </w:rPr>
      </w:pPr>
      <w:r w:rsidRPr="0010273D">
        <w:rPr>
          <w:rFonts w:ascii="Times New Roman" w:hAnsi="Times New Roman"/>
          <w:i/>
          <w:szCs w:val="24"/>
        </w:rPr>
        <w:t>8</w:t>
      </w:r>
      <w:r w:rsidR="00653741" w:rsidRPr="0010273D">
        <w:rPr>
          <w:rFonts w:ascii="Times New Roman" w:hAnsi="Times New Roman"/>
          <w:szCs w:val="24"/>
        </w:rPr>
        <w:t>.</w:t>
      </w:r>
      <w:r w:rsidR="00653741" w:rsidRPr="0010273D">
        <w:rPr>
          <w:rFonts w:ascii="Times New Roman" w:hAnsi="Times New Roman"/>
          <w:szCs w:val="24"/>
        </w:rPr>
        <w:tab/>
      </w:r>
      <w:r w:rsidR="00653741" w:rsidRPr="0010273D">
        <w:rPr>
          <w:rFonts w:ascii="Times New Roman" w:hAnsi="Times New Roman"/>
          <w:szCs w:val="24"/>
        </w:rPr>
        <w:tab/>
        <w:t>As a</w:t>
      </w:r>
      <w:r w:rsidR="007F4F49" w:rsidRPr="0010273D">
        <w:rPr>
          <w:rFonts w:ascii="Times New Roman" w:hAnsi="Times New Roman"/>
          <w:szCs w:val="24"/>
        </w:rPr>
        <w:t xml:space="preserve"> result of this particular incident </w:t>
      </w:r>
      <w:r w:rsidR="000634F3" w:rsidRPr="0010273D">
        <w:rPr>
          <w:rFonts w:ascii="Times New Roman" w:hAnsi="Times New Roman"/>
          <w:szCs w:val="24"/>
        </w:rPr>
        <w:t>PacifiCorp</w:t>
      </w:r>
      <w:r w:rsidR="007F4F49" w:rsidRPr="0010273D">
        <w:rPr>
          <w:rFonts w:ascii="Times New Roman" w:hAnsi="Times New Roman"/>
          <w:szCs w:val="24"/>
        </w:rPr>
        <w:t xml:space="preserve"> re-evaluated existing </w:t>
      </w:r>
      <w:r w:rsidR="004F1C2C" w:rsidRPr="0010273D">
        <w:rPr>
          <w:rFonts w:ascii="Times New Roman" w:hAnsi="Times New Roman"/>
          <w:szCs w:val="24"/>
        </w:rPr>
        <w:t xml:space="preserve">Company </w:t>
      </w:r>
      <w:r w:rsidR="007F4F49" w:rsidRPr="0010273D">
        <w:rPr>
          <w:rFonts w:ascii="Times New Roman" w:hAnsi="Times New Roman"/>
          <w:szCs w:val="24"/>
        </w:rPr>
        <w:t>safety policies</w:t>
      </w:r>
      <w:r w:rsidR="004F1C2C" w:rsidRPr="0010273D">
        <w:rPr>
          <w:rFonts w:ascii="Times New Roman" w:hAnsi="Times New Roman"/>
          <w:szCs w:val="24"/>
        </w:rPr>
        <w:t xml:space="preserve"> for </w:t>
      </w:r>
      <w:r w:rsidR="002C3872" w:rsidRPr="0010273D">
        <w:rPr>
          <w:rFonts w:ascii="Times New Roman" w:hAnsi="Times New Roman"/>
          <w:szCs w:val="24"/>
        </w:rPr>
        <w:t xml:space="preserve">its field </w:t>
      </w:r>
      <w:r w:rsidR="004F1C2C" w:rsidRPr="0010273D">
        <w:rPr>
          <w:rFonts w:ascii="Times New Roman" w:hAnsi="Times New Roman"/>
          <w:szCs w:val="24"/>
        </w:rPr>
        <w:t>collect</w:t>
      </w:r>
      <w:r w:rsidR="002C3872" w:rsidRPr="0010273D">
        <w:rPr>
          <w:rFonts w:ascii="Times New Roman" w:hAnsi="Times New Roman"/>
          <w:szCs w:val="24"/>
        </w:rPr>
        <w:t>ions personnel</w:t>
      </w:r>
      <w:r w:rsidR="007F4F49" w:rsidRPr="0010273D">
        <w:rPr>
          <w:rFonts w:ascii="Times New Roman" w:hAnsi="Times New Roman"/>
          <w:szCs w:val="24"/>
        </w:rPr>
        <w:t xml:space="preserve">.  </w:t>
      </w:r>
      <w:r w:rsidR="004F1C2C" w:rsidRPr="0010273D">
        <w:rPr>
          <w:rFonts w:ascii="Times New Roman" w:hAnsi="Times New Roman"/>
          <w:szCs w:val="24"/>
        </w:rPr>
        <w:t>Safety is a top priority for the Company and business practices allowing for the risk of injury or death to an employee as a result of workplace violence</w:t>
      </w:r>
      <w:r w:rsidR="00E12EC9" w:rsidRPr="0010273D">
        <w:rPr>
          <w:rFonts w:ascii="Times New Roman" w:hAnsi="Times New Roman"/>
          <w:szCs w:val="24"/>
        </w:rPr>
        <w:t xml:space="preserve"> must be revised to provide a safer working environment</w:t>
      </w:r>
      <w:r w:rsidR="004F1C2C" w:rsidRPr="0010273D">
        <w:rPr>
          <w:rFonts w:ascii="Times New Roman" w:hAnsi="Times New Roman"/>
          <w:szCs w:val="24"/>
        </w:rPr>
        <w:t xml:space="preserve">.  </w:t>
      </w:r>
    </w:p>
    <w:p w:rsidR="00672C28" w:rsidRPr="0010273D" w:rsidRDefault="0068543C" w:rsidP="0068543C">
      <w:pPr>
        <w:spacing w:line="480" w:lineRule="auto"/>
        <w:ind w:hanging="720"/>
        <w:rPr>
          <w:rFonts w:ascii="Times New Roman" w:hAnsi="Times New Roman"/>
          <w:szCs w:val="24"/>
        </w:rPr>
      </w:pPr>
      <w:r w:rsidRPr="0010273D">
        <w:rPr>
          <w:rFonts w:ascii="Times New Roman" w:hAnsi="Times New Roman"/>
          <w:i/>
          <w:szCs w:val="24"/>
        </w:rPr>
        <w:t>9.</w:t>
      </w:r>
      <w:r w:rsidRPr="0010273D">
        <w:rPr>
          <w:rFonts w:ascii="Times New Roman" w:hAnsi="Times New Roman"/>
          <w:i/>
          <w:szCs w:val="24"/>
        </w:rPr>
        <w:tab/>
      </w:r>
      <w:r w:rsidRPr="0010273D">
        <w:rPr>
          <w:rFonts w:ascii="Times New Roman" w:hAnsi="Times New Roman"/>
          <w:i/>
          <w:szCs w:val="24"/>
        </w:rPr>
        <w:tab/>
      </w:r>
      <w:r w:rsidR="00D21AF5" w:rsidRPr="0010273D">
        <w:rPr>
          <w:rFonts w:ascii="Times New Roman" w:hAnsi="Times New Roman"/>
          <w:szCs w:val="24"/>
        </w:rPr>
        <w:t>Pacifi</w:t>
      </w:r>
      <w:r w:rsidR="00E12EC9" w:rsidRPr="0010273D">
        <w:rPr>
          <w:rFonts w:ascii="Times New Roman" w:hAnsi="Times New Roman"/>
          <w:szCs w:val="24"/>
        </w:rPr>
        <w:t>Corp</w:t>
      </w:r>
      <w:r w:rsidR="00D21AF5" w:rsidRPr="0010273D">
        <w:rPr>
          <w:rFonts w:ascii="Times New Roman" w:hAnsi="Times New Roman"/>
          <w:szCs w:val="24"/>
        </w:rPr>
        <w:t xml:space="preserve"> has a responsibility and a duty to provide a safe working environment for its employees.  The Occupational Safety a</w:t>
      </w:r>
      <w:r w:rsidR="00BE0F51" w:rsidRPr="0010273D">
        <w:rPr>
          <w:rFonts w:ascii="Times New Roman" w:hAnsi="Times New Roman"/>
          <w:szCs w:val="24"/>
        </w:rPr>
        <w:t>nd Health Administration (OSHA)</w:t>
      </w:r>
      <w:r w:rsidR="0099601C" w:rsidRPr="0010273D">
        <w:rPr>
          <w:rFonts w:ascii="Times New Roman" w:hAnsi="Times New Roman"/>
          <w:szCs w:val="24"/>
        </w:rPr>
        <w:t xml:space="preserve"> </w:t>
      </w:r>
      <w:proofErr w:type="gramStart"/>
      <w:r w:rsidR="00BE0F51" w:rsidRPr="0010273D">
        <w:rPr>
          <w:rFonts w:ascii="Times New Roman" w:hAnsi="Times New Roman"/>
          <w:szCs w:val="24"/>
        </w:rPr>
        <w:t>require</w:t>
      </w:r>
      <w:r w:rsidR="00E12EC9" w:rsidRPr="0010273D">
        <w:rPr>
          <w:rFonts w:ascii="Times New Roman" w:hAnsi="Times New Roman"/>
          <w:szCs w:val="24"/>
        </w:rPr>
        <w:t>s</w:t>
      </w:r>
      <w:proofErr w:type="gramEnd"/>
      <w:r w:rsidR="0099601C" w:rsidRPr="0010273D">
        <w:rPr>
          <w:rFonts w:ascii="Times New Roman" w:hAnsi="Times New Roman"/>
          <w:szCs w:val="24"/>
        </w:rPr>
        <w:t xml:space="preserve"> employers to furnish each employee a place of employment free from recognized hazards that can be considered harmful to an employee</w:t>
      </w:r>
      <w:r w:rsidR="00A2349A" w:rsidRPr="0010273D">
        <w:rPr>
          <w:rStyle w:val="FootnoteReference"/>
          <w:rFonts w:ascii="Times New Roman" w:hAnsi="Times New Roman"/>
          <w:szCs w:val="24"/>
        </w:rPr>
        <w:footnoteReference w:id="1"/>
      </w:r>
      <w:r w:rsidR="0099601C" w:rsidRPr="0010273D">
        <w:rPr>
          <w:rFonts w:ascii="Times New Roman" w:hAnsi="Times New Roman"/>
          <w:szCs w:val="24"/>
        </w:rPr>
        <w:t xml:space="preserve">.  </w:t>
      </w:r>
      <w:r w:rsidR="00E12EC9" w:rsidRPr="0010273D">
        <w:rPr>
          <w:rFonts w:ascii="Times New Roman" w:hAnsi="Times New Roman"/>
          <w:szCs w:val="24"/>
        </w:rPr>
        <w:t>OSHA also recognizes workplace violence as a hazard having the potential to disrupt the safety of a workplace and offers guidance on mitigating the potential for workplace violence.</w:t>
      </w:r>
      <w:r w:rsidR="00E12EC9" w:rsidRPr="0010273D">
        <w:rPr>
          <w:rStyle w:val="FootnoteReference"/>
          <w:rFonts w:ascii="Times New Roman" w:hAnsi="Times New Roman"/>
          <w:szCs w:val="24"/>
        </w:rPr>
        <w:footnoteReference w:id="2"/>
      </w:r>
      <w:r w:rsidR="00E12EC9" w:rsidRPr="0010273D">
        <w:rPr>
          <w:rFonts w:ascii="Times New Roman" w:hAnsi="Times New Roman"/>
          <w:szCs w:val="24"/>
        </w:rPr>
        <w:t xml:space="preserve"> Additionally, </w:t>
      </w:r>
      <w:r w:rsidR="00672C28" w:rsidRPr="0010273D">
        <w:rPr>
          <w:rFonts w:ascii="Times New Roman" w:hAnsi="Times New Roman"/>
          <w:szCs w:val="24"/>
        </w:rPr>
        <w:t>multiple governmental agencies have researched workplace violence and provided useful information and statistics regarding workplace violence, including identification of factors leading to higher risk of violence to occur.</w:t>
      </w:r>
      <w:r w:rsidR="003F37D3" w:rsidRPr="0010273D">
        <w:rPr>
          <w:rFonts w:ascii="Times New Roman" w:hAnsi="Times New Roman"/>
          <w:szCs w:val="24"/>
        </w:rPr>
        <w:t xml:space="preserve"> Additional information from government sources regarding workplace violence is provided in Exhibit A attached.</w:t>
      </w:r>
    </w:p>
    <w:p w:rsidR="00672C28" w:rsidRPr="0010273D" w:rsidRDefault="0068543C" w:rsidP="0068543C">
      <w:pPr>
        <w:spacing w:line="480" w:lineRule="auto"/>
        <w:ind w:hanging="720"/>
        <w:rPr>
          <w:rFonts w:ascii="Times New Roman" w:hAnsi="Times New Roman"/>
          <w:szCs w:val="24"/>
        </w:rPr>
      </w:pPr>
      <w:r w:rsidRPr="0010273D">
        <w:rPr>
          <w:rFonts w:ascii="Times New Roman" w:hAnsi="Times New Roman"/>
          <w:i/>
          <w:szCs w:val="24"/>
        </w:rPr>
        <w:t>10.</w:t>
      </w:r>
      <w:r w:rsidRPr="0010273D">
        <w:rPr>
          <w:rFonts w:ascii="Times New Roman" w:hAnsi="Times New Roman"/>
          <w:i/>
          <w:szCs w:val="24"/>
        </w:rPr>
        <w:tab/>
      </w:r>
      <w:r w:rsidRPr="0010273D">
        <w:rPr>
          <w:rFonts w:ascii="Times New Roman" w:hAnsi="Times New Roman"/>
          <w:i/>
          <w:szCs w:val="24"/>
        </w:rPr>
        <w:tab/>
      </w:r>
      <w:r w:rsidR="00672C28" w:rsidRPr="0010273D">
        <w:rPr>
          <w:rFonts w:ascii="Times New Roman" w:hAnsi="Times New Roman"/>
          <w:szCs w:val="24"/>
        </w:rPr>
        <w:t>The Bureau of Labor Statistics (B</w:t>
      </w:r>
      <w:r w:rsidR="00990D4E" w:rsidRPr="0010273D">
        <w:rPr>
          <w:rFonts w:ascii="Times New Roman" w:hAnsi="Times New Roman"/>
          <w:szCs w:val="24"/>
        </w:rPr>
        <w:t>L</w:t>
      </w:r>
      <w:r w:rsidR="00672C28" w:rsidRPr="0010273D">
        <w:rPr>
          <w:rFonts w:ascii="Times New Roman" w:hAnsi="Times New Roman"/>
          <w:szCs w:val="24"/>
        </w:rPr>
        <w:t>S)</w:t>
      </w:r>
      <w:r w:rsidR="002C3872" w:rsidRPr="0010273D">
        <w:rPr>
          <w:rFonts w:ascii="Times New Roman" w:hAnsi="Times New Roman"/>
          <w:szCs w:val="24"/>
        </w:rPr>
        <w:t xml:space="preserve"> </w:t>
      </w:r>
      <w:r w:rsidR="00672C28" w:rsidRPr="0010273D">
        <w:rPr>
          <w:rFonts w:ascii="Times New Roman" w:hAnsi="Times New Roman"/>
          <w:szCs w:val="24"/>
        </w:rPr>
        <w:t xml:space="preserve">reported a total of 458 fatal work injuries as a result of homicide in 2011.  Of that number, </w:t>
      </w:r>
      <w:r w:rsidR="00990D4E" w:rsidRPr="0010273D">
        <w:rPr>
          <w:rFonts w:ascii="Times New Roman" w:hAnsi="Times New Roman"/>
          <w:szCs w:val="24"/>
        </w:rPr>
        <w:t xml:space="preserve">BLS </w:t>
      </w:r>
      <w:r w:rsidR="00672C28" w:rsidRPr="0010273D">
        <w:rPr>
          <w:rFonts w:ascii="Times New Roman" w:hAnsi="Times New Roman"/>
          <w:szCs w:val="24"/>
        </w:rPr>
        <w:t>reported that “robbers” were the assailants in 22 percent of female worker homicides and over one third of male worker homicides</w:t>
      </w:r>
      <w:r w:rsidR="00EC04EC" w:rsidRPr="0010273D">
        <w:rPr>
          <w:rStyle w:val="FootnoteReference"/>
          <w:rFonts w:ascii="Times New Roman" w:hAnsi="Times New Roman"/>
          <w:szCs w:val="24"/>
        </w:rPr>
        <w:footnoteReference w:id="3"/>
      </w:r>
      <w:r w:rsidR="00672C28" w:rsidRPr="0010273D">
        <w:rPr>
          <w:rFonts w:ascii="Times New Roman" w:hAnsi="Times New Roman"/>
          <w:szCs w:val="24"/>
        </w:rPr>
        <w:t>.</w:t>
      </w:r>
      <w:r w:rsidR="00990D4E" w:rsidRPr="0010273D">
        <w:rPr>
          <w:rFonts w:ascii="Times New Roman" w:hAnsi="Times New Roman"/>
          <w:szCs w:val="24"/>
        </w:rPr>
        <w:t xml:space="preserve">  </w:t>
      </w:r>
    </w:p>
    <w:p w:rsidR="00170B84" w:rsidRPr="0010273D" w:rsidRDefault="0068543C" w:rsidP="00E12EC9">
      <w:pPr>
        <w:spacing w:line="480" w:lineRule="auto"/>
        <w:ind w:hanging="720"/>
        <w:rPr>
          <w:rFonts w:ascii="Times New Roman" w:hAnsi="Times New Roman"/>
          <w:szCs w:val="24"/>
        </w:rPr>
      </w:pPr>
      <w:r w:rsidRPr="0010273D">
        <w:rPr>
          <w:rFonts w:ascii="Times New Roman" w:hAnsi="Times New Roman"/>
          <w:i/>
          <w:szCs w:val="24"/>
        </w:rPr>
        <w:t>11.</w:t>
      </w:r>
      <w:r w:rsidRPr="0010273D">
        <w:rPr>
          <w:rFonts w:ascii="Times New Roman" w:hAnsi="Times New Roman"/>
          <w:i/>
          <w:szCs w:val="24"/>
        </w:rPr>
        <w:tab/>
      </w:r>
      <w:r w:rsidRPr="0010273D">
        <w:rPr>
          <w:rFonts w:ascii="Times New Roman" w:hAnsi="Times New Roman"/>
          <w:i/>
          <w:szCs w:val="24"/>
        </w:rPr>
        <w:tab/>
      </w:r>
      <w:r w:rsidR="00C76D84" w:rsidRPr="0010273D">
        <w:rPr>
          <w:rFonts w:ascii="Times New Roman" w:hAnsi="Times New Roman"/>
          <w:szCs w:val="24"/>
        </w:rPr>
        <w:t>Fortunately, Pacifi</w:t>
      </w:r>
      <w:r w:rsidR="000A4D6A" w:rsidRPr="0010273D">
        <w:rPr>
          <w:rFonts w:ascii="Times New Roman" w:hAnsi="Times New Roman"/>
          <w:szCs w:val="24"/>
        </w:rPr>
        <w:t>Corp</w:t>
      </w:r>
      <w:r w:rsidR="00C76D84" w:rsidRPr="0010273D">
        <w:rPr>
          <w:rFonts w:ascii="Times New Roman" w:hAnsi="Times New Roman"/>
          <w:szCs w:val="24"/>
        </w:rPr>
        <w:t xml:space="preserve"> has not experienced a tragic incident such as the one in Mississippi. However, the Company has been monitoring these types of incidents across the nation as well as the threats and incidents reporting by its personnel.  The number of threats or incidents has increased from year to year. PacifiCorp has collected the following information regarding physical inci</w:t>
      </w:r>
      <w:r w:rsidR="000634F3" w:rsidRPr="0010273D">
        <w:rPr>
          <w:rFonts w:ascii="Times New Roman" w:hAnsi="Times New Roman"/>
          <w:szCs w:val="24"/>
        </w:rPr>
        <w:t>dents and threats made against C</w:t>
      </w:r>
      <w:r w:rsidR="00C76D84" w:rsidRPr="0010273D">
        <w:rPr>
          <w:rFonts w:ascii="Times New Roman" w:hAnsi="Times New Roman"/>
          <w:szCs w:val="24"/>
        </w:rPr>
        <w:t>ompany employees:</w:t>
      </w:r>
    </w:p>
    <w:tbl>
      <w:tblPr>
        <w:tblW w:w="8205" w:type="dxa"/>
        <w:tblInd w:w="93" w:type="dxa"/>
        <w:tblLook w:val="04A0"/>
      </w:tblPr>
      <w:tblGrid>
        <w:gridCol w:w="1190"/>
        <w:gridCol w:w="1096"/>
        <w:gridCol w:w="1620"/>
        <w:gridCol w:w="1080"/>
        <w:gridCol w:w="1216"/>
        <w:gridCol w:w="976"/>
        <w:gridCol w:w="1247"/>
      </w:tblGrid>
      <w:tr w:rsidR="00C76D84" w:rsidRPr="0010273D" w:rsidTr="0068543C">
        <w:trPr>
          <w:trHeight w:val="300"/>
        </w:trPr>
        <w:tc>
          <w:tcPr>
            <w:tcW w:w="11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Year</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Physical Incidents</w:t>
            </w:r>
          </w:p>
        </w:tc>
        <w:tc>
          <w:tcPr>
            <w:tcW w:w="4783" w:type="dxa"/>
            <w:gridSpan w:val="4"/>
            <w:tcBorders>
              <w:top w:val="single" w:sz="4" w:space="0" w:color="auto"/>
              <w:left w:val="nil"/>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Specific Type of Verbal Threat</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543C"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Total Incidents</w:t>
            </w:r>
          </w:p>
          <w:p w:rsidR="0068543C"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 xml:space="preserve"> &amp; Threats</w:t>
            </w:r>
          </w:p>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 xml:space="preserve"> Reported</w:t>
            </w:r>
          </w:p>
        </w:tc>
      </w:tr>
      <w:tr w:rsidR="00C76D84" w:rsidRPr="0010273D" w:rsidTr="0068543C">
        <w:trPr>
          <w:trHeight w:val="990"/>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C76D84" w:rsidRPr="0010273D" w:rsidRDefault="00C76D84" w:rsidP="004246FE">
            <w:pPr>
              <w:rPr>
                <w:rFonts w:ascii="Times New Roman" w:eastAsia="Times New Roman" w:hAnsi="Times New Roman"/>
                <w:color w:val="000000"/>
                <w:szCs w:val="24"/>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C76D84" w:rsidRPr="0010273D" w:rsidRDefault="00C76D84" w:rsidP="004246FE">
            <w:pPr>
              <w:rPr>
                <w:rFonts w:ascii="Times New Roman" w:eastAsia="Times New Roman" w:hAnsi="Times New Roman"/>
                <w:color w:val="000000"/>
                <w:szCs w:val="24"/>
              </w:rPr>
            </w:pPr>
          </w:p>
        </w:tc>
        <w:tc>
          <w:tcPr>
            <w:tcW w:w="1620" w:type="dxa"/>
            <w:tcBorders>
              <w:top w:val="nil"/>
              <w:left w:val="nil"/>
              <w:bottom w:val="single" w:sz="4" w:space="0" w:color="auto"/>
              <w:right w:val="single" w:sz="4" w:space="0" w:color="auto"/>
            </w:tcBorders>
            <w:shd w:val="clear" w:color="auto" w:fill="auto"/>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Guns, Knives, other Weapons</w:t>
            </w:r>
          </w:p>
        </w:tc>
        <w:tc>
          <w:tcPr>
            <w:tcW w:w="1080" w:type="dxa"/>
            <w:tcBorders>
              <w:top w:val="nil"/>
              <w:left w:val="nil"/>
              <w:bottom w:val="single" w:sz="4" w:space="0" w:color="auto"/>
              <w:right w:val="single" w:sz="4" w:space="0" w:color="auto"/>
            </w:tcBorders>
            <w:shd w:val="clear" w:color="auto" w:fill="auto"/>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Letting Loose Dogs</w:t>
            </w:r>
          </w:p>
        </w:tc>
        <w:tc>
          <w:tcPr>
            <w:tcW w:w="1170" w:type="dxa"/>
            <w:tcBorders>
              <w:top w:val="nil"/>
              <w:left w:val="nil"/>
              <w:bottom w:val="single" w:sz="4" w:space="0" w:color="auto"/>
              <w:right w:val="single" w:sz="4" w:space="0" w:color="auto"/>
            </w:tcBorders>
            <w:shd w:val="clear" w:color="auto" w:fill="auto"/>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Damaging Company Facilities</w:t>
            </w:r>
          </w:p>
        </w:tc>
        <w:tc>
          <w:tcPr>
            <w:tcW w:w="913" w:type="dxa"/>
            <w:tcBorders>
              <w:top w:val="nil"/>
              <w:left w:val="nil"/>
              <w:bottom w:val="single" w:sz="4" w:space="0" w:color="auto"/>
              <w:right w:val="single" w:sz="4" w:space="0" w:color="auto"/>
            </w:tcBorders>
            <w:shd w:val="clear" w:color="auto" w:fill="auto"/>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General</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C76D84" w:rsidRPr="0010273D" w:rsidRDefault="00C76D84" w:rsidP="004246FE">
            <w:pPr>
              <w:rPr>
                <w:rFonts w:ascii="Times New Roman" w:eastAsia="Times New Roman" w:hAnsi="Times New Roman"/>
                <w:color w:val="000000"/>
                <w:szCs w:val="24"/>
              </w:rPr>
            </w:pPr>
          </w:p>
        </w:tc>
      </w:tr>
      <w:tr w:rsidR="00C76D84" w:rsidRPr="0010273D" w:rsidTr="0068543C">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2010</w:t>
            </w:r>
          </w:p>
        </w:tc>
        <w:tc>
          <w:tcPr>
            <w:tcW w:w="1066" w:type="dxa"/>
            <w:tcBorders>
              <w:top w:val="nil"/>
              <w:left w:val="nil"/>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0</w:t>
            </w:r>
          </w:p>
        </w:tc>
        <w:tc>
          <w:tcPr>
            <w:tcW w:w="1170" w:type="dxa"/>
            <w:tcBorders>
              <w:top w:val="nil"/>
              <w:left w:val="nil"/>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0</w:t>
            </w:r>
          </w:p>
        </w:tc>
        <w:tc>
          <w:tcPr>
            <w:tcW w:w="913" w:type="dxa"/>
            <w:tcBorders>
              <w:top w:val="nil"/>
              <w:left w:val="nil"/>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6</w:t>
            </w:r>
          </w:p>
        </w:tc>
        <w:tc>
          <w:tcPr>
            <w:tcW w:w="1247" w:type="dxa"/>
            <w:tcBorders>
              <w:top w:val="nil"/>
              <w:left w:val="nil"/>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11</w:t>
            </w:r>
          </w:p>
        </w:tc>
      </w:tr>
      <w:tr w:rsidR="00C76D84" w:rsidRPr="0010273D" w:rsidTr="0068543C">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2011</w:t>
            </w:r>
          </w:p>
        </w:tc>
        <w:tc>
          <w:tcPr>
            <w:tcW w:w="1066" w:type="dxa"/>
            <w:tcBorders>
              <w:top w:val="nil"/>
              <w:left w:val="nil"/>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0</w:t>
            </w:r>
          </w:p>
        </w:tc>
        <w:tc>
          <w:tcPr>
            <w:tcW w:w="1620" w:type="dxa"/>
            <w:tcBorders>
              <w:top w:val="nil"/>
              <w:left w:val="nil"/>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10</w:t>
            </w:r>
          </w:p>
        </w:tc>
        <w:tc>
          <w:tcPr>
            <w:tcW w:w="1080" w:type="dxa"/>
            <w:tcBorders>
              <w:top w:val="nil"/>
              <w:left w:val="nil"/>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2</w:t>
            </w:r>
          </w:p>
        </w:tc>
        <w:tc>
          <w:tcPr>
            <w:tcW w:w="1170" w:type="dxa"/>
            <w:tcBorders>
              <w:top w:val="nil"/>
              <w:left w:val="nil"/>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1</w:t>
            </w:r>
          </w:p>
        </w:tc>
        <w:tc>
          <w:tcPr>
            <w:tcW w:w="913" w:type="dxa"/>
            <w:tcBorders>
              <w:top w:val="nil"/>
              <w:left w:val="nil"/>
              <w:bottom w:val="single" w:sz="4" w:space="0" w:color="auto"/>
              <w:right w:val="single" w:sz="4" w:space="0" w:color="auto"/>
            </w:tcBorders>
            <w:shd w:val="clear" w:color="auto" w:fill="auto"/>
            <w:noWrap/>
            <w:vAlign w:val="bottom"/>
            <w:hideMark/>
          </w:tcPr>
          <w:p w:rsidR="00C76D84" w:rsidRPr="0010273D" w:rsidRDefault="00A10302"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8</w:t>
            </w:r>
          </w:p>
        </w:tc>
        <w:tc>
          <w:tcPr>
            <w:tcW w:w="1247" w:type="dxa"/>
            <w:tcBorders>
              <w:top w:val="nil"/>
              <w:left w:val="nil"/>
              <w:bottom w:val="single" w:sz="4" w:space="0" w:color="auto"/>
              <w:right w:val="single" w:sz="4" w:space="0" w:color="auto"/>
            </w:tcBorders>
            <w:shd w:val="clear" w:color="auto" w:fill="auto"/>
            <w:noWrap/>
            <w:vAlign w:val="bottom"/>
            <w:hideMark/>
          </w:tcPr>
          <w:p w:rsidR="00C76D84" w:rsidRPr="0010273D" w:rsidRDefault="00A10302"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21</w:t>
            </w:r>
          </w:p>
        </w:tc>
      </w:tr>
      <w:tr w:rsidR="00C76D84" w:rsidRPr="0010273D" w:rsidTr="0068543C">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2012</w:t>
            </w:r>
          </w:p>
        </w:tc>
        <w:tc>
          <w:tcPr>
            <w:tcW w:w="1066" w:type="dxa"/>
            <w:tcBorders>
              <w:top w:val="nil"/>
              <w:left w:val="nil"/>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5</w:t>
            </w:r>
          </w:p>
        </w:tc>
        <w:tc>
          <w:tcPr>
            <w:tcW w:w="1620" w:type="dxa"/>
            <w:tcBorders>
              <w:top w:val="nil"/>
              <w:left w:val="nil"/>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11</w:t>
            </w:r>
          </w:p>
        </w:tc>
        <w:tc>
          <w:tcPr>
            <w:tcW w:w="1080" w:type="dxa"/>
            <w:tcBorders>
              <w:top w:val="nil"/>
              <w:left w:val="nil"/>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3</w:t>
            </w:r>
          </w:p>
        </w:tc>
        <w:tc>
          <w:tcPr>
            <w:tcW w:w="913" w:type="dxa"/>
            <w:tcBorders>
              <w:top w:val="nil"/>
              <w:left w:val="nil"/>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8</w:t>
            </w:r>
          </w:p>
        </w:tc>
        <w:tc>
          <w:tcPr>
            <w:tcW w:w="1247" w:type="dxa"/>
            <w:tcBorders>
              <w:top w:val="nil"/>
              <w:left w:val="nil"/>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30</w:t>
            </w:r>
          </w:p>
        </w:tc>
      </w:tr>
      <w:tr w:rsidR="00C76D84" w:rsidRPr="0010273D" w:rsidTr="0068543C">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C76D84" w:rsidRPr="0010273D" w:rsidRDefault="00C76D84" w:rsidP="0068543C">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2013</w:t>
            </w:r>
            <w:r w:rsidR="0068543C" w:rsidRPr="0010273D">
              <w:rPr>
                <w:rFonts w:ascii="Times New Roman" w:eastAsia="Times New Roman" w:hAnsi="Times New Roman"/>
                <w:color w:val="000000"/>
                <w:szCs w:val="24"/>
              </w:rPr>
              <w:t>YTD</w:t>
            </w:r>
          </w:p>
        </w:tc>
        <w:tc>
          <w:tcPr>
            <w:tcW w:w="1066" w:type="dxa"/>
            <w:tcBorders>
              <w:top w:val="nil"/>
              <w:left w:val="nil"/>
              <w:bottom w:val="single" w:sz="4" w:space="0" w:color="auto"/>
              <w:right w:val="single" w:sz="4" w:space="0" w:color="auto"/>
            </w:tcBorders>
            <w:shd w:val="clear" w:color="auto" w:fill="auto"/>
            <w:noWrap/>
            <w:vAlign w:val="bottom"/>
            <w:hideMark/>
          </w:tcPr>
          <w:p w:rsidR="00C76D84" w:rsidRPr="0010273D" w:rsidRDefault="005A5DEC"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8</w:t>
            </w:r>
          </w:p>
        </w:tc>
        <w:tc>
          <w:tcPr>
            <w:tcW w:w="1620" w:type="dxa"/>
            <w:tcBorders>
              <w:top w:val="nil"/>
              <w:left w:val="nil"/>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6</w:t>
            </w:r>
          </w:p>
        </w:tc>
        <w:tc>
          <w:tcPr>
            <w:tcW w:w="1080" w:type="dxa"/>
            <w:tcBorders>
              <w:top w:val="nil"/>
              <w:left w:val="nil"/>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1</w:t>
            </w:r>
          </w:p>
        </w:tc>
        <w:tc>
          <w:tcPr>
            <w:tcW w:w="1170" w:type="dxa"/>
            <w:tcBorders>
              <w:top w:val="nil"/>
              <w:left w:val="nil"/>
              <w:bottom w:val="single" w:sz="4" w:space="0" w:color="auto"/>
              <w:right w:val="single" w:sz="4" w:space="0" w:color="auto"/>
            </w:tcBorders>
            <w:shd w:val="clear" w:color="auto" w:fill="auto"/>
            <w:noWrap/>
            <w:vAlign w:val="bottom"/>
            <w:hideMark/>
          </w:tcPr>
          <w:p w:rsidR="00C76D84" w:rsidRPr="0010273D" w:rsidRDefault="00C76D84"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1</w:t>
            </w:r>
          </w:p>
        </w:tc>
        <w:tc>
          <w:tcPr>
            <w:tcW w:w="913" w:type="dxa"/>
            <w:tcBorders>
              <w:top w:val="nil"/>
              <w:left w:val="nil"/>
              <w:bottom w:val="single" w:sz="4" w:space="0" w:color="auto"/>
              <w:right w:val="single" w:sz="4" w:space="0" w:color="auto"/>
            </w:tcBorders>
            <w:shd w:val="clear" w:color="auto" w:fill="auto"/>
            <w:noWrap/>
            <w:vAlign w:val="bottom"/>
            <w:hideMark/>
          </w:tcPr>
          <w:p w:rsidR="00C76D84" w:rsidRPr="0010273D" w:rsidRDefault="005A5DEC"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8</w:t>
            </w:r>
          </w:p>
        </w:tc>
        <w:tc>
          <w:tcPr>
            <w:tcW w:w="1247" w:type="dxa"/>
            <w:tcBorders>
              <w:top w:val="nil"/>
              <w:left w:val="nil"/>
              <w:bottom w:val="single" w:sz="4" w:space="0" w:color="auto"/>
              <w:right w:val="single" w:sz="4" w:space="0" w:color="auto"/>
            </w:tcBorders>
            <w:shd w:val="clear" w:color="auto" w:fill="auto"/>
            <w:noWrap/>
            <w:vAlign w:val="bottom"/>
            <w:hideMark/>
          </w:tcPr>
          <w:p w:rsidR="00C76D84" w:rsidRPr="0010273D" w:rsidRDefault="005A5DEC" w:rsidP="004246FE">
            <w:pPr>
              <w:jc w:val="center"/>
              <w:rPr>
                <w:rFonts w:ascii="Times New Roman" w:eastAsia="Times New Roman" w:hAnsi="Times New Roman"/>
                <w:color w:val="000000"/>
                <w:szCs w:val="24"/>
              </w:rPr>
            </w:pPr>
            <w:r w:rsidRPr="0010273D">
              <w:rPr>
                <w:rFonts w:ascii="Times New Roman" w:eastAsia="Times New Roman" w:hAnsi="Times New Roman"/>
                <w:color w:val="000000"/>
                <w:szCs w:val="24"/>
              </w:rPr>
              <w:t>24</w:t>
            </w:r>
          </w:p>
        </w:tc>
      </w:tr>
    </w:tbl>
    <w:p w:rsidR="00C76D84" w:rsidRPr="0010273D" w:rsidRDefault="00C76D84" w:rsidP="00C76D84">
      <w:pPr>
        <w:spacing w:line="480" w:lineRule="auto"/>
        <w:rPr>
          <w:rFonts w:ascii="Times New Roman" w:hAnsi="Times New Roman"/>
          <w:szCs w:val="24"/>
        </w:rPr>
      </w:pPr>
    </w:p>
    <w:p w:rsidR="00C76D84" w:rsidRPr="0010273D" w:rsidRDefault="0068543C" w:rsidP="0068543C">
      <w:pPr>
        <w:spacing w:line="480" w:lineRule="auto"/>
        <w:ind w:hanging="720"/>
        <w:rPr>
          <w:rFonts w:ascii="Times New Roman" w:hAnsi="Times New Roman"/>
          <w:szCs w:val="24"/>
        </w:rPr>
      </w:pPr>
      <w:r w:rsidRPr="0010273D">
        <w:rPr>
          <w:rFonts w:ascii="Times New Roman" w:hAnsi="Times New Roman"/>
          <w:i/>
          <w:szCs w:val="24"/>
        </w:rPr>
        <w:t>1</w:t>
      </w:r>
      <w:r w:rsidR="0079551D" w:rsidRPr="0010273D">
        <w:rPr>
          <w:rFonts w:ascii="Times New Roman" w:hAnsi="Times New Roman"/>
          <w:i/>
          <w:szCs w:val="24"/>
        </w:rPr>
        <w:t>2</w:t>
      </w:r>
      <w:r w:rsidRPr="0010273D">
        <w:rPr>
          <w:rFonts w:ascii="Times New Roman" w:hAnsi="Times New Roman"/>
          <w:i/>
          <w:szCs w:val="24"/>
        </w:rPr>
        <w:t>.</w:t>
      </w:r>
      <w:r w:rsidRPr="0010273D">
        <w:rPr>
          <w:rFonts w:ascii="Times New Roman" w:hAnsi="Times New Roman"/>
          <w:i/>
          <w:szCs w:val="24"/>
        </w:rPr>
        <w:tab/>
      </w:r>
      <w:r w:rsidRPr="0010273D">
        <w:rPr>
          <w:rFonts w:ascii="Times New Roman" w:hAnsi="Times New Roman"/>
          <w:i/>
          <w:szCs w:val="24"/>
        </w:rPr>
        <w:tab/>
      </w:r>
      <w:r w:rsidR="00C76D84" w:rsidRPr="0010273D">
        <w:rPr>
          <w:rFonts w:ascii="Times New Roman" w:hAnsi="Times New Roman"/>
          <w:szCs w:val="24"/>
        </w:rPr>
        <w:t xml:space="preserve">PacifiCorp has </w:t>
      </w:r>
      <w:r w:rsidR="005A5DEC" w:rsidRPr="0010273D">
        <w:rPr>
          <w:rFonts w:ascii="Times New Roman" w:hAnsi="Times New Roman"/>
          <w:szCs w:val="24"/>
        </w:rPr>
        <w:t>thirteen</w:t>
      </w:r>
      <w:r w:rsidR="00C76D84" w:rsidRPr="0010273D">
        <w:rPr>
          <w:rFonts w:ascii="Times New Roman" w:hAnsi="Times New Roman"/>
          <w:szCs w:val="24"/>
        </w:rPr>
        <w:t xml:space="preserve"> recorded physical incidents in 2012 and 2013.  Of the </w:t>
      </w:r>
      <w:r w:rsidR="005A5DEC" w:rsidRPr="0010273D">
        <w:rPr>
          <w:rFonts w:ascii="Times New Roman" w:hAnsi="Times New Roman"/>
          <w:szCs w:val="24"/>
        </w:rPr>
        <w:t>thirteen</w:t>
      </w:r>
      <w:r w:rsidR="00C76D84" w:rsidRPr="0010273D">
        <w:rPr>
          <w:rFonts w:ascii="Times New Roman" w:hAnsi="Times New Roman"/>
          <w:szCs w:val="24"/>
        </w:rPr>
        <w:t xml:space="preserve"> physical incidents, one involved a customer spitting on an employee and then slamming the Company truck door on the employee’s leg, one involved a pit-bull attack, one involv</w:t>
      </w:r>
      <w:r w:rsidR="000A4D6A" w:rsidRPr="0010273D">
        <w:rPr>
          <w:rFonts w:ascii="Times New Roman" w:hAnsi="Times New Roman"/>
          <w:szCs w:val="24"/>
        </w:rPr>
        <w:t>ed</w:t>
      </w:r>
      <w:r w:rsidR="00C76D84" w:rsidRPr="0010273D">
        <w:rPr>
          <w:rFonts w:ascii="Times New Roman" w:hAnsi="Times New Roman"/>
          <w:szCs w:val="24"/>
        </w:rPr>
        <w:t xml:space="preserve"> a customer attempting to engage the employee in a fist fight, one was an unspecified physical attack on a meter reader, </w:t>
      </w:r>
      <w:r w:rsidR="005A5DEC" w:rsidRPr="0010273D">
        <w:rPr>
          <w:rFonts w:ascii="Times New Roman" w:hAnsi="Times New Roman"/>
          <w:szCs w:val="24"/>
        </w:rPr>
        <w:t xml:space="preserve">one involved an employee being sprayed by a </w:t>
      </w:r>
      <w:r w:rsidR="000A4D6A" w:rsidRPr="0010273D">
        <w:rPr>
          <w:rFonts w:ascii="Times New Roman" w:hAnsi="Times New Roman"/>
          <w:szCs w:val="24"/>
        </w:rPr>
        <w:t xml:space="preserve">water </w:t>
      </w:r>
      <w:r w:rsidR="005A5DEC" w:rsidRPr="0010273D">
        <w:rPr>
          <w:rFonts w:ascii="Times New Roman" w:hAnsi="Times New Roman"/>
          <w:szCs w:val="24"/>
        </w:rPr>
        <w:t xml:space="preserve">hose while driving then being spit on </w:t>
      </w:r>
      <w:r w:rsidR="00C76D84" w:rsidRPr="0010273D">
        <w:rPr>
          <w:rFonts w:ascii="Times New Roman" w:hAnsi="Times New Roman"/>
          <w:szCs w:val="24"/>
        </w:rPr>
        <w:t xml:space="preserve">and eight involved a customer brandishing </w:t>
      </w:r>
      <w:r w:rsidR="000A4D6A" w:rsidRPr="0010273D">
        <w:rPr>
          <w:rFonts w:ascii="Times New Roman" w:hAnsi="Times New Roman"/>
          <w:szCs w:val="24"/>
        </w:rPr>
        <w:t>a</w:t>
      </w:r>
      <w:r w:rsidR="00C76D84" w:rsidRPr="0010273D">
        <w:rPr>
          <w:rFonts w:ascii="Times New Roman" w:hAnsi="Times New Roman"/>
          <w:szCs w:val="24"/>
        </w:rPr>
        <w:t xml:space="preserve"> firearm</w:t>
      </w:r>
      <w:r w:rsidR="00210254" w:rsidRPr="0010273D">
        <w:rPr>
          <w:rFonts w:ascii="Times New Roman" w:hAnsi="Times New Roman"/>
          <w:szCs w:val="24"/>
        </w:rPr>
        <w:t xml:space="preserve">.  </w:t>
      </w:r>
      <w:r w:rsidR="00210254" w:rsidRPr="0010273D">
        <w:rPr>
          <w:rFonts w:ascii="Times New Roman" w:hAnsi="Times New Roman"/>
          <w:b/>
          <w:szCs w:val="24"/>
        </w:rPr>
        <w:t>F</w:t>
      </w:r>
      <w:r w:rsidR="00C76D84" w:rsidRPr="0010273D">
        <w:rPr>
          <w:rFonts w:ascii="Times New Roman" w:hAnsi="Times New Roman"/>
          <w:b/>
          <w:szCs w:val="24"/>
        </w:rPr>
        <w:t>our incidents in particular noted the customer pointed the firearm directly at the employee.</w:t>
      </w:r>
      <w:r w:rsidR="00C76D84" w:rsidRPr="0010273D">
        <w:rPr>
          <w:rFonts w:ascii="Times New Roman" w:hAnsi="Times New Roman"/>
          <w:szCs w:val="24"/>
        </w:rPr>
        <w:t xml:space="preserve">  Details of reported threats or incidents </w:t>
      </w:r>
      <w:r w:rsidR="00BD5DF4" w:rsidRPr="0010273D">
        <w:rPr>
          <w:rFonts w:ascii="Times New Roman" w:hAnsi="Times New Roman"/>
          <w:szCs w:val="24"/>
        </w:rPr>
        <w:t xml:space="preserve">are </w:t>
      </w:r>
      <w:r w:rsidR="00C76D84" w:rsidRPr="0010273D">
        <w:rPr>
          <w:rFonts w:ascii="Times New Roman" w:hAnsi="Times New Roman"/>
          <w:szCs w:val="24"/>
        </w:rPr>
        <w:t xml:space="preserve">attached at Exhibit </w:t>
      </w:r>
      <w:r w:rsidR="00BA000C" w:rsidRPr="0010273D">
        <w:rPr>
          <w:rFonts w:ascii="Times New Roman" w:hAnsi="Times New Roman"/>
          <w:szCs w:val="24"/>
        </w:rPr>
        <w:t>B</w:t>
      </w:r>
      <w:r w:rsidR="00C76D84" w:rsidRPr="0010273D">
        <w:rPr>
          <w:rFonts w:ascii="Times New Roman" w:hAnsi="Times New Roman"/>
          <w:szCs w:val="24"/>
        </w:rPr>
        <w:t>.</w:t>
      </w:r>
    </w:p>
    <w:p w:rsidR="0071046E" w:rsidRPr="0010273D" w:rsidRDefault="0068543C" w:rsidP="0068543C">
      <w:pPr>
        <w:spacing w:line="480" w:lineRule="auto"/>
        <w:ind w:hanging="720"/>
        <w:rPr>
          <w:rFonts w:ascii="Times New Roman" w:hAnsi="Times New Roman"/>
          <w:szCs w:val="24"/>
        </w:rPr>
      </w:pPr>
      <w:r w:rsidRPr="0010273D">
        <w:rPr>
          <w:rFonts w:ascii="Times New Roman" w:hAnsi="Times New Roman"/>
          <w:i/>
          <w:szCs w:val="24"/>
        </w:rPr>
        <w:t>13.</w:t>
      </w:r>
      <w:r w:rsidRPr="0010273D">
        <w:rPr>
          <w:rFonts w:ascii="Times New Roman" w:hAnsi="Times New Roman"/>
          <w:i/>
          <w:szCs w:val="24"/>
        </w:rPr>
        <w:tab/>
      </w:r>
      <w:r w:rsidRPr="0010273D">
        <w:rPr>
          <w:rFonts w:ascii="Times New Roman" w:hAnsi="Times New Roman"/>
          <w:i/>
          <w:szCs w:val="24"/>
        </w:rPr>
        <w:tab/>
      </w:r>
      <w:r w:rsidR="000A4D6A" w:rsidRPr="0010273D">
        <w:rPr>
          <w:rFonts w:ascii="Times New Roman" w:hAnsi="Times New Roman"/>
          <w:szCs w:val="24"/>
        </w:rPr>
        <w:t xml:space="preserve">While </w:t>
      </w:r>
      <w:r w:rsidR="005441BF" w:rsidRPr="0010273D">
        <w:rPr>
          <w:rFonts w:ascii="Times New Roman" w:hAnsi="Times New Roman"/>
          <w:szCs w:val="24"/>
        </w:rPr>
        <w:t xml:space="preserve">a rule change </w:t>
      </w:r>
      <w:r w:rsidRPr="0010273D">
        <w:rPr>
          <w:rFonts w:ascii="Times New Roman" w:hAnsi="Times New Roman"/>
          <w:szCs w:val="24"/>
        </w:rPr>
        <w:t xml:space="preserve">and change in Company policy </w:t>
      </w:r>
      <w:r w:rsidR="005441BF" w:rsidRPr="0010273D">
        <w:rPr>
          <w:rFonts w:ascii="Times New Roman" w:hAnsi="Times New Roman"/>
          <w:szCs w:val="24"/>
        </w:rPr>
        <w:t xml:space="preserve">will not eliminate all risk to </w:t>
      </w:r>
      <w:r w:rsidR="000A4D6A" w:rsidRPr="0010273D">
        <w:rPr>
          <w:rFonts w:ascii="Times New Roman" w:hAnsi="Times New Roman"/>
          <w:szCs w:val="24"/>
        </w:rPr>
        <w:t>employees, eliminating</w:t>
      </w:r>
      <w:r w:rsidR="00BE0F51" w:rsidRPr="0010273D">
        <w:rPr>
          <w:rFonts w:ascii="Times New Roman" w:hAnsi="Times New Roman"/>
          <w:szCs w:val="24"/>
        </w:rPr>
        <w:t xml:space="preserve"> the requirement </w:t>
      </w:r>
      <w:r w:rsidR="005441BF" w:rsidRPr="0010273D">
        <w:rPr>
          <w:rFonts w:ascii="Times New Roman" w:hAnsi="Times New Roman"/>
          <w:szCs w:val="24"/>
        </w:rPr>
        <w:t xml:space="preserve">for employees </w:t>
      </w:r>
      <w:r w:rsidR="00BE0F51" w:rsidRPr="0010273D">
        <w:rPr>
          <w:rFonts w:ascii="Times New Roman" w:hAnsi="Times New Roman"/>
          <w:szCs w:val="24"/>
        </w:rPr>
        <w:t xml:space="preserve">to accept payment at </w:t>
      </w:r>
      <w:r w:rsidR="000A4D6A" w:rsidRPr="0010273D">
        <w:rPr>
          <w:rFonts w:ascii="Times New Roman" w:hAnsi="Times New Roman"/>
          <w:szCs w:val="24"/>
        </w:rPr>
        <w:t xml:space="preserve">a service address will significantly reduce the possibility of workplace violence, period. Eliminating the requirement to accept payment at the service address eliminates the </w:t>
      </w:r>
      <w:r w:rsidR="0071046E" w:rsidRPr="0010273D">
        <w:rPr>
          <w:rFonts w:ascii="Times New Roman" w:hAnsi="Times New Roman"/>
          <w:szCs w:val="24"/>
        </w:rPr>
        <w:t xml:space="preserve">opportunity for tense face-to-face interaction. </w:t>
      </w:r>
      <w:r w:rsidR="000A4D6A" w:rsidRPr="0010273D">
        <w:rPr>
          <w:rFonts w:ascii="Times New Roman" w:hAnsi="Times New Roman"/>
          <w:szCs w:val="24"/>
        </w:rPr>
        <w:t>Further, eliminating this requirement will mean that employees do not</w:t>
      </w:r>
      <w:r w:rsidR="00BE0F51" w:rsidRPr="0010273D">
        <w:rPr>
          <w:rFonts w:ascii="Times New Roman" w:hAnsi="Times New Roman"/>
          <w:szCs w:val="24"/>
        </w:rPr>
        <w:t xml:space="preserve"> carry payments </w:t>
      </w:r>
      <w:r w:rsidR="000A4D6A" w:rsidRPr="0010273D">
        <w:rPr>
          <w:rFonts w:ascii="Times New Roman" w:hAnsi="Times New Roman"/>
          <w:szCs w:val="24"/>
        </w:rPr>
        <w:t xml:space="preserve">with them </w:t>
      </w:r>
      <w:r w:rsidR="00BE0F51" w:rsidRPr="0010273D">
        <w:rPr>
          <w:rFonts w:ascii="Times New Roman" w:hAnsi="Times New Roman"/>
          <w:szCs w:val="24"/>
        </w:rPr>
        <w:t xml:space="preserve">throughout the </w:t>
      </w:r>
      <w:r w:rsidR="007F4F49" w:rsidRPr="0010273D">
        <w:rPr>
          <w:rFonts w:ascii="Times New Roman" w:hAnsi="Times New Roman"/>
          <w:szCs w:val="24"/>
        </w:rPr>
        <w:t>workday</w:t>
      </w:r>
      <w:r w:rsidR="000A4D6A" w:rsidRPr="0010273D">
        <w:rPr>
          <w:rFonts w:ascii="Times New Roman" w:hAnsi="Times New Roman"/>
          <w:szCs w:val="24"/>
        </w:rPr>
        <w:t xml:space="preserve">. </w:t>
      </w:r>
      <w:r w:rsidR="0071046E" w:rsidRPr="0010273D">
        <w:rPr>
          <w:rFonts w:ascii="Times New Roman" w:hAnsi="Times New Roman"/>
          <w:szCs w:val="24"/>
        </w:rPr>
        <w:t>For practical reasons, e</w:t>
      </w:r>
      <w:r w:rsidR="000A4D6A" w:rsidRPr="0010273D">
        <w:rPr>
          <w:rFonts w:ascii="Times New Roman" w:hAnsi="Times New Roman"/>
          <w:szCs w:val="24"/>
        </w:rPr>
        <w:t>mployees who collect payments in the field generally deliver those to a pay station periodically throughout the day o</w:t>
      </w:r>
      <w:r w:rsidR="0071046E" w:rsidRPr="0010273D">
        <w:rPr>
          <w:rFonts w:ascii="Times New Roman" w:hAnsi="Times New Roman"/>
          <w:szCs w:val="24"/>
        </w:rPr>
        <w:t xml:space="preserve">r at the end of the day. Eliminating payment in the field reduces the risk that a member of the general public will commit theft. </w:t>
      </w:r>
      <w:r w:rsidR="005441BF" w:rsidRPr="0010273D">
        <w:rPr>
          <w:rFonts w:ascii="Times New Roman" w:hAnsi="Times New Roman"/>
          <w:szCs w:val="24"/>
        </w:rPr>
        <w:t xml:space="preserve">  </w:t>
      </w:r>
    </w:p>
    <w:p w:rsidR="00BE0F51" w:rsidRPr="0010273D" w:rsidRDefault="0071046E" w:rsidP="0068543C">
      <w:pPr>
        <w:spacing w:line="480" w:lineRule="auto"/>
        <w:ind w:hanging="720"/>
        <w:rPr>
          <w:rFonts w:ascii="Times New Roman" w:hAnsi="Times New Roman"/>
          <w:szCs w:val="24"/>
        </w:rPr>
      </w:pPr>
      <w:r w:rsidRPr="0010273D">
        <w:rPr>
          <w:rFonts w:ascii="Times New Roman" w:hAnsi="Times New Roman"/>
          <w:i/>
          <w:szCs w:val="24"/>
        </w:rPr>
        <w:t>14.</w:t>
      </w:r>
      <w:r w:rsidRPr="0010273D">
        <w:rPr>
          <w:rFonts w:ascii="Times New Roman" w:hAnsi="Times New Roman"/>
          <w:i/>
          <w:szCs w:val="24"/>
        </w:rPr>
        <w:tab/>
      </w:r>
      <w:r w:rsidRPr="0010273D">
        <w:rPr>
          <w:rFonts w:ascii="Times New Roman" w:hAnsi="Times New Roman"/>
          <w:i/>
          <w:szCs w:val="24"/>
        </w:rPr>
        <w:tab/>
      </w:r>
      <w:r w:rsidRPr="0010273D">
        <w:rPr>
          <w:rFonts w:ascii="Times New Roman" w:hAnsi="Times New Roman"/>
          <w:szCs w:val="24"/>
        </w:rPr>
        <w:t xml:space="preserve">PacifiCorp is constantly reviewing its policies for ways to improve safety for its employees. </w:t>
      </w:r>
      <w:r w:rsidR="005441BF" w:rsidRPr="0010273D">
        <w:rPr>
          <w:rFonts w:ascii="Times New Roman" w:hAnsi="Times New Roman"/>
          <w:szCs w:val="24"/>
        </w:rPr>
        <w:t xml:space="preserve">An illustration of another policy introduced by </w:t>
      </w:r>
      <w:r w:rsidRPr="0010273D">
        <w:rPr>
          <w:rFonts w:ascii="Times New Roman" w:hAnsi="Times New Roman"/>
          <w:szCs w:val="24"/>
        </w:rPr>
        <w:t xml:space="preserve">the Company </w:t>
      </w:r>
      <w:r w:rsidR="005441BF" w:rsidRPr="0010273D">
        <w:rPr>
          <w:rFonts w:ascii="Times New Roman" w:hAnsi="Times New Roman"/>
          <w:szCs w:val="24"/>
        </w:rPr>
        <w:t>t</w:t>
      </w:r>
      <w:r w:rsidR="00BA000C" w:rsidRPr="0010273D">
        <w:rPr>
          <w:rFonts w:ascii="Times New Roman" w:hAnsi="Times New Roman"/>
          <w:szCs w:val="24"/>
        </w:rPr>
        <w:t>o</w:t>
      </w:r>
      <w:r w:rsidR="005441BF" w:rsidRPr="0010273D">
        <w:rPr>
          <w:rFonts w:ascii="Times New Roman" w:hAnsi="Times New Roman"/>
          <w:szCs w:val="24"/>
        </w:rPr>
        <w:t xml:space="preserve"> </w:t>
      </w:r>
      <w:r w:rsidR="00210254" w:rsidRPr="0010273D">
        <w:rPr>
          <w:rFonts w:ascii="Times New Roman" w:hAnsi="Times New Roman"/>
          <w:szCs w:val="24"/>
        </w:rPr>
        <w:t>reduce</w:t>
      </w:r>
      <w:r w:rsidR="005441BF" w:rsidRPr="0010273D">
        <w:rPr>
          <w:rFonts w:ascii="Times New Roman" w:hAnsi="Times New Roman"/>
          <w:szCs w:val="24"/>
        </w:rPr>
        <w:t xml:space="preserve"> risk </w:t>
      </w:r>
      <w:r w:rsidR="00BA000C" w:rsidRPr="0010273D">
        <w:rPr>
          <w:rFonts w:ascii="Times New Roman" w:hAnsi="Times New Roman"/>
          <w:szCs w:val="24"/>
        </w:rPr>
        <w:t xml:space="preserve">to employees </w:t>
      </w:r>
      <w:r w:rsidR="005441BF" w:rsidRPr="0010273D">
        <w:rPr>
          <w:rFonts w:ascii="Times New Roman" w:hAnsi="Times New Roman"/>
          <w:szCs w:val="24"/>
        </w:rPr>
        <w:t>is the use of cell phones while driving.  Pacifi</w:t>
      </w:r>
      <w:r w:rsidRPr="0010273D">
        <w:rPr>
          <w:rFonts w:ascii="Times New Roman" w:hAnsi="Times New Roman"/>
          <w:szCs w:val="24"/>
        </w:rPr>
        <w:t>Corp</w:t>
      </w:r>
      <w:r w:rsidR="005441BF" w:rsidRPr="0010273D">
        <w:rPr>
          <w:rFonts w:ascii="Times New Roman" w:hAnsi="Times New Roman"/>
          <w:szCs w:val="24"/>
        </w:rPr>
        <w:t xml:space="preserve"> </w:t>
      </w:r>
      <w:r w:rsidRPr="0010273D">
        <w:rPr>
          <w:rFonts w:ascii="Times New Roman" w:hAnsi="Times New Roman"/>
          <w:szCs w:val="24"/>
        </w:rPr>
        <w:t>implemented</w:t>
      </w:r>
      <w:r w:rsidR="005441BF" w:rsidRPr="0010273D">
        <w:rPr>
          <w:rFonts w:ascii="Times New Roman" w:hAnsi="Times New Roman"/>
          <w:szCs w:val="24"/>
        </w:rPr>
        <w:t xml:space="preserve"> a </w:t>
      </w:r>
      <w:r w:rsidRPr="0010273D">
        <w:rPr>
          <w:rFonts w:ascii="Times New Roman" w:hAnsi="Times New Roman"/>
          <w:szCs w:val="24"/>
        </w:rPr>
        <w:t>“</w:t>
      </w:r>
      <w:r w:rsidR="005441BF" w:rsidRPr="0010273D">
        <w:rPr>
          <w:rFonts w:ascii="Times New Roman" w:hAnsi="Times New Roman"/>
          <w:szCs w:val="24"/>
        </w:rPr>
        <w:t>zero tolerance</w:t>
      </w:r>
      <w:r w:rsidRPr="0010273D">
        <w:rPr>
          <w:rFonts w:ascii="Times New Roman" w:hAnsi="Times New Roman"/>
          <w:szCs w:val="24"/>
        </w:rPr>
        <w:t>”</w:t>
      </w:r>
      <w:r w:rsidR="005441BF" w:rsidRPr="0010273D">
        <w:rPr>
          <w:rFonts w:ascii="Times New Roman" w:hAnsi="Times New Roman"/>
          <w:szCs w:val="24"/>
        </w:rPr>
        <w:t xml:space="preserve"> policy when it comes to employees using cell phones while operating a vehicle.  </w:t>
      </w:r>
      <w:r w:rsidRPr="0010273D">
        <w:rPr>
          <w:rFonts w:ascii="Times New Roman" w:hAnsi="Times New Roman"/>
          <w:szCs w:val="24"/>
        </w:rPr>
        <w:t xml:space="preserve">Employees must not use cell phones while driving during work hours or while driving a work vehicle. </w:t>
      </w:r>
      <w:r w:rsidR="005441BF" w:rsidRPr="0010273D">
        <w:rPr>
          <w:rFonts w:ascii="Times New Roman" w:hAnsi="Times New Roman"/>
          <w:szCs w:val="24"/>
        </w:rPr>
        <w:t>While this policy is widely supported</w:t>
      </w:r>
      <w:r w:rsidR="00520024" w:rsidRPr="0010273D">
        <w:rPr>
          <w:rFonts w:ascii="Times New Roman" w:hAnsi="Times New Roman"/>
          <w:szCs w:val="24"/>
        </w:rPr>
        <w:t xml:space="preserve"> and</w:t>
      </w:r>
      <w:r w:rsidR="005441BF" w:rsidRPr="0010273D">
        <w:rPr>
          <w:rFonts w:ascii="Times New Roman" w:hAnsi="Times New Roman"/>
          <w:szCs w:val="24"/>
        </w:rPr>
        <w:t xml:space="preserve"> is proven to help minimize the risk of an accident and ensure better safety for employees, it will not prevent all vehicle accidents from occurring.  </w:t>
      </w:r>
      <w:r w:rsidRPr="0010273D">
        <w:rPr>
          <w:rFonts w:ascii="Times New Roman" w:hAnsi="Times New Roman"/>
          <w:szCs w:val="24"/>
        </w:rPr>
        <w:t>The Company</w:t>
      </w:r>
      <w:r w:rsidR="005441BF" w:rsidRPr="0010273D">
        <w:rPr>
          <w:rFonts w:ascii="Times New Roman" w:hAnsi="Times New Roman"/>
          <w:szCs w:val="24"/>
        </w:rPr>
        <w:t>’s intention to stop collecting payment at the door during a disconnection visit will not remove all risk, but is a pro-active approach towards minimizing the risk and providin</w:t>
      </w:r>
      <w:r w:rsidR="00520024" w:rsidRPr="0010273D">
        <w:rPr>
          <w:rFonts w:ascii="Times New Roman" w:hAnsi="Times New Roman"/>
          <w:szCs w:val="24"/>
        </w:rPr>
        <w:t>g a safer workplace.  Injuries or death to employees should not be an accepted cost of doing business, nor should it be the inevitable result of one’s chosen occupation.</w:t>
      </w:r>
    </w:p>
    <w:p w:rsidR="00926D1A" w:rsidRPr="000D16D8" w:rsidRDefault="0079551D" w:rsidP="000D16D8">
      <w:pPr>
        <w:spacing w:line="480" w:lineRule="auto"/>
        <w:jc w:val="center"/>
        <w:rPr>
          <w:rFonts w:ascii="Times New Roman" w:hAnsi="Times New Roman"/>
          <w:b/>
          <w:szCs w:val="24"/>
        </w:rPr>
      </w:pPr>
      <w:r w:rsidRPr="000D16D8">
        <w:rPr>
          <w:rFonts w:ascii="Times New Roman" w:hAnsi="Times New Roman"/>
          <w:b/>
          <w:szCs w:val="24"/>
        </w:rPr>
        <w:t xml:space="preserve">CUSTOMERS </w:t>
      </w:r>
      <w:r w:rsidR="00443033" w:rsidRPr="000D16D8">
        <w:rPr>
          <w:rFonts w:ascii="Times New Roman" w:hAnsi="Times New Roman"/>
          <w:b/>
          <w:szCs w:val="24"/>
        </w:rPr>
        <w:t>WILL</w:t>
      </w:r>
      <w:r w:rsidRPr="000D16D8">
        <w:rPr>
          <w:rFonts w:ascii="Times New Roman" w:hAnsi="Times New Roman"/>
          <w:b/>
          <w:szCs w:val="24"/>
        </w:rPr>
        <w:t xml:space="preserve"> NOT </w:t>
      </w:r>
      <w:r w:rsidR="00443033" w:rsidRPr="000D16D8">
        <w:rPr>
          <w:rFonts w:ascii="Times New Roman" w:hAnsi="Times New Roman"/>
          <w:b/>
          <w:szCs w:val="24"/>
        </w:rPr>
        <w:t xml:space="preserve">BE </w:t>
      </w:r>
      <w:r w:rsidRPr="000D16D8">
        <w:rPr>
          <w:rFonts w:ascii="Times New Roman" w:hAnsi="Times New Roman"/>
          <w:b/>
          <w:szCs w:val="24"/>
        </w:rPr>
        <w:t>HARMED BY A CHANGE IN THE RULE</w:t>
      </w:r>
    </w:p>
    <w:p w:rsidR="0079551D" w:rsidRPr="0010273D" w:rsidRDefault="0079551D" w:rsidP="000D16D8">
      <w:pPr>
        <w:spacing w:line="480" w:lineRule="auto"/>
        <w:rPr>
          <w:rFonts w:ascii="Times New Roman" w:hAnsi="Times New Roman"/>
          <w:b/>
          <w:szCs w:val="24"/>
          <w:u w:val="single"/>
        </w:rPr>
      </w:pPr>
      <w:r w:rsidRPr="0010273D">
        <w:rPr>
          <w:rFonts w:ascii="Times New Roman" w:hAnsi="Times New Roman"/>
          <w:b/>
          <w:szCs w:val="24"/>
          <w:u w:val="single"/>
        </w:rPr>
        <w:t>Noticing Prior to Disconnection</w:t>
      </w:r>
    </w:p>
    <w:p w:rsidR="00BD5DF4" w:rsidRPr="0010273D" w:rsidRDefault="003B155D" w:rsidP="003B155D">
      <w:pPr>
        <w:spacing w:line="480" w:lineRule="auto"/>
        <w:ind w:hanging="720"/>
        <w:rPr>
          <w:rFonts w:ascii="Times New Roman" w:hAnsi="Times New Roman"/>
          <w:szCs w:val="24"/>
        </w:rPr>
      </w:pPr>
      <w:r w:rsidRPr="0010273D">
        <w:rPr>
          <w:rFonts w:ascii="Times New Roman" w:hAnsi="Times New Roman"/>
          <w:i/>
          <w:szCs w:val="24"/>
        </w:rPr>
        <w:t>1</w:t>
      </w:r>
      <w:r w:rsidR="003178EF" w:rsidRPr="0010273D">
        <w:rPr>
          <w:rFonts w:ascii="Times New Roman" w:hAnsi="Times New Roman"/>
          <w:i/>
          <w:szCs w:val="24"/>
        </w:rPr>
        <w:t>5</w:t>
      </w:r>
      <w:r w:rsidRPr="0010273D">
        <w:rPr>
          <w:rFonts w:ascii="Times New Roman" w:hAnsi="Times New Roman"/>
          <w:i/>
          <w:szCs w:val="24"/>
        </w:rPr>
        <w:t>.</w:t>
      </w:r>
      <w:r w:rsidRPr="0010273D">
        <w:rPr>
          <w:rFonts w:ascii="Times New Roman" w:hAnsi="Times New Roman"/>
          <w:i/>
          <w:szCs w:val="24"/>
        </w:rPr>
        <w:tab/>
      </w:r>
      <w:r w:rsidRPr="0010273D">
        <w:rPr>
          <w:rFonts w:ascii="Times New Roman" w:hAnsi="Times New Roman"/>
          <w:i/>
          <w:szCs w:val="24"/>
        </w:rPr>
        <w:tab/>
      </w:r>
      <w:r w:rsidR="00210254" w:rsidRPr="0010273D">
        <w:rPr>
          <w:rFonts w:ascii="Times New Roman" w:hAnsi="Times New Roman"/>
          <w:szCs w:val="24"/>
        </w:rPr>
        <w:t xml:space="preserve">Disconnecting </w:t>
      </w:r>
      <w:r w:rsidR="00BD5DF4" w:rsidRPr="0010273D">
        <w:rPr>
          <w:rFonts w:ascii="Times New Roman" w:hAnsi="Times New Roman"/>
          <w:szCs w:val="24"/>
        </w:rPr>
        <w:t xml:space="preserve">electric service for non-payment is always </w:t>
      </w:r>
      <w:r w:rsidR="00443033" w:rsidRPr="0010273D">
        <w:rPr>
          <w:rFonts w:ascii="Times New Roman" w:hAnsi="Times New Roman"/>
          <w:szCs w:val="24"/>
        </w:rPr>
        <w:t>a</w:t>
      </w:r>
      <w:r w:rsidR="00340948" w:rsidRPr="0010273D">
        <w:rPr>
          <w:rFonts w:ascii="Times New Roman" w:hAnsi="Times New Roman"/>
          <w:szCs w:val="24"/>
        </w:rPr>
        <w:t xml:space="preserve"> utility’s</w:t>
      </w:r>
      <w:r w:rsidR="00443033" w:rsidRPr="0010273D">
        <w:rPr>
          <w:rFonts w:ascii="Times New Roman" w:hAnsi="Times New Roman"/>
          <w:szCs w:val="24"/>
        </w:rPr>
        <w:t xml:space="preserve"> </w:t>
      </w:r>
      <w:r w:rsidR="00BD5DF4" w:rsidRPr="0010273D">
        <w:rPr>
          <w:rFonts w:ascii="Times New Roman" w:hAnsi="Times New Roman"/>
          <w:szCs w:val="24"/>
        </w:rPr>
        <w:t xml:space="preserve">last resort.  </w:t>
      </w:r>
      <w:r w:rsidR="0061161A" w:rsidRPr="0010273D">
        <w:rPr>
          <w:rFonts w:ascii="Times New Roman" w:hAnsi="Times New Roman"/>
          <w:szCs w:val="24"/>
        </w:rPr>
        <w:t xml:space="preserve">PacifiCorp provides </w:t>
      </w:r>
      <w:r w:rsidR="00340948" w:rsidRPr="0010273D">
        <w:rPr>
          <w:rFonts w:ascii="Times New Roman" w:hAnsi="Times New Roman"/>
          <w:szCs w:val="24"/>
        </w:rPr>
        <w:t>customer with</w:t>
      </w:r>
      <w:r w:rsidR="00BD5DF4" w:rsidRPr="0010273D">
        <w:rPr>
          <w:rFonts w:ascii="Times New Roman" w:hAnsi="Times New Roman"/>
          <w:szCs w:val="24"/>
        </w:rPr>
        <w:t xml:space="preserve"> multiple notifications of account balances and potential disconnection of service.  Specifically</w:t>
      </w:r>
      <w:r w:rsidR="00210254" w:rsidRPr="0010273D">
        <w:rPr>
          <w:rFonts w:ascii="Times New Roman" w:hAnsi="Times New Roman"/>
          <w:szCs w:val="24"/>
        </w:rPr>
        <w:t>,</w:t>
      </w:r>
      <w:r w:rsidR="0061161A" w:rsidRPr="0010273D">
        <w:rPr>
          <w:rFonts w:ascii="Times New Roman" w:hAnsi="Times New Roman"/>
          <w:szCs w:val="24"/>
        </w:rPr>
        <w:t xml:space="preserve"> the Company provides</w:t>
      </w:r>
      <w:r w:rsidR="00210254" w:rsidRPr="0010273D">
        <w:rPr>
          <w:rFonts w:ascii="Times New Roman" w:hAnsi="Times New Roman"/>
          <w:szCs w:val="24"/>
        </w:rPr>
        <w:t xml:space="preserve"> the following</w:t>
      </w:r>
      <w:r w:rsidR="0061161A" w:rsidRPr="0010273D">
        <w:rPr>
          <w:rFonts w:ascii="Times New Roman" w:hAnsi="Times New Roman"/>
          <w:szCs w:val="24"/>
        </w:rPr>
        <w:t xml:space="preserve"> </w:t>
      </w:r>
      <w:r w:rsidR="00340948" w:rsidRPr="0010273D">
        <w:rPr>
          <w:rFonts w:ascii="Times New Roman" w:hAnsi="Times New Roman"/>
          <w:szCs w:val="24"/>
        </w:rPr>
        <w:t xml:space="preserve">before </w:t>
      </w:r>
      <w:r w:rsidR="00210254" w:rsidRPr="0010273D">
        <w:rPr>
          <w:rFonts w:ascii="Times New Roman" w:hAnsi="Times New Roman"/>
          <w:szCs w:val="24"/>
        </w:rPr>
        <w:t xml:space="preserve">a </w:t>
      </w:r>
      <w:r w:rsidR="0061161A" w:rsidRPr="0010273D">
        <w:rPr>
          <w:rFonts w:ascii="Times New Roman" w:hAnsi="Times New Roman"/>
          <w:szCs w:val="24"/>
        </w:rPr>
        <w:t>site visit to disconnect service</w:t>
      </w:r>
      <w:r w:rsidR="00BD5DF4" w:rsidRPr="0010273D">
        <w:rPr>
          <w:rFonts w:ascii="Times New Roman" w:hAnsi="Times New Roman"/>
          <w:szCs w:val="24"/>
        </w:rPr>
        <w:t>:</w:t>
      </w:r>
    </w:p>
    <w:p w:rsidR="00BD5DF4" w:rsidRPr="0010273D" w:rsidRDefault="004F57B6" w:rsidP="00BD5DF4">
      <w:pPr>
        <w:pStyle w:val="ListParagraph"/>
        <w:numPr>
          <w:ilvl w:val="0"/>
          <w:numId w:val="15"/>
        </w:numPr>
        <w:spacing w:line="480" w:lineRule="auto"/>
        <w:rPr>
          <w:rFonts w:ascii="Times New Roman" w:hAnsi="Times New Roman"/>
          <w:szCs w:val="24"/>
        </w:rPr>
      </w:pPr>
      <w:r w:rsidRPr="0010273D">
        <w:rPr>
          <w:rFonts w:ascii="Times New Roman" w:hAnsi="Times New Roman"/>
          <w:szCs w:val="24"/>
        </w:rPr>
        <w:t>M</w:t>
      </w:r>
      <w:r w:rsidR="00BD5DF4" w:rsidRPr="0010273D">
        <w:rPr>
          <w:rFonts w:ascii="Times New Roman" w:hAnsi="Times New Roman"/>
          <w:szCs w:val="24"/>
        </w:rPr>
        <w:t>onthly bill showing amount due and due date</w:t>
      </w:r>
      <w:r w:rsidR="0061161A" w:rsidRPr="0010273D">
        <w:rPr>
          <w:rFonts w:ascii="Times New Roman" w:hAnsi="Times New Roman"/>
          <w:szCs w:val="24"/>
        </w:rPr>
        <w:t>,</w:t>
      </w:r>
      <w:r w:rsidR="00BD5DF4" w:rsidRPr="0010273D">
        <w:rPr>
          <w:rFonts w:ascii="Times New Roman" w:hAnsi="Times New Roman"/>
          <w:szCs w:val="24"/>
        </w:rPr>
        <w:t xml:space="preserve"> </w:t>
      </w:r>
    </w:p>
    <w:p w:rsidR="00BD5DF4" w:rsidRPr="0010273D" w:rsidRDefault="004F57B6" w:rsidP="00BD5DF4">
      <w:pPr>
        <w:pStyle w:val="ListParagraph"/>
        <w:numPr>
          <w:ilvl w:val="0"/>
          <w:numId w:val="15"/>
        </w:numPr>
        <w:spacing w:line="480" w:lineRule="auto"/>
        <w:rPr>
          <w:rFonts w:ascii="Times New Roman" w:hAnsi="Times New Roman"/>
          <w:szCs w:val="24"/>
        </w:rPr>
      </w:pPr>
      <w:r w:rsidRPr="0010273D">
        <w:rPr>
          <w:rFonts w:ascii="Times New Roman" w:hAnsi="Times New Roman"/>
          <w:szCs w:val="24"/>
        </w:rPr>
        <w:t>P</w:t>
      </w:r>
      <w:r w:rsidR="0061161A" w:rsidRPr="0010273D">
        <w:rPr>
          <w:rFonts w:ascii="Times New Roman" w:hAnsi="Times New Roman"/>
          <w:szCs w:val="24"/>
        </w:rPr>
        <w:t xml:space="preserve">ast due notice and </w:t>
      </w:r>
      <w:r w:rsidR="00FC7135" w:rsidRPr="0010273D">
        <w:rPr>
          <w:rFonts w:ascii="Times New Roman" w:hAnsi="Times New Roman"/>
          <w:szCs w:val="24"/>
        </w:rPr>
        <w:t xml:space="preserve">the </w:t>
      </w:r>
      <w:r w:rsidR="0061161A" w:rsidRPr="0010273D">
        <w:rPr>
          <w:rFonts w:ascii="Times New Roman" w:hAnsi="Times New Roman"/>
          <w:szCs w:val="24"/>
        </w:rPr>
        <w:t>n</w:t>
      </w:r>
      <w:r w:rsidR="00BD5DF4" w:rsidRPr="0010273D">
        <w:rPr>
          <w:rFonts w:ascii="Times New Roman" w:hAnsi="Times New Roman"/>
          <w:szCs w:val="24"/>
        </w:rPr>
        <w:t>ext month’s bill showing new charges</w:t>
      </w:r>
      <w:r w:rsidR="0061161A" w:rsidRPr="0010273D">
        <w:rPr>
          <w:rFonts w:ascii="Times New Roman" w:hAnsi="Times New Roman"/>
          <w:szCs w:val="24"/>
        </w:rPr>
        <w:t xml:space="preserve">, </w:t>
      </w:r>
      <w:r w:rsidR="00BD5DF4" w:rsidRPr="0010273D">
        <w:rPr>
          <w:rFonts w:ascii="Times New Roman" w:hAnsi="Times New Roman"/>
          <w:szCs w:val="24"/>
        </w:rPr>
        <w:t xml:space="preserve">clearly indicating the account is past due, </w:t>
      </w:r>
      <w:r w:rsidR="0061161A" w:rsidRPr="0010273D">
        <w:rPr>
          <w:rFonts w:ascii="Times New Roman" w:hAnsi="Times New Roman"/>
          <w:szCs w:val="24"/>
        </w:rPr>
        <w:t>the</w:t>
      </w:r>
      <w:r w:rsidR="0065510E" w:rsidRPr="0010273D">
        <w:rPr>
          <w:rFonts w:ascii="Times New Roman" w:hAnsi="Times New Roman"/>
          <w:szCs w:val="24"/>
        </w:rPr>
        <w:t xml:space="preserve"> </w:t>
      </w:r>
      <w:r w:rsidR="00BD5DF4" w:rsidRPr="0010273D">
        <w:rPr>
          <w:rFonts w:ascii="Times New Roman" w:hAnsi="Times New Roman"/>
          <w:szCs w:val="24"/>
        </w:rPr>
        <w:t xml:space="preserve">past due </w:t>
      </w:r>
      <w:r w:rsidR="0061161A" w:rsidRPr="0010273D">
        <w:rPr>
          <w:rFonts w:ascii="Times New Roman" w:hAnsi="Times New Roman"/>
          <w:szCs w:val="24"/>
        </w:rPr>
        <w:t xml:space="preserve">amount </w:t>
      </w:r>
      <w:r w:rsidR="00BD5DF4" w:rsidRPr="0010273D">
        <w:rPr>
          <w:rFonts w:ascii="Times New Roman" w:hAnsi="Times New Roman"/>
          <w:szCs w:val="24"/>
        </w:rPr>
        <w:t xml:space="preserve">and </w:t>
      </w:r>
      <w:r w:rsidR="0061161A" w:rsidRPr="0010273D">
        <w:rPr>
          <w:rFonts w:ascii="Times New Roman" w:hAnsi="Times New Roman"/>
          <w:szCs w:val="24"/>
        </w:rPr>
        <w:t xml:space="preserve">the </w:t>
      </w:r>
      <w:r w:rsidR="00BD5DF4" w:rsidRPr="0010273D">
        <w:rPr>
          <w:rFonts w:ascii="Times New Roman" w:hAnsi="Times New Roman"/>
          <w:szCs w:val="24"/>
        </w:rPr>
        <w:t xml:space="preserve">due date of </w:t>
      </w:r>
      <w:r w:rsidR="0061161A" w:rsidRPr="0010273D">
        <w:rPr>
          <w:rFonts w:ascii="Times New Roman" w:hAnsi="Times New Roman"/>
          <w:szCs w:val="24"/>
        </w:rPr>
        <w:t xml:space="preserve">the </w:t>
      </w:r>
      <w:r w:rsidR="00BD5DF4" w:rsidRPr="0010273D">
        <w:rPr>
          <w:rFonts w:ascii="Times New Roman" w:hAnsi="Times New Roman"/>
          <w:szCs w:val="24"/>
        </w:rPr>
        <w:t>past due amount</w:t>
      </w:r>
      <w:r w:rsidR="0061161A" w:rsidRPr="0010273D">
        <w:rPr>
          <w:rFonts w:ascii="Times New Roman" w:hAnsi="Times New Roman"/>
          <w:szCs w:val="24"/>
        </w:rPr>
        <w:t>,</w:t>
      </w:r>
      <w:r w:rsidR="00BD5DF4" w:rsidRPr="0010273D">
        <w:rPr>
          <w:rFonts w:ascii="Times New Roman" w:hAnsi="Times New Roman"/>
          <w:szCs w:val="24"/>
        </w:rPr>
        <w:t xml:space="preserve"> </w:t>
      </w:r>
    </w:p>
    <w:p w:rsidR="00BD5DF4" w:rsidRPr="0010273D" w:rsidRDefault="004F57B6" w:rsidP="00BD5DF4">
      <w:pPr>
        <w:pStyle w:val="ListParagraph"/>
        <w:numPr>
          <w:ilvl w:val="0"/>
          <w:numId w:val="15"/>
        </w:numPr>
        <w:spacing w:line="480" w:lineRule="auto"/>
        <w:rPr>
          <w:rFonts w:ascii="Times New Roman" w:hAnsi="Times New Roman"/>
          <w:szCs w:val="24"/>
        </w:rPr>
      </w:pPr>
      <w:r w:rsidRPr="0010273D">
        <w:rPr>
          <w:rFonts w:ascii="Times New Roman" w:hAnsi="Times New Roman"/>
          <w:szCs w:val="24"/>
        </w:rPr>
        <w:t>F</w:t>
      </w:r>
      <w:r w:rsidR="00BD5DF4" w:rsidRPr="0010273D">
        <w:rPr>
          <w:rFonts w:ascii="Times New Roman" w:hAnsi="Times New Roman"/>
          <w:szCs w:val="24"/>
        </w:rPr>
        <w:t xml:space="preserve">inal notice indicating </w:t>
      </w:r>
      <w:r w:rsidR="00210254" w:rsidRPr="0010273D">
        <w:rPr>
          <w:rFonts w:ascii="Times New Roman" w:hAnsi="Times New Roman"/>
          <w:szCs w:val="24"/>
        </w:rPr>
        <w:t xml:space="preserve">the </w:t>
      </w:r>
      <w:r w:rsidR="00BD5DF4" w:rsidRPr="0010273D">
        <w:rPr>
          <w:rFonts w:ascii="Times New Roman" w:hAnsi="Times New Roman"/>
          <w:szCs w:val="24"/>
        </w:rPr>
        <w:t>past due amount and due date for</w:t>
      </w:r>
      <w:r w:rsidR="00210254" w:rsidRPr="0010273D">
        <w:rPr>
          <w:rFonts w:ascii="Times New Roman" w:hAnsi="Times New Roman"/>
          <w:szCs w:val="24"/>
        </w:rPr>
        <w:t xml:space="preserve"> the</w:t>
      </w:r>
      <w:r w:rsidR="00BD5DF4" w:rsidRPr="0010273D">
        <w:rPr>
          <w:rFonts w:ascii="Times New Roman" w:hAnsi="Times New Roman"/>
          <w:szCs w:val="24"/>
        </w:rPr>
        <w:t xml:space="preserve"> past due amount</w:t>
      </w:r>
      <w:r w:rsidR="0061161A" w:rsidRPr="0010273D">
        <w:rPr>
          <w:rFonts w:ascii="Times New Roman" w:hAnsi="Times New Roman"/>
          <w:szCs w:val="24"/>
        </w:rPr>
        <w:t>,</w:t>
      </w:r>
    </w:p>
    <w:p w:rsidR="00BD5DF4" w:rsidRPr="0010273D" w:rsidRDefault="004F57B6" w:rsidP="00BD5DF4">
      <w:pPr>
        <w:pStyle w:val="ListParagraph"/>
        <w:numPr>
          <w:ilvl w:val="0"/>
          <w:numId w:val="15"/>
        </w:numPr>
        <w:spacing w:line="480" w:lineRule="auto"/>
        <w:rPr>
          <w:rFonts w:ascii="Times New Roman" w:hAnsi="Times New Roman"/>
          <w:szCs w:val="24"/>
        </w:rPr>
      </w:pPr>
      <w:r w:rsidRPr="0010273D">
        <w:rPr>
          <w:rFonts w:ascii="Times New Roman" w:hAnsi="Times New Roman"/>
          <w:szCs w:val="24"/>
        </w:rPr>
        <w:t>C</w:t>
      </w:r>
      <w:r w:rsidR="0079551D" w:rsidRPr="0010273D">
        <w:rPr>
          <w:rFonts w:ascii="Times New Roman" w:hAnsi="Times New Roman"/>
          <w:szCs w:val="24"/>
        </w:rPr>
        <w:t>ourtesy o</w:t>
      </w:r>
      <w:r w:rsidR="00BD5DF4" w:rsidRPr="0010273D">
        <w:rPr>
          <w:rFonts w:ascii="Times New Roman" w:hAnsi="Times New Roman"/>
          <w:szCs w:val="24"/>
        </w:rPr>
        <w:t>utbound call</w:t>
      </w:r>
      <w:r w:rsidR="0061161A" w:rsidRPr="0010273D">
        <w:rPr>
          <w:rFonts w:ascii="Times New Roman" w:hAnsi="Times New Roman"/>
          <w:szCs w:val="24"/>
        </w:rPr>
        <w:t>, and</w:t>
      </w:r>
    </w:p>
    <w:p w:rsidR="00BD5DF4" w:rsidRPr="0010273D" w:rsidRDefault="004F57B6" w:rsidP="00BD5DF4">
      <w:pPr>
        <w:pStyle w:val="ListParagraph"/>
        <w:numPr>
          <w:ilvl w:val="0"/>
          <w:numId w:val="15"/>
        </w:numPr>
        <w:spacing w:line="480" w:lineRule="auto"/>
        <w:rPr>
          <w:rFonts w:ascii="Times New Roman" w:hAnsi="Times New Roman"/>
          <w:szCs w:val="24"/>
        </w:rPr>
      </w:pPr>
      <w:r w:rsidRPr="0010273D">
        <w:rPr>
          <w:rFonts w:ascii="Times New Roman" w:hAnsi="Times New Roman"/>
          <w:szCs w:val="24"/>
        </w:rPr>
        <w:t>C</w:t>
      </w:r>
      <w:r w:rsidR="00BD5DF4" w:rsidRPr="0010273D">
        <w:rPr>
          <w:rFonts w:ascii="Times New Roman" w:hAnsi="Times New Roman"/>
          <w:szCs w:val="24"/>
        </w:rPr>
        <w:t>ourtesy door hanger left at</w:t>
      </w:r>
      <w:r w:rsidR="00210254" w:rsidRPr="0010273D">
        <w:rPr>
          <w:rFonts w:ascii="Times New Roman" w:hAnsi="Times New Roman"/>
          <w:szCs w:val="24"/>
        </w:rPr>
        <w:t xml:space="preserve"> the</w:t>
      </w:r>
      <w:r w:rsidR="00BD5DF4" w:rsidRPr="0010273D">
        <w:rPr>
          <w:rFonts w:ascii="Times New Roman" w:hAnsi="Times New Roman"/>
          <w:szCs w:val="24"/>
        </w:rPr>
        <w:t xml:space="preserve"> </w:t>
      </w:r>
      <w:r w:rsidR="00FC7135" w:rsidRPr="0010273D">
        <w:rPr>
          <w:rFonts w:ascii="Times New Roman" w:hAnsi="Times New Roman"/>
          <w:szCs w:val="24"/>
        </w:rPr>
        <w:t>service address</w:t>
      </w:r>
      <w:r w:rsidR="00BD5DF4" w:rsidRPr="0010273D">
        <w:rPr>
          <w:rFonts w:ascii="Times New Roman" w:hAnsi="Times New Roman"/>
          <w:szCs w:val="24"/>
        </w:rPr>
        <w:t xml:space="preserve"> 48 hours</w:t>
      </w:r>
      <w:r w:rsidR="0061161A" w:rsidRPr="0010273D">
        <w:rPr>
          <w:rFonts w:ascii="Times New Roman" w:hAnsi="Times New Roman"/>
          <w:szCs w:val="24"/>
        </w:rPr>
        <w:t xml:space="preserve"> prior to date of disconnection.</w:t>
      </w:r>
    </w:p>
    <w:p w:rsidR="002B437C" w:rsidRPr="0010273D" w:rsidRDefault="0061161A" w:rsidP="002B437C">
      <w:pPr>
        <w:spacing w:line="480" w:lineRule="auto"/>
        <w:rPr>
          <w:rFonts w:ascii="Times New Roman" w:hAnsi="Times New Roman"/>
          <w:szCs w:val="24"/>
        </w:rPr>
      </w:pPr>
      <w:r w:rsidRPr="0010273D">
        <w:rPr>
          <w:rFonts w:ascii="Times New Roman" w:hAnsi="Times New Roman"/>
          <w:szCs w:val="24"/>
        </w:rPr>
        <w:t xml:space="preserve">Currently, if payment is not received or </w:t>
      </w:r>
      <w:r w:rsidR="00210254" w:rsidRPr="0010273D">
        <w:rPr>
          <w:rFonts w:ascii="Times New Roman" w:hAnsi="Times New Roman"/>
          <w:szCs w:val="24"/>
        </w:rPr>
        <w:t xml:space="preserve">a </w:t>
      </w:r>
      <w:r w:rsidRPr="0010273D">
        <w:rPr>
          <w:rFonts w:ascii="Times New Roman" w:hAnsi="Times New Roman"/>
          <w:szCs w:val="24"/>
        </w:rPr>
        <w:t xml:space="preserve">payment </w:t>
      </w:r>
      <w:r w:rsidR="00210254" w:rsidRPr="0010273D">
        <w:rPr>
          <w:rFonts w:ascii="Times New Roman" w:hAnsi="Times New Roman"/>
          <w:szCs w:val="24"/>
        </w:rPr>
        <w:t xml:space="preserve">arrangement </w:t>
      </w:r>
      <w:r w:rsidR="00BF562F" w:rsidRPr="0010273D">
        <w:rPr>
          <w:rFonts w:ascii="Times New Roman" w:hAnsi="Times New Roman"/>
          <w:szCs w:val="24"/>
        </w:rPr>
        <w:t xml:space="preserve">is not </w:t>
      </w:r>
      <w:r w:rsidR="00210254" w:rsidRPr="0010273D">
        <w:rPr>
          <w:rFonts w:ascii="Times New Roman" w:hAnsi="Times New Roman"/>
          <w:szCs w:val="24"/>
        </w:rPr>
        <w:t>made</w:t>
      </w:r>
      <w:r w:rsidRPr="0010273D">
        <w:rPr>
          <w:rFonts w:ascii="Times New Roman" w:hAnsi="Times New Roman"/>
          <w:szCs w:val="24"/>
        </w:rPr>
        <w:t xml:space="preserve"> following the notifications outlined above, a field collector visits the </w:t>
      </w:r>
      <w:r w:rsidR="00FC7135" w:rsidRPr="0010273D">
        <w:rPr>
          <w:rFonts w:ascii="Times New Roman" w:hAnsi="Times New Roman"/>
          <w:szCs w:val="24"/>
        </w:rPr>
        <w:t>service address</w:t>
      </w:r>
      <w:r w:rsidRPr="0010273D">
        <w:rPr>
          <w:rFonts w:ascii="Times New Roman" w:hAnsi="Times New Roman"/>
          <w:szCs w:val="24"/>
        </w:rPr>
        <w:t xml:space="preserve">.  </w:t>
      </w:r>
      <w:r w:rsidR="002B437C" w:rsidRPr="0010273D">
        <w:rPr>
          <w:rFonts w:ascii="Times New Roman" w:hAnsi="Times New Roman"/>
          <w:szCs w:val="24"/>
        </w:rPr>
        <w:t>The field collector knocks on the door prior to the disconnec</w:t>
      </w:r>
      <w:r w:rsidR="00BD5DF4" w:rsidRPr="0010273D">
        <w:rPr>
          <w:rFonts w:ascii="Times New Roman" w:hAnsi="Times New Roman"/>
          <w:szCs w:val="24"/>
        </w:rPr>
        <w:t>t</w:t>
      </w:r>
      <w:r w:rsidR="002B437C" w:rsidRPr="0010273D">
        <w:rPr>
          <w:rFonts w:ascii="Times New Roman" w:hAnsi="Times New Roman"/>
          <w:szCs w:val="24"/>
        </w:rPr>
        <w:t>ion</w:t>
      </w:r>
      <w:r w:rsidR="00DE52D5" w:rsidRPr="0010273D">
        <w:rPr>
          <w:rFonts w:ascii="Times New Roman" w:hAnsi="Times New Roman"/>
          <w:szCs w:val="24"/>
        </w:rPr>
        <w:t>.</w:t>
      </w:r>
      <w:r w:rsidR="006E0C56" w:rsidRPr="0010273D">
        <w:rPr>
          <w:rFonts w:ascii="Times New Roman" w:hAnsi="Times New Roman"/>
          <w:szCs w:val="24"/>
        </w:rPr>
        <w:t xml:space="preserve"> </w:t>
      </w:r>
      <w:r w:rsidR="00DE52D5" w:rsidRPr="0010273D">
        <w:rPr>
          <w:rFonts w:ascii="Times New Roman" w:hAnsi="Times New Roman"/>
          <w:szCs w:val="24"/>
        </w:rPr>
        <w:t>If the customer responds to the knock on the door, t</w:t>
      </w:r>
      <w:r w:rsidR="002B437C" w:rsidRPr="0010273D">
        <w:rPr>
          <w:rFonts w:ascii="Times New Roman" w:hAnsi="Times New Roman"/>
          <w:szCs w:val="24"/>
        </w:rPr>
        <w:t>he customer may make payment</w:t>
      </w:r>
      <w:r w:rsidR="00DE52D5" w:rsidRPr="0010273D">
        <w:rPr>
          <w:rFonts w:ascii="Times New Roman" w:hAnsi="Times New Roman"/>
          <w:szCs w:val="24"/>
        </w:rPr>
        <w:t xml:space="preserve">, make </w:t>
      </w:r>
      <w:r w:rsidR="002B437C" w:rsidRPr="0010273D">
        <w:rPr>
          <w:rFonts w:ascii="Times New Roman" w:hAnsi="Times New Roman"/>
          <w:szCs w:val="24"/>
        </w:rPr>
        <w:t>payment arrangements</w:t>
      </w:r>
      <w:r w:rsidR="00DE52D5" w:rsidRPr="0010273D">
        <w:rPr>
          <w:rFonts w:ascii="Times New Roman" w:hAnsi="Times New Roman"/>
          <w:szCs w:val="24"/>
        </w:rPr>
        <w:t xml:space="preserve"> if eligible, or is advised of the disconnection</w:t>
      </w:r>
      <w:r w:rsidR="002B437C" w:rsidRPr="0010273D">
        <w:rPr>
          <w:rFonts w:ascii="Times New Roman" w:hAnsi="Times New Roman"/>
          <w:szCs w:val="24"/>
        </w:rPr>
        <w:t xml:space="preserve">. </w:t>
      </w:r>
      <w:r w:rsidR="00FC7135" w:rsidRPr="0010273D">
        <w:rPr>
          <w:rFonts w:ascii="Times New Roman" w:hAnsi="Times New Roman"/>
          <w:szCs w:val="24"/>
        </w:rPr>
        <w:t xml:space="preserve">If no payment is made, service is disconnected. </w:t>
      </w:r>
      <w:r w:rsidR="002B437C" w:rsidRPr="0010273D">
        <w:rPr>
          <w:rFonts w:ascii="Times New Roman" w:hAnsi="Times New Roman"/>
          <w:szCs w:val="24"/>
        </w:rPr>
        <w:t xml:space="preserve"> If the customer does not respond to the knock on the door, a door hanger is left and the field collector proceeds with the disconnection. </w:t>
      </w:r>
      <w:r w:rsidR="00FC7135" w:rsidRPr="0010273D">
        <w:rPr>
          <w:rFonts w:ascii="Times New Roman" w:hAnsi="Times New Roman"/>
          <w:szCs w:val="24"/>
        </w:rPr>
        <w:t xml:space="preserve">If </w:t>
      </w:r>
      <w:r w:rsidR="00BD5DF4" w:rsidRPr="0010273D">
        <w:rPr>
          <w:rFonts w:ascii="Times New Roman" w:hAnsi="Times New Roman"/>
          <w:szCs w:val="24"/>
        </w:rPr>
        <w:t xml:space="preserve">payment </w:t>
      </w:r>
      <w:r w:rsidR="00FC7135" w:rsidRPr="0010273D">
        <w:rPr>
          <w:rFonts w:ascii="Times New Roman" w:hAnsi="Times New Roman"/>
          <w:szCs w:val="24"/>
        </w:rPr>
        <w:t xml:space="preserve">is received </w:t>
      </w:r>
      <w:r w:rsidR="00BD5DF4" w:rsidRPr="0010273D">
        <w:rPr>
          <w:rFonts w:ascii="Times New Roman" w:hAnsi="Times New Roman"/>
          <w:szCs w:val="24"/>
        </w:rPr>
        <w:t xml:space="preserve">from </w:t>
      </w:r>
      <w:r w:rsidR="00DE52D5" w:rsidRPr="0010273D">
        <w:rPr>
          <w:rFonts w:ascii="Times New Roman" w:hAnsi="Times New Roman"/>
          <w:szCs w:val="24"/>
        </w:rPr>
        <w:t xml:space="preserve">a </w:t>
      </w:r>
      <w:r w:rsidR="00BD5DF4" w:rsidRPr="0010273D">
        <w:rPr>
          <w:rFonts w:ascii="Times New Roman" w:hAnsi="Times New Roman"/>
          <w:szCs w:val="24"/>
        </w:rPr>
        <w:t xml:space="preserve">customer, </w:t>
      </w:r>
      <w:r w:rsidR="00FC7135" w:rsidRPr="0010273D">
        <w:rPr>
          <w:rFonts w:ascii="Times New Roman" w:hAnsi="Times New Roman"/>
          <w:szCs w:val="24"/>
        </w:rPr>
        <w:t xml:space="preserve">it is kept </w:t>
      </w:r>
      <w:r w:rsidR="00BD5DF4" w:rsidRPr="0010273D">
        <w:rPr>
          <w:rFonts w:ascii="Times New Roman" w:hAnsi="Times New Roman"/>
          <w:szCs w:val="24"/>
        </w:rPr>
        <w:t xml:space="preserve">with </w:t>
      </w:r>
      <w:r w:rsidR="00FC7135" w:rsidRPr="0010273D">
        <w:rPr>
          <w:rFonts w:ascii="Times New Roman" w:hAnsi="Times New Roman"/>
          <w:szCs w:val="24"/>
        </w:rPr>
        <w:t>the field collector until he or she is able to visi</w:t>
      </w:r>
      <w:r w:rsidR="00DB10EE" w:rsidRPr="0010273D">
        <w:rPr>
          <w:rFonts w:ascii="Times New Roman" w:hAnsi="Times New Roman"/>
          <w:szCs w:val="24"/>
        </w:rPr>
        <w:t>t a pay station, which is often at the end of the work day</w:t>
      </w:r>
      <w:r w:rsidR="002B437C" w:rsidRPr="0010273D">
        <w:rPr>
          <w:rFonts w:ascii="Times New Roman" w:hAnsi="Times New Roman"/>
          <w:szCs w:val="24"/>
        </w:rPr>
        <w:t>.</w:t>
      </w:r>
    </w:p>
    <w:p w:rsidR="00345D98" w:rsidRPr="0010273D" w:rsidRDefault="002B437C" w:rsidP="002B437C">
      <w:pPr>
        <w:spacing w:line="480" w:lineRule="auto"/>
        <w:ind w:hanging="720"/>
        <w:rPr>
          <w:rFonts w:ascii="Times New Roman" w:hAnsi="Times New Roman"/>
          <w:szCs w:val="24"/>
        </w:rPr>
      </w:pPr>
      <w:r w:rsidRPr="0010273D">
        <w:rPr>
          <w:rFonts w:ascii="Times New Roman" w:hAnsi="Times New Roman"/>
          <w:i/>
          <w:szCs w:val="24"/>
        </w:rPr>
        <w:t>1</w:t>
      </w:r>
      <w:r w:rsidR="00DB10EE" w:rsidRPr="0010273D">
        <w:rPr>
          <w:rFonts w:ascii="Times New Roman" w:hAnsi="Times New Roman"/>
          <w:i/>
          <w:szCs w:val="24"/>
        </w:rPr>
        <w:t>6</w:t>
      </w:r>
      <w:r w:rsidRPr="0010273D">
        <w:rPr>
          <w:rFonts w:ascii="Times New Roman" w:hAnsi="Times New Roman"/>
          <w:i/>
          <w:szCs w:val="24"/>
        </w:rPr>
        <w:t>.</w:t>
      </w:r>
      <w:r w:rsidRPr="0010273D">
        <w:rPr>
          <w:rFonts w:ascii="Times New Roman" w:hAnsi="Times New Roman"/>
          <w:i/>
          <w:szCs w:val="24"/>
        </w:rPr>
        <w:tab/>
      </w:r>
      <w:r w:rsidRPr="0010273D">
        <w:rPr>
          <w:rFonts w:ascii="Times New Roman" w:hAnsi="Times New Roman"/>
          <w:i/>
          <w:szCs w:val="24"/>
        </w:rPr>
        <w:tab/>
      </w:r>
      <w:r w:rsidR="00BD5DF4" w:rsidRPr="0010273D">
        <w:rPr>
          <w:rFonts w:ascii="Times New Roman" w:hAnsi="Times New Roman"/>
          <w:szCs w:val="24"/>
        </w:rPr>
        <w:t xml:space="preserve">This billing and collection process provides customers with </w:t>
      </w:r>
      <w:r w:rsidR="0079551D" w:rsidRPr="0010273D">
        <w:rPr>
          <w:rFonts w:ascii="Times New Roman" w:hAnsi="Times New Roman"/>
          <w:szCs w:val="24"/>
        </w:rPr>
        <w:t xml:space="preserve">numerous </w:t>
      </w:r>
      <w:r w:rsidR="00BD5DF4" w:rsidRPr="0010273D">
        <w:rPr>
          <w:rFonts w:ascii="Times New Roman" w:hAnsi="Times New Roman"/>
          <w:szCs w:val="24"/>
        </w:rPr>
        <w:t xml:space="preserve">notifications </w:t>
      </w:r>
      <w:r w:rsidR="0079551D" w:rsidRPr="0010273D">
        <w:rPr>
          <w:rFonts w:ascii="Times New Roman" w:hAnsi="Times New Roman"/>
          <w:szCs w:val="24"/>
        </w:rPr>
        <w:t xml:space="preserve">using various communications methods </w:t>
      </w:r>
      <w:r w:rsidR="00BD5DF4" w:rsidRPr="0010273D">
        <w:rPr>
          <w:rFonts w:ascii="Times New Roman" w:hAnsi="Times New Roman"/>
          <w:szCs w:val="24"/>
        </w:rPr>
        <w:t>prior to the disconnection visit</w:t>
      </w:r>
      <w:r w:rsidR="0079551D" w:rsidRPr="0010273D">
        <w:rPr>
          <w:rFonts w:ascii="Times New Roman" w:hAnsi="Times New Roman"/>
          <w:szCs w:val="24"/>
        </w:rPr>
        <w:t>, giving</w:t>
      </w:r>
      <w:r w:rsidR="00BD5DF4" w:rsidRPr="0010273D">
        <w:rPr>
          <w:rFonts w:ascii="Times New Roman" w:hAnsi="Times New Roman"/>
          <w:szCs w:val="24"/>
        </w:rPr>
        <w:t xml:space="preserve"> ample time to arrange for a payment to be made prior to the Company visiting the site. </w:t>
      </w:r>
    </w:p>
    <w:p w:rsidR="003C29D3" w:rsidRPr="0010273D" w:rsidRDefault="003C29D3" w:rsidP="000D16D8">
      <w:pPr>
        <w:spacing w:line="480" w:lineRule="auto"/>
        <w:rPr>
          <w:rFonts w:ascii="Times New Roman" w:hAnsi="Times New Roman"/>
          <w:b/>
          <w:szCs w:val="24"/>
          <w:u w:val="single"/>
        </w:rPr>
      </w:pPr>
      <w:r w:rsidRPr="0010273D">
        <w:rPr>
          <w:rFonts w:ascii="Times New Roman" w:hAnsi="Times New Roman"/>
          <w:b/>
          <w:szCs w:val="24"/>
          <w:u w:val="single"/>
        </w:rPr>
        <w:t>Pacific Power Offers Numerous Ways to Pay Electric Bills</w:t>
      </w:r>
    </w:p>
    <w:p w:rsidR="004C3BF3" w:rsidRPr="0010273D" w:rsidRDefault="002B437C" w:rsidP="003C29D3">
      <w:pPr>
        <w:spacing w:line="480" w:lineRule="auto"/>
        <w:ind w:hanging="720"/>
        <w:rPr>
          <w:rFonts w:ascii="Times New Roman" w:hAnsi="Times New Roman"/>
          <w:szCs w:val="24"/>
        </w:rPr>
      </w:pPr>
      <w:r w:rsidRPr="0010273D">
        <w:rPr>
          <w:rFonts w:ascii="Times New Roman" w:hAnsi="Times New Roman"/>
          <w:i/>
          <w:szCs w:val="24"/>
        </w:rPr>
        <w:t>1</w:t>
      </w:r>
      <w:r w:rsidR="00F53F47" w:rsidRPr="0010273D">
        <w:rPr>
          <w:rFonts w:ascii="Times New Roman" w:hAnsi="Times New Roman"/>
          <w:i/>
          <w:szCs w:val="24"/>
        </w:rPr>
        <w:t>7</w:t>
      </w:r>
      <w:r w:rsidRPr="0010273D">
        <w:rPr>
          <w:rFonts w:ascii="Times New Roman" w:hAnsi="Times New Roman"/>
          <w:i/>
          <w:szCs w:val="24"/>
        </w:rPr>
        <w:t>.</w:t>
      </w:r>
      <w:r w:rsidR="003C29D3" w:rsidRPr="0010273D">
        <w:rPr>
          <w:rFonts w:ascii="Times New Roman" w:hAnsi="Times New Roman"/>
          <w:i/>
          <w:szCs w:val="24"/>
        </w:rPr>
        <w:tab/>
      </w:r>
      <w:r w:rsidR="003C29D3" w:rsidRPr="0010273D">
        <w:rPr>
          <w:rFonts w:ascii="Times New Roman" w:hAnsi="Times New Roman"/>
          <w:i/>
          <w:szCs w:val="24"/>
        </w:rPr>
        <w:tab/>
      </w:r>
      <w:r w:rsidR="00340948" w:rsidRPr="0010273D">
        <w:rPr>
          <w:rFonts w:ascii="Times New Roman" w:hAnsi="Times New Roman"/>
          <w:szCs w:val="24"/>
        </w:rPr>
        <w:t>Customers choosing to pay at the door during the site visit for disconnection of service use the most expensive payment option available.  PacifiCorp</w:t>
      </w:r>
      <w:r w:rsidR="00DB10EE" w:rsidRPr="0010273D">
        <w:rPr>
          <w:rFonts w:ascii="Times New Roman" w:hAnsi="Times New Roman"/>
          <w:szCs w:val="24"/>
        </w:rPr>
        <w:t xml:space="preserve"> </w:t>
      </w:r>
      <w:r w:rsidR="003C29D3" w:rsidRPr="0010273D">
        <w:rPr>
          <w:rFonts w:ascii="Times New Roman" w:hAnsi="Times New Roman"/>
          <w:szCs w:val="24"/>
        </w:rPr>
        <w:t>offers a number of no-cost or low-cost payment methods for customers</w:t>
      </w:r>
      <w:r w:rsidR="00DE52D5" w:rsidRPr="0010273D">
        <w:rPr>
          <w:rFonts w:ascii="Times New Roman" w:hAnsi="Times New Roman"/>
          <w:szCs w:val="24"/>
        </w:rPr>
        <w:t xml:space="preserve">.  </w:t>
      </w:r>
      <w:r w:rsidR="003C29D3" w:rsidRPr="0010273D">
        <w:rPr>
          <w:rFonts w:ascii="Times New Roman" w:hAnsi="Times New Roman"/>
          <w:szCs w:val="24"/>
        </w:rPr>
        <w:t xml:space="preserve">Over the past decade technological advances have allowed customers to utilize newer, more convenient payment methods.  </w:t>
      </w:r>
      <w:r w:rsidR="008C007A" w:rsidRPr="0010273D">
        <w:rPr>
          <w:rFonts w:ascii="Times New Roman" w:hAnsi="Times New Roman"/>
          <w:szCs w:val="24"/>
        </w:rPr>
        <w:t>C</w:t>
      </w:r>
      <w:r w:rsidR="003A785B" w:rsidRPr="0010273D">
        <w:rPr>
          <w:rFonts w:ascii="Times New Roman" w:hAnsi="Times New Roman"/>
          <w:szCs w:val="24"/>
        </w:rPr>
        <w:t>urrently</w:t>
      </w:r>
      <w:r w:rsidR="00340948" w:rsidRPr="0010273D">
        <w:rPr>
          <w:rFonts w:ascii="Times New Roman" w:hAnsi="Times New Roman"/>
          <w:szCs w:val="24"/>
        </w:rPr>
        <w:t>,</w:t>
      </w:r>
      <w:r w:rsidR="003A785B" w:rsidRPr="0010273D">
        <w:rPr>
          <w:rFonts w:ascii="Times New Roman" w:hAnsi="Times New Roman"/>
          <w:szCs w:val="24"/>
        </w:rPr>
        <w:t xml:space="preserve"> </w:t>
      </w:r>
      <w:r w:rsidR="00DB10EE" w:rsidRPr="0010273D">
        <w:rPr>
          <w:rFonts w:ascii="Times New Roman" w:hAnsi="Times New Roman"/>
          <w:szCs w:val="24"/>
        </w:rPr>
        <w:t xml:space="preserve">PacifiCorp receives </w:t>
      </w:r>
      <w:r w:rsidR="003A785B" w:rsidRPr="0010273D">
        <w:rPr>
          <w:rFonts w:ascii="Times New Roman" w:hAnsi="Times New Roman"/>
          <w:szCs w:val="24"/>
        </w:rPr>
        <w:t>37</w:t>
      </w:r>
      <w:r w:rsidR="003C29D3" w:rsidRPr="0010273D">
        <w:rPr>
          <w:rFonts w:ascii="Times New Roman" w:hAnsi="Times New Roman"/>
          <w:szCs w:val="24"/>
        </w:rPr>
        <w:t xml:space="preserve"> percent of payments </w:t>
      </w:r>
      <w:r w:rsidR="003A785B" w:rsidRPr="0010273D">
        <w:rPr>
          <w:rFonts w:ascii="Times New Roman" w:hAnsi="Times New Roman"/>
          <w:szCs w:val="24"/>
        </w:rPr>
        <w:t>via the postal service</w:t>
      </w:r>
      <w:r w:rsidR="00DB10EE" w:rsidRPr="0010273D">
        <w:rPr>
          <w:rFonts w:ascii="Times New Roman" w:hAnsi="Times New Roman"/>
          <w:szCs w:val="24"/>
        </w:rPr>
        <w:t>,</w:t>
      </w:r>
      <w:r w:rsidR="003A785B" w:rsidRPr="0010273D">
        <w:rPr>
          <w:rFonts w:ascii="Times New Roman" w:hAnsi="Times New Roman"/>
          <w:szCs w:val="24"/>
        </w:rPr>
        <w:t xml:space="preserve"> while 63 percent are </w:t>
      </w:r>
      <w:r w:rsidR="00DB10EE" w:rsidRPr="0010273D">
        <w:rPr>
          <w:rFonts w:ascii="Times New Roman" w:hAnsi="Times New Roman"/>
          <w:szCs w:val="24"/>
        </w:rPr>
        <w:t xml:space="preserve">received </w:t>
      </w:r>
      <w:r w:rsidR="00FB562F" w:rsidRPr="0010273D">
        <w:rPr>
          <w:rFonts w:ascii="Times New Roman" w:hAnsi="Times New Roman"/>
          <w:szCs w:val="24"/>
        </w:rPr>
        <w:t>through other means</w:t>
      </w:r>
      <w:r w:rsidR="003A785B" w:rsidRPr="0010273D">
        <w:rPr>
          <w:rFonts w:ascii="Times New Roman" w:hAnsi="Times New Roman"/>
          <w:szCs w:val="24"/>
        </w:rPr>
        <w:t>.</w:t>
      </w:r>
      <w:r w:rsidR="003C29D3" w:rsidRPr="0010273D">
        <w:rPr>
          <w:rFonts w:ascii="Times New Roman" w:hAnsi="Times New Roman"/>
          <w:szCs w:val="24"/>
        </w:rPr>
        <w:t xml:space="preserve"> </w:t>
      </w:r>
      <w:r w:rsidR="00FB562F" w:rsidRPr="0010273D">
        <w:rPr>
          <w:rFonts w:ascii="Times New Roman" w:hAnsi="Times New Roman"/>
          <w:szCs w:val="24"/>
        </w:rPr>
        <w:t>Pacifi</w:t>
      </w:r>
      <w:r w:rsidR="00DB10EE" w:rsidRPr="0010273D">
        <w:rPr>
          <w:rFonts w:ascii="Times New Roman" w:hAnsi="Times New Roman"/>
          <w:szCs w:val="24"/>
        </w:rPr>
        <w:t>Corp</w:t>
      </w:r>
      <w:r w:rsidR="00FB562F" w:rsidRPr="0010273D">
        <w:rPr>
          <w:rFonts w:ascii="Times New Roman" w:hAnsi="Times New Roman"/>
          <w:szCs w:val="24"/>
        </w:rPr>
        <w:t xml:space="preserve"> offers the following payment methods:  </w:t>
      </w:r>
    </w:p>
    <w:p w:rsidR="0089258A" w:rsidRPr="0010273D" w:rsidRDefault="00DB10EE" w:rsidP="004C3BF3">
      <w:pPr>
        <w:spacing w:line="480" w:lineRule="auto"/>
        <w:ind w:left="1440" w:hanging="720"/>
        <w:rPr>
          <w:rFonts w:ascii="Times New Roman" w:hAnsi="Times New Roman"/>
          <w:szCs w:val="24"/>
        </w:rPr>
      </w:pPr>
      <w:r w:rsidRPr="0010273D">
        <w:rPr>
          <w:rFonts w:ascii="Times New Roman" w:hAnsi="Times New Roman"/>
          <w:szCs w:val="24"/>
        </w:rPr>
        <w:t>1</w:t>
      </w:r>
      <w:r w:rsidR="004C3BF3" w:rsidRPr="0010273D">
        <w:rPr>
          <w:rFonts w:ascii="Times New Roman" w:hAnsi="Times New Roman"/>
          <w:szCs w:val="24"/>
        </w:rPr>
        <w:t>.</w:t>
      </w:r>
      <w:r w:rsidR="0089258A" w:rsidRPr="0010273D">
        <w:rPr>
          <w:rFonts w:ascii="Times New Roman" w:hAnsi="Times New Roman"/>
          <w:szCs w:val="24"/>
        </w:rPr>
        <w:tab/>
      </w:r>
      <w:r w:rsidR="00FB562F" w:rsidRPr="0010273D">
        <w:rPr>
          <w:rFonts w:ascii="Times New Roman" w:hAnsi="Times New Roman"/>
          <w:szCs w:val="24"/>
        </w:rPr>
        <w:t xml:space="preserve">Automatic </w:t>
      </w:r>
      <w:r w:rsidR="0089258A" w:rsidRPr="0010273D">
        <w:rPr>
          <w:rFonts w:ascii="Times New Roman" w:hAnsi="Times New Roman"/>
          <w:szCs w:val="24"/>
        </w:rPr>
        <w:t xml:space="preserve">payments through </w:t>
      </w:r>
      <w:r w:rsidR="002B437C" w:rsidRPr="0010273D">
        <w:rPr>
          <w:rFonts w:ascii="Times New Roman" w:hAnsi="Times New Roman"/>
          <w:szCs w:val="24"/>
        </w:rPr>
        <w:t xml:space="preserve">the customer’s </w:t>
      </w:r>
      <w:r w:rsidR="0089258A" w:rsidRPr="0010273D">
        <w:rPr>
          <w:rFonts w:ascii="Times New Roman" w:hAnsi="Times New Roman"/>
          <w:szCs w:val="24"/>
        </w:rPr>
        <w:t xml:space="preserve">bank </w:t>
      </w:r>
      <w:r w:rsidR="004F57B6" w:rsidRPr="0010273D">
        <w:rPr>
          <w:rFonts w:ascii="Times New Roman" w:hAnsi="Times New Roman"/>
          <w:szCs w:val="24"/>
        </w:rPr>
        <w:t>–</w:t>
      </w:r>
      <w:r w:rsidR="0089258A" w:rsidRPr="0010273D">
        <w:rPr>
          <w:rFonts w:ascii="Times New Roman" w:hAnsi="Times New Roman"/>
          <w:szCs w:val="24"/>
        </w:rPr>
        <w:t xml:space="preserve"> no </w:t>
      </w:r>
      <w:r w:rsidR="002B437C" w:rsidRPr="0010273D">
        <w:rPr>
          <w:rFonts w:ascii="Times New Roman" w:hAnsi="Times New Roman"/>
          <w:szCs w:val="24"/>
        </w:rPr>
        <w:t>fee</w:t>
      </w:r>
      <w:r w:rsidR="00B40E00" w:rsidRPr="0010273D">
        <w:rPr>
          <w:rFonts w:ascii="Times New Roman" w:hAnsi="Times New Roman"/>
          <w:szCs w:val="24"/>
        </w:rPr>
        <w:t>.</w:t>
      </w:r>
    </w:p>
    <w:p w:rsidR="0089258A" w:rsidRPr="0010273D" w:rsidRDefault="00DB10EE" w:rsidP="004C3BF3">
      <w:pPr>
        <w:spacing w:line="480" w:lineRule="auto"/>
        <w:ind w:left="1440" w:hanging="720"/>
        <w:rPr>
          <w:rFonts w:ascii="Times New Roman" w:hAnsi="Times New Roman"/>
          <w:szCs w:val="24"/>
        </w:rPr>
      </w:pPr>
      <w:r w:rsidRPr="0010273D">
        <w:rPr>
          <w:rFonts w:ascii="Times New Roman" w:hAnsi="Times New Roman"/>
          <w:szCs w:val="24"/>
        </w:rPr>
        <w:t>2</w:t>
      </w:r>
      <w:r w:rsidR="0089258A" w:rsidRPr="0010273D">
        <w:rPr>
          <w:rFonts w:ascii="Times New Roman" w:hAnsi="Times New Roman"/>
          <w:szCs w:val="24"/>
        </w:rPr>
        <w:t>.</w:t>
      </w:r>
      <w:r w:rsidR="0089258A" w:rsidRPr="0010273D">
        <w:rPr>
          <w:rFonts w:ascii="Times New Roman" w:hAnsi="Times New Roman"/>
          <w:szCs w:val="24"/>
        </w:rPr>
        <w:tab/>
      </w:r>
      <w:r w:rsidR="00FB562F" w:rsidRPr="0010273D">
        <w:rPr>
          <w:rFonts w:ascii="Times New Roman" w:hAnsi="Times New Roman"/>
          <w:szCs w:val="24"/>
        </w:rPr>
        <w:t xml:space="preserve">Online </w:t>
      </w:r>
      <w:r w:rsidR="0089258A" w:rsidRPr="0010273D">
        <w:rPr>
          <w:rFonts w:ascii="Times New Roman" w:hAnsi="Times New Roman"/>
          <w:szCs w:val="24"/>
        </w:rPr>
        <w:t>payment through the Company’s website, available 24 hours a day</w:t>
      </w:r>
      <w:r w:rsidRPr="0010273D">
        <w:rPr>
          <w:rFonts w:ascii="Times New Roman" w:hAnsi="Times New Roman"/>
          <w:szCs w:val="24"/>
        </w:rPr>
        <w:t>, seven days a week</w:t>
      </w:r>
      <w:r w:rsidR="0089258A" w:rsidRPr="0010273D">
        <w:rPr>
          <w:rFonts w:ascii="Times New Roman" w:hAnsi="Times New Roman"/>
          <w:szCs w:val="24"/>
        </w:rPr>
        <w:t xml:space="preserve"> </w:t>
      </w:r>
      <w:r w:rsidR="004F57B6" w:rsidRPr="0010273D">
        <w:rPr>
          <w:rFonts w:ascii="Times New Roman" w:hAnsi="Times New Roman"/>
          <w:szCs w:val="24"/>
        </w:rPr>
        <w:t>–</w:t>
      </w:r>
      <w:r w:rsidR="0089258A" w:rsidRPr="0010273D">
        <w:rPr>
          <w:rFonts w:ascii="Times New Roman" w:hAnsi="Times New Roman"/>
          <w:szCs w:val="24"/>
        </w:rPr>
        <w:t xml:space="preserve"> no </w:t>
      </w:r>
      <w:r w:rsidR="002B437C" w:rsidRPr="0010273D">
        <w:rPr>
          <w:rFonts w:ascii="Times New Roman" w:hAnsi="Times New Roman"/>
          <w:szCs w:val="24"/>
        </w:rPr>
        <w:t>fee</w:t>
      </w:r>
      <w:r w:rsidR="00B40E00" w:rsidRPr="0010273D">
        <w:rPr>
          <w:rFonts w:ascii="Times New Roman" w:hAnsi="Times New Roman"/>
          <w:szCs w:val="24"/>
        </w:rPr>
        <w:t>.</w:t>
      </w:r>
      <w:r w:rsidR="002B437C" w:rsidRPr="0010273D">
        <w:rPr>
          <w:rFonts w:ascii="Times New Roman" w:hAnsi="Times New Roman"/>
          <w:szCs w:val="24"/>
        </w:rPr>
        <w:t xml:space="preserve"> </w:t>
      </w:r>
    </w:p>
    <w:p w:rsidR="0089258A" w:rsidRPr="0010273D" w:rsidRDefault="00B40E00" w:rsidP="0089258A">
      <w:pPr>
        <w:spacing w:line="480" w:lineRule="auto"/>
        <w:ind w:left="1440" w:hanging="720"/>
        <w:rPr>
          <w:rFonts w:ascii="Times New Roman" w:hAnsi="Times New Roman"/>
          <w:szCs w:val="24"/>
        </w:rPr>
      </w:pPr>
      <w:r w:rsidRPr="0010273D">
        <w:rPr>
          <w:rFonts w:ascii="Times New Roman" w:hAnsi="Times New Roman"/>
          <w:szCs w:val="24"/>
        </w:rPr>
        <w:t>3</w:t>
      </w:r>
      <w:r w:rsidR="0089258A" w:rsidRPr="0010273D">
        <w:rPr>
          <w:rFonts w:ascii="Times New Roman" w:hAnsi="Times New Roman"/>
          <w:szCs w:val="24"/>
        </w:rPr>
        <w:t>.</w:t>
      </w:r>
      <w:r w:rsidR="0089258A" w:rsidRPr="0010273D">
        <w:rPr>
          <w:rFonts w:ascii="Times New Roman" w:hAnsi="Times New Roman"/>
          <w:szCs w:val="24"/>
        </w:rPr>
        <w:tab/>
        <w:t xml:space="preserve">U. S. Mail </w:t>
      </w:r>
      <w:r w:rsidR="004F57B6" w:rsidRPr="0010273D">
        <w:rPr>
          <w:rFonts w:ascii="Times New Roman" w:hAnsi="Times New Roman"/>
          <w:szCs w:val="24"/>
        </w:rPr>
        <w:t>–</w:t>
      </w:r>
      <w:r w:rsidR="0089258A" w:rsidRPr="0010273D">
        <w:rPr>
          <w:rFonts w:ascii="Times New Roman" w:hAnsi="Times New Roman"/>
          <w:szCs w:val="24"/>
        </w:rPr>
        <w:t xml:space="preserve"> cost of a stamp </w:t>
      </w:r>
      <w:r w:rsidRPr="0010273D">
        <w:rPr>
          <w:rFonts w:ascii="Times New Roman" w:hAnsi="Times New Roman"/>
          <w:szCs w:val="24"/>
        </w:rPr>
        <w:t>plus the cost of a</w:t>
      </w:r>
      <w:r w:rsidR="0089258A" w:rsidRPr="0010273D">
        <w:rPr>
          <w:rFonts w:ascii="Times New Roman" w:hAnsi="Times New Roman"/>
          <w:szCs w:val="24"/>
        </w:rPr>
        <w:t xml:space="preserve"> check or money order</w:t>
      </w:r>
      <w:r w:rsidRPr="0010273D">
        <w:rPr>
          <w:rFonts w:ascii="Times New Roman" w:hAnsi="Times New Roman"/>
          <w:szCs w:val="24"/>
        </w:rPr>
        <w:t>.</w:t>
      </w:r>
    </w:p>
    <w:p w:rsidR="0089258A" w:rsidRPr="0010273D" w:rsidRDefault="00B40E00" w:rsidP="004C3BF3">
      <w:pPr>
        <w:spacing w:line="480" w:lineRule="auto"/>
        <w:ind w:left="1440" w:hanging="720"/>
        <w:rPr>
          <w:rFonts w:ascii="Times New Roman" w:hAnsi="Times New Roman"/>
          <w:szCs w:val="24"/>
        </w:rPr>
      </w:pPr>
      <w:r w:rsidRPr="0010273D">
        <w:rPr>
          <w:rFonts w:ascii="Times New Roman" w:hAnsi="Times New Roman"/>
          <w:szCs w:val="24"/>
        </w:rPr>
        <w:t>4</w:t>
      </w:r>
      <w:r w:rsidR="0089258A" w:rsidRPr="0010273D">
        <w:rPr>
          <w:rFonts w:ascii="Times New Roman" w:hAnsi="Times New Roman"/>
          <w:szCs w:val="24"/>
        </w:rPr>
        <w:t>.</w:t>
      </w:r>
      <w:r w:rsidR="004C3BF3" w:rsidRPr="0010273D">
        <w:rPr>
          <w:rFonts w:ascii="Times New Roman" w:hAnsi="Times New Roman"/>
          <w:szCs w:val="24"/>
        </w:rPr>
        <w:tab/>
      </w:r>
      <w:r w:rsidR="00FB562F" w:rsidRPr="0010273D">
        <w:rPr>
          <w:rFonts w:ascii="Times New Roman" w:hAnsi="Times New Roman"/>
          <w:szCs w:val="24"/>
        </w:rPr>
        <w:t xml:space="preserve">Pay </w:t>
      </w:r>
      <w:r w:rsidR="004C3BF3" w:rsidRPr="0010273D">
        <w:rPr>
          <w:rFonts w:ascii="Times New Roman" w:hAnsi="Times New Roman"/>
          <w:szCs w:val="24"/>
        </w:rPr>
        <w:t xml:space="preserve">stations:  </w:t>
      </w:r>
      <w:r w:rsidRPr="0010273D">
        <w:rPr>
          <w:rFonts w:ascii="Times New Roman" w:hAnsi="Times New Roman"/>
          <w:szCs w:val="24"/>
        </w:rPr>
        <w:t xml:space="preserve">The Company </w:t>
      </w:r>
      <w:r w:rsidR="003C29D3" w:rsidRPr="0010273D">
        <w:rPr>
          <w:rFonts w:ascii="Times New Roman" w:hAnsi="Times New Roman"/>
          <w:szCs w:val="24"/>
        </w:rPr>
        <w:t>has 20</w:t>
      </w:r>
      <w:r w:rsidR="00340948" w:rsidRPr="0010273D">
        <w:rPr>
          <w:rFonts w:ascii="Times New Roman" w:hAnsi="Times New Roman"/>
          <w:szCs w:val="24"/>
        </w:rPr>
        <w:t xml:space="preserve"> available </w:t>
      </w:r>
      <w:r w:rsidR="003C29D3" w:rsidRPr="0010273D">
        <w:rPr>
          <w:rFonts w:ascii="Times New Roman" w:hAnsi="Times New Roman"/>
          <w:szCs w:val="24"/>
        </w:rPr>
        <w:t>pay stations</w:t>
      </w:r>
      <w:r w:rsidRPr="0010273D">
        <w:rPr>
          <w:rFonts w:ascii="Times New Roman" w:hAnsi="Times New Roman"/>
          <w:szCs w:val="24"/>
        </w:rPr>
        <w:t xml:space="preserve"> in Washington</w:t>
      </w:r>
      <w:r w:rsidR="003C29D3" w:rsidRPr="0010273D">
        <w:rPr>
          <w:rFonts w:ascii="Times New Roman" w:hAnsi="Times New Roman"/>
          <w:szCs w:val="24"/>
        </w:rPr>
        <w:t xml:space="preserve"> (</w:t>
      </w:r>
      <w:r w:rsidR="00FB562F" w:rsidRPr="0010273D">
        <w:rPr>
          <w:rFonts w:ascii="Times New Roman" w:hAnsi="Times New Roman"/>
          <w:szCs w:val="24"/>
        </w:rPr>
        <w:t xml:space="preserve">see </w:t>
      </w:r>
      <w:r w:rsidR="003C29D3" w:rsidRPr="0010273D">
        <w:rPr>
          <w:rFonts w:ascii="Times New Roman" w:hAnsi="Times New Roman"/>
          <w:szCs w:val="24"/>
        </w:rPr>
        <w:t xml:space="preserve">Exhibit </w:t>
      </w:r>
      <w:r w:rsidR="006E0C56" w:rsidRPr="0010273D">
        <w:rPr>
          <w:rFonts w:ascii="Times New Roman" w:hAnsi="Times New Roman"/>
          <w:szCs w:val="24"/>
        </w:rPr>
        <w:t>C</w:t>
      </w:r>
      <w:r w:rsidR="008C007A" w:rsidRPr="0010273D">
        <w:rPr>
          <w:rFonts w:ascii="Times New Roman" w:hAnsi="Times New Roman"/>
          <w:szCs w:val="24"/>
        </w:rPr>
        <w:t xml:space="preserve"> for a list of pay station</w:t>
      </w:r>
      <w:r w:rsidR="00133AD8" w:rsidRPr="0010273D">
        <w:rPr>
          <w:rFonts w:ascii="Times New Roman" w:hAnsi="Times New Roman"/>
          <w:szCs w:val="24"/>
        </w:rPr>
        <w:t>s,</w:t>
      </w:r>
      <w:r w:rsidR="008C007A" w:rsidRPr="0010273D">
        <w:rPr>
          <w:rFonts w:ascii="Times New Roman" w:hAnsi="Times New Roman"/>
          <w:szCs w:val="24"/>
        </w:rPr>
        <w:t xml:space="preserve"> locations</w:t>
      </w:r>
      <w:r w:rsidR="00133AD8" w:rsidRPr="0010273D">
        <w:rPr>
          <w:rFonts w:ascii="Times New Roman" w:hAnsi="Times New Roman"/>
          <w:szCs w:val="24"/>
        </w:rPr>
        <w:t>,</w:t>
      </w:r>
      <w:r w:rsidR="008C007A" w:rsidRPr="0010273D">
        <w:rPr>
          <w:rFonts w:ascii="Times New Roman" w:hAnsi="Times New Roman"/>
          <w:szCs w:val="24"/>
        </w:rPr>
        <w:t xml:space="preserve"> and hours of business</w:t>
      </w:r>
      <w:r w:rsidR="003C29D3" w:rsidRPr="0010273D">
        <w:rPr>
          <w:rFonts w:ascii="Times New Roman" w:hAnsi="Times New Roman"/>
          <w:szCs w:val="24"/>
        </w:rPr>
        <w:t>)</w:t>
      </w:r>
      <w:r w:rsidR="004C3BF3" w:rsidRPr="0010273D">
        <w:rPr>
          <w:rFonts w:ascii="Times New Roman" w:hAnsi="Times New Roman"/>
          <w:szCs w:val="24"/>
        </w:rPr>
        <w:t>.  Of the 20 pay</w:t>
      </w:r>
      <w:r w:rsidR="008C007A" w:rsidRPr="0010273D">
        <w:rPr>
          <w:rFonts w:ascii="Times New Roman" w:hAnsi="Times New Roman"/>
          <w:szCs w:val="24"/>
        </w:rPr>
        <w:t xml:space="preserve"> </w:t>
      </w:r>
      <w:r w:rsidR="004C3BF3" w:rsidRPr="0010273D">
        <w:rPr>
          <w:rFonts w:ascii="Times New Roman" w:hAnsi="Times New Roman"/>
          <w:szCs w:val="24"/>
        </w:rPr>
        <w:t>stations</w:t>
      </w:r>
      <w:r w:rsidR="0089258A" w:rsidRPr="0010273D">
        <w:rPr>
          <w:rFonts w:ascii="Times New Roman" w:hAnsi="Times New Roman"/>
          <w:szCs w:val="24"/>
        </w:rPr>
        <w:t>,</w:t>
      </w:r>
      <w:r w:rsidR="003C29D3" w:rsidRPr="0010273D">
        <w:rPr>
          <w:rFonts w:ascii="Times New Roman" w:hAnsi="Times New Roman"/>
          <w:szCs w:val="24"/>
        </w:rPr>
        <w:t xml:space="preserve"> 15 </w:t>
      </w:r>
      <w:r w:rsidR="004C3BF3" w:rsidRPr="0010273D">
        <w:rPr>
          <w:rFonts w:ascii="Times New Roman" w:hAnsi="Times New Roman"/>
          <w:szCs w:val="24"/>
        </w:rPr>
        <w:t>are</w:t>
      </w:r>
      <w:r w:rsidR="003C29D3" w:rsidRPr="0010273D">
        <w:rPr>
          <w:rFonts w:ascii="Times New Roman" w:hAnsi="Times New Roman"/>
          <w:szCs w:val="24"/>
        </w:rPr>
        <w:t xml:space="preserve"> open </w:t>
      </w:r>
      <w:r w:rsidR="0089258A" w:rsidRPr="0010273D">
        <w:rPr>
          <w:rFonts w:ascii="Times New Roman" w:hAnsi="Times New Roman"/>
          <w:szCs w:val="24"/>
        </w:rPr>
        <w:t xml:space="preserve">seven </w:t>
      </w:r>
      <w:r w:rsidR="003C29D3" w:rsidRPr="0010273D">
        <w:rPr>
          <w:rFonts w:ascii="Times New Roman" w:hAnsi="Times New Roman"/>
          <w:szCs w:val="24"/>
        </w:rPr>
        <w:t xml:space="preserve">days a week, four </w:t>
      </w:r>
      <w:r w:rsidR="004C3BF3" w:rsidRPr="0010273D">
        <w:rPr>
          <w:rFonts w:ascii="Times New Roman" w:hAnsi="Times New Roman"/>
          <w:szCs w:val="24"/>
        </w:rPr>
        <w:t xml:space="preserve">are </w:t>
      </w:r>
      <w:r w:rsidR="003C29D3" w:rsidRPr="0010273D">
        <w:rPr>
          <w:rFonts w:ascii="Times New Roman" w:hAnsi="Times New Roman"/>
          <w:szCs w:val="24"/>
        </w:rPr>
        <w:t xml:space="preserve">open </w:t>
      </w:r>
      <w:r w:rsidR="0089258A" w:rsidRPr="0010273D">
        <w:rPr>
          <w:rFonts w:ascii="Times New Roman" w:hAnsi="Times New Roman"/>
          <w:szCs w:val="24"/>
        </w:rPr>
        <w:t xml:space="preserve">six </w:t>
      </w:r>
      <w:r w:rsidR="003C29D3" w:rsidRPr="0010273D">
        <w:rPr>
          <w:rFonts w:ascii="Times New Roman" w:hAnsi="Times New Roman"/>
          <w:szCs w:val="24"/>
        </w:rPr>
        <w:t>days a week</w:t>
      </w:r>
      <w:r w:rsidR="004C3BF3" w:rsidRPr="0010273D">
        <w:rPr>
          <w:rFonts w:ascii="Times New Roman" w:hAnsi="Times New Roman"/>
          <w:szCs w:val="24"/>
        </w:rPr>
        <w:t xml:space="preserve">, </w:t>
      </w:r>
      <w:r w:rsidR="003C29D3" w:rsidRPr="0010273D">
        <w:rPr>
          <w:rFonts w:ascii="Times New Roman" w:hAnsi="Times New Roman"/>
          <w:szCs w:val="24"/>
        </w:rPr>
        <w:t xml:space="preserve">and one </w:t>
      </w:r>
      <w:r w:rsidR="004C3BF3" w:rsidRPr="0010273D">
        <w:rPr>
          <w:rFonts w:ascii="Times New Roman" w:hAnsi="Times New Roman"/>
          <w:szCs w:val="24"/>
        </w:rPr>
        <w:t>pay</w:t>
      </w:r>
      <w:r w:rsidR="008C007A" w:rsidRPr="0010273D">
        <w:rPr>
          <w:rFonts w:ascii="Times New Roman" w:hAnsi="Times New Roman"/>
          <w:szCs w:val="24"/>
        </w:rPr>
        <w:t xml:space="preserve"> </w:t>
      </w:r>
      <w:r w:rsidR="004C3BF3" w:rsidRPr="0010273D">
        <w:rPr>
          <w:rFonts w:ascii="Times New Roman" w:hAnsi="Times New Roman"/>
          <w:szCs w:val="24"/>
        </w:rPr>
        <w:t>station is open</w:t>
      </w:r>
      <w:r w:rsidR="003C29D3" w:rsidRPr="0010273D">
        <w:rPr>
          <w:rFonts w:ascii="Times New Roman" w:hAnsi="Times New Roman"/>
          <w:szCs w:val="24"/>
        </w:rPr>
        <w:t xml:space="preserve"> Monday through Friday</w:t>
      </w:r>
      <w:r w:rsidR="0089258A" w:rsidRPr="0010273D">
        <w:rPr>
          <w:rFonts w:ascii="Times New Roman" w:hAnsi="Times New Roman"/>
          <w:szCs w:val="24"/>
        </w:rPr>
        <w:t xml:space="preserve"> (</w:t>
      </w:r>
      <w:r w:rsidR="006F216A" w:rsidRPr="0010273D">
        <w:rPr>
          <w:rFonts w:ascii="Times New Roman" w:hAnsi="Times New Roman"/>
          <w:szCs w:val="24"/>
        </w:rPr>
        <w:t xml:space="preserve">from 8:00 a.m. </w:t>
      </w:r>
      <w:r w:rsidR="004C3BF3" w:rsidRPr="0010273D">
        <w:rPr>
          <w:rFonts w:ascii="Times New Roman" w:hAnsi="Times New Roman"/>
          <w:szCs w:val="24"/>
        </w:rPr>
        <w:t>until 7:00 p.m</w:t>
      </w:r>
      <w:r w:rsidR="0089258A" w:rsidRPr="0010273D">
        <w:rPr>
          <w:rFonts w:ascii="Times New Roman" w:hAnsi="Times New Roman"/>
          <w:szCs w:val="24"/>
        </w:rPr>
        <w:t xml:space="preserve">.).  </w:t>
      </w:r>
      <w:r w:rsidR="00340948" w:rsidRPr="0010273D">
        <w:rPr>
          <w:rFonts w:ascii="Times New Roman" w:hAnsi="Times New Roman"/>
          <w:szCs w:val="24"/>
        </w:rPr>
        <w:t>Of the 20 pay stations, f</w:t>
      </w:r>
      <w:r w:rsidR="001C48F6" w:rsidRPr="0010273D">
        <w:rPr>
          <w:rFonts w:ascii="Times New Roman" w:hAnsi="Times New Roman"/>
          <w:szCs w:val="24"/>
        </w:rPr>
        <w:t>ifteen pay</w:t>
      </w:r>
      <w:r w:rsidR="002C3B38" w:rsidRPr="0010273D">
        <w:rPr>
          <w:rFonts w:ascii="Times New Roman" w:hAnsi="Times New Roman"/>
          <w:szCs w:val="24"/>
        </w:rPr>
        <w:t xml:space="preserve"> stations</w:t>
      </w:r>
      <w:r w:rsidR="001C48F6" w:rsidRPr="0010273D">
        <w:rPr>
          <w:rFonts w:ascii="Times New Roman" w:hAnsi="Times New Roman"/>
          <w:szCs w:val="24"/>
        </w:rPr>
        <w:t xml:space="preserve"> </w:t>
      </w:r>
      <w:r w:rsidR="004F57B6" w:rsidRPr="0010273D">
        <w:rPr>
          <w:rFonts w:ascii="Times New Roman" w:hAnsi="Times New Roman"/>
          <w:szCs w:val="24"/>
        </w:rPr>
        <w:t>–</w:t>
      </w:r>
      <w:r w:rsidR="001C48F6" w:rsidRPr="0010273D">
        <w:rPr>
          <w:rFonts w:ascii="Times New Roman" w:hAnsi="Times New Roman"/>
          <w:szCs w:val="24"/>
        </w:rPr>
        <w:t xml:space="preserve"> $1.00 fee; five </w:t>
      </w:r>
      <w:r w:rsidR="003C29D3" w:rsidRPr="0010273D">
        <w:rPr>
          <w:rFonts w:ascii="Times New Roman" w:hAnsi="Times New Roman"/>
          <w:szCs w:val="24"/>
        </w:rPr>
        <w:t>pay</w:t>
      </w:r>
      <w:r w:rsidR="001C48F6" w:rsidRPr="0010273D">
        <w:rPr>
          <w:rFonts w:ascii="Times New Roman" w:hAnsi="Times New Roman"/>
          <w:szCs w:val="24"/>
        </w:rPr>
        <w:t xml:space="preserve"> </w:t>
      </w:r>
      <w:r w:rsidR="003C29D3" w:rsidRPr="0010273D">
        <w:rPr>
          <w:rFonts w:ascii="Times New Roman" w:hAnsi="Times New Roman"/>
          <w:szCs w:val="24"/>
        </w:rPr>
        <w:t xml:space="preserve">stations </w:t>
      </w:r>
      <w:r w:rsidR="001C48F6" w:rsidRPr="0010273D">
        <w:rPr>
          <w:rFonts w:ascii="Times New Roman" w:hAnsi="Times New Roman"/>
          <w:szCs w:val="24"/>
        </w:rPr>
        <w:t>– no f</w:t>
      </w:r>
      <w:r w:rsidR="003C29D3" w:rsidRPr="0010273D">
        <w:rPr>
          <w:rFonts w:ascii="Times New Roman" w:hAnsi="Times New Roman"/>
          <w:szCs w:val="24"/>
        </w:rPr>
        <w:t>ee</w:t>
      </w:r>
      <w:r w:rsidR="00133AD8" w:rsidRPr="0010273D">
        <w:rPr>
          <w:rFonts w:ascii="Times New Roman" w:hAnsi="Times New Roman"/>
          <w:szCs w:val="24"/>
        </w:rPr>
        <w:t>.</w:t>
      </w:r>
    </w:p>
    <w:p w:rsidR="004B446E" w:rsidRPr="0010273D" w:rsidRDefault="00340948" w:rsidP="004C3BF3">
      <w:pPr>
        <w:spacing w:line="480" w:lineRule="auto"/>
        <w:ind w:left="1440" w:hanging="720"/>
        <w:rPr>
          <w:rFonts w:ascii="Times New Roman" w:hAnsi="Times New Roman"/>
          <w:szCs w:val="24"/>
        </w:rPr>
      </w:pPr>
      <w:r w:rsidRPr="0010273D">
        <w:rPr>
          <w:rFonts w:ascii="Times New Roman" w:hAnsi="Times New Roman"/>
          <w:szCs w:val="24"/>
        </w:rPr>
        <w:t>5</w:t>
      </w:r>
      <w:r w:rsidR="0089258A" w:rsidRPr="0010273D">
        <w:rPr>
          <w:rFonts w:ascii="Times New Roman" w:hAnsi="Times New Roman"/>
          <w:szCs w:val="24"/>
        </w:rPr>
        <w:t>.</w:t>
      </w:r>
      <w:r w:rsidR="0089258A" w:rsidRPr="0010273D">
        <w:rPr>
          <w:rFonts w:ascii="Times New Roman" w:hAnsi="Times New Roman"/>
          <w:szCs w:val="24"/>
        </w:rPr>
        <w:tab/>
      </w:r>
      <w:r w:rsidR="00133AD8" w:rsidRPr="0010273D">
        <w:rPr>
          <w:rFonts w:ascii="Times New Roman" w:hAnsi="Times New Roman"/>
          <w:szCs w:val="24"/>
        </w:rPr>
        <w:t>Pay</w:t>
      </w:r>
      <w:r w:rsidR="003C29D3" w:rsidRPr="0010273D">
        <w:rPr>
          <w:rFonts w:ascii="Times New Roman" w:hAnsi="Times New Roman"/>
          <w:szCs w:val="24"/>
        </w:rPr>
        <w:t xml:space="preserve">-by-telephone </w:t>
      </w:r>
      <w:r w:rsidR="0089258A" w:rsidRPr="0010273D">
        <w:rPr>
          <w:rFonts w:ascii="Times New Roman" w:hAnsi="Times New Roman"/>
          <w:szCs w:val="24"/>
        </w:rPr>
        <w:t>available 24 hours a day</w:t>
      </w:r>
      <w:r w:rsidR="00B40E00" w:rsidRPr="0010273D">
        <w:rPr>
          <w:rFonts w:ascii="Times New Roman" w:hAnsi="Times New Roman"/>
          <w:szCs w:val="24"/>
        </w:rPr>
        <w:t>, seven days a week</w:t>
      </w:r>
      <w:r w:rsidR="004F57B6" w:rsidRPr="0010273D">
        <w:rPr>
          <w:rFonts w:ascii="Times New Roman" w:hAnsi="Times New Roman"/>
          <w:szCs w:val="24"/>
        </w:rPr>
        <w:t xml:space="preserve"> –</w:t>
      </w:r>
      <w:r w:rsidR="0089258A" w:rsidRPr="0010273D">
        <w:rPr>
          <w:rFonts w:ascii="Times New Roman" w:hAnsi="Times New Roman"/>
          <w:szCs w:val="24"/>
        </w:rPr>
        <w:t xml:space="preserve"> </w:t>
      </w:r>
      <w:r w:rsidR="003C29D3" w:rsidRPr="0010273D">
        <w:rPr>
          <w:rFonts w:ascii="Times New Roman" w:hAnsi="Times New Roman"/>
          <w:szCs w:val="24"/>
        </w:rPr>
        <w:t>$2.95</w:t>
      </w:r>
      <w:r w:rsidR="002B437C" w:rsidRPr="0010273D">
        <w:rPr>
          <w:rFonts w:ascii="Times New Roman" w:hAnsi="Times New Roman"/>
          <w:szCs w:val="24"/>
        </w:rPr>
        <w:t xml:space="preserve"> fee</w:t>
      </w:r>
      <w:r w:rsidR="00B40E00" w:rsidRPr="0010273D">
        <w:rPr>
          <w:rFonts w:ascii="Times New Roman" w:hAnsi="Times New Roman"/>
          <w:szCs w:val="24"/>
        </w:rPr>
        <w:t>.</w:t>
      </w:r>
      <w:r w:rsidR="003C29D3" w:rsidRPr="0010273D">
        <w:rPr>
          <w:rFonts w:ascii="Times New Roman" w:hAnsi="Times New Roman"/>
          <w:szCs w:val="24"/>
        </w:rPr>
        <w:t xml:space="preserve"> </w:t>
      </w:r>
    </w:p>
    <w:p w:rsidR="004B446E" w:rsidRPr="0010273D" w:rsidRDefault="00340948" w:rsidP="004C3BF3">
      <w:pPr>
        <w:spacing w:line="480" w:lineRule="auto"/>
        <w:ind w:left="1440" w:hanging="720"/>
        <w:rPr>
          <w:rFonts w:ascii="Times New Roman" w:hAnsi="Times New Roman"/>
          <w:szCs w:val="24"/>
        </w:rPr>
      </w:pPr>
      <w:r w:rsidRPr="0010273D">
        <w:rPr>
          <w:rFonts w:ascii="Times New Roman" w:hAnsi="Times New Roman"/>
          <w:szCs w:val="24"/>
        </w:rPr>
        <w:t>6</w:t>
      </w:r>
      <w:r w:rsidR="001C48F6" w:rsidRPr="0010273D">
        <w:rPr>
          <w:rFonts w:ascii="Times New Roman" w:hAnsi="Times New Roman"/>
          <w:szCs w:val="24"/>
        </w:rPr>
        <w:t>.</w:t>
      </w:r>
      <w:r w:rsidR="001C48F6" w:rsidRPr="0010273D">
        <w:rPr>
          <w:rFonts w:ascii="Times New Roman" w:hAnsi="Times New Roman"/>
          <w:szCs w:val="24"/>
        </w:rPr>
        <w:tab/>
      </w:r>
      <w:r w:rsidR="00133AD8" w:rsidRPr="0010273D">
        <w:rPr>
          <w:rFonts w:ascii="Times New Roman" w:hAnsi="Times New Roman"/>
          <w:szCs w:val="24"/>
        </w:rPr>
        <w:t xml:space="preserve">Pay </w:t>
      </w:r>
      <w:r w:rsidR="004B446E" w:rsidRPr="0010273D">
        <w:rPr>
          <w:rFonts w:ascii="Times New Roman" w:hAnsi="Times New Roman"/>
          <w:szCs w:val="24"/>
        </w:rPr>
        <w:t xml:space="preserve">at time of disconnection visit </w:t>
      </w:r>
      <w:r w:rsidR="008C007A" w:rsidRPr="0010273D">
        <w:rPr>
          <w:rFonts w:ascii="Times New Roman" w:hAnsi="Times New Roman"/>
          <w:szCs w:val="24"/>
        </w:rPr>
        <w:t>–</w:t>
      </w:r>
      <w:r w:rsidR="004B446E" w:rsidRPr="0010273D">
        <w:rPr>
          <w:rFonts w:ascii="Times New Roman" w:hAnsi="Times New Roman"/>
          <w:szCs w:val="24"/>
        </w:rPr>
        <w:t xml:space="preserve"> </w:t>
      </w:r>
      <w:r w:rsidR="008C007A" w:rsidRPr="0010273D">
        <w:rPr>
          <w:rFonts w:ascii="Times New Roman" w:hAnsi="Times New Roman"/>
          <w:szCs w:val="24"/>
        </w:rPr>
        <w:t>$15</w:t>
      </w:r>
      <w:r w:rsidR="002B437C" w:rsidRPr="0010273D">
        <w:rPr>
          <w:rFonts w:ascii="Times New Roman" w:hAnsi="Times New Roman"/>
          <w:szCs w:val="24"/>
        </w:rPr>
        <w:t xml:space="preserve"> fee</w:t>
      </w:r>
      <w:r w:rsidR="00B40E00" w:rsidRPr="0010273D">
        <w:rPr>
          <w:rFonts w:ascii="Times New Roman" w:hAnsi="Times New Roman"/>
          <w:szCs w:val="24"/>
        </w:rPr>
        <w:t>.</w:t>
      </w:r>
    </w:p>
    <w:p w:rsidR="003C29D3" w:rsidRPr="0010273D" w:rsidRDefault="003C29D3" w:rsidP="006F4673">
      <w:pPr>
        <w:spacing w:line="480" w:lineRule="auto"/>
        <w:rPr>
          <w:rFonts w:ascii="Times New Roman" w:hAnsi="Times New Roman"/>
          <w:b/>
          <w:szCs w:val="24"/>
          <w:u w:val="single"/>
        </w:rPr>
      </w:pPr>
      <w:r w:rsidRPr="0010273D">
        <w:rPr>
          <w:rFonts w:ascii="Times New Roman" w:hAnsi="Times New Roman"/>
          <w:szCs w:val="24"/>
        </w:rPr>
        <w:t xml:space="preserve">Online and pay-by-telephone payment options allow customers to make payment </w:t>
      </w:r>
      <w:r w:rsidR="00340948" w:rsidRPr="0010273D">
        <w:rPr>
          <w:rFonts w:ascii="Times New Roman" w:hAnsi="Times New Roman"/>
          <w:szCs w:val="24"/>
        </w:rPr>
        <w:t>from</w:t>
      </w:r>
      <w:r w:rsidRPr="0010273D">
        <w:rPr>
          <w:rFonts w:ascii="Times New Roman" w:hAnsi="Times New Roman"/>
          <w:szCs w:val="24"/>
        </w:rPr>
        <w:t xml:space="preserve"> their own residence </w:t>
      </w:r>
      <w:r w:rsidR="004B446E" w:rsidRPr="0010273D">
        <w:rPr>
          <w:rFonts w:ascii="Times New Roman" w:hAnsi="Times New Roman"/>
          <w:szCs w:val="24"/>
        </w:rPr>
        <w:t xml:space="preserve">or through their </w:t>
      </w:r>
      <w:r w:rsidR="00B40E00" w:rsidRPr="0010273D">
        <w:rPr>
          <w:rFonts w:ascii="Times New Roman" w:hAnsi="Times New Roman"/>
          <w:szCs w:val="24"/>
        </w:rPr>
        <w:t xml:space="preserve">mobile phones (including </w:t>
      </w:r>
      <w:r w:rsidR="004B446E" w:rsidRPr="0010273D">
        <w:rPr>
          <w:rFonts w:ascii="Times New Roman" w:hAnsi="Times New Roman"/>
          <w:szCs w:val="24"/>
        </w:rPr>
        <w:t>smartphones</w:t>
      </w:r>
      <w:r w:rsidR="00B40E00" w:rsidRPr="0010273D">
        <w:rPr>
          <w:rFonts w:ascii="Times New Roman" w:hAnsi="Times New Roman"/>
          <w:szCs w:val="24"/>
        </w:rPr>
        <w:t>)</w:t>
      </w:r>
      <w:r w:rsidR="004B446E" w:rsidRPr="0010273D">
        <w:rPr>
          <w:rFonts w:ascii="Times New Roman" w:hAnsi="Times New Roman"/>
          <w:szCs w:val="24"/>
        </w:rPr>
        <w:t xml:space="preserve">, </w:t>
      </w:r>
      <w:r w:rsidRPr="0010273D">
        <w:rPr>
          <w:rFonts w:ascii="Times New Roman" w:hAnsi="Times New Roman"/>
          <w:szCs w:val="24"/>
        </w:rPr>
        <w:t xml:space="preserve">and provide almost immediate account updating.   </w:t>
      </w:r>
    </w:p>
    <w:p w:rsidR="006F4673" w:rsidRPr="0010273D" w:rsidRDefault="006F4673" w:rsidP="000D16D8">
      <w:pPr>
        <w:spacing w:line="480" w:lineRule="auto"/>
        <w:rPr>
          <w:rFonts w:ascii="Times New Roman" w:hAnsi="Times New Roman"/>
          <w:b/>
          <w:szCs w:val="24"/>
          <w:u w:val="single"/>
        </w:rPr>
      </w:pPr>
      <w:r w:rsidRPr="0010273D">
        <w:rPr>
          <w:rFonts w:ascii="Times New Roman" w:hAnsi="Times New Roman"/>
          <w:b/>
          <w:szCs w:val="24"/>
          <w:u w:val="single"/>
        </w:rPr>
        <w:t>Customers Who Pay at the Door</w:t>
      </w:r>
    </w:p>
    <w:p w:rsidR="003C29D3" w:rsidRPr="0010273D" w:rsidRDefault="008C007A" w:rsidP="008C007A">
      <w:pPr>
        <w:spacing w:line="480" w:lineRule="auto"/>
        <w:ind w:hanging="720"/>
        <w:rPr>
          <w:rFonts w:ascii="Times New Roman" w:hAnsi="Times New Roman"/>
          <w:szCs w:val="24"/>
        </w:rPr>
      </w:pPr>
      <w:r w:rsidRPr="0010273D">
        <w:rPr>
          <w:rFonts w:ascii="Times New Roman" w:hAnsi="Times New Roman"/>
          <w:i/>
          <w:szCs w:val="24"/>
        </w:rPr>
        <w:t>1</w:t>
      </w:r>
      <w:r w:rsidR="00F53F47" w:rsidRPr="0010273D">
        <w:rPr>
          <w:rFonts w:ascii="Times New Roman" w:hAnsi="Times New Roman"/>
          <w:i/>
          <w:szCs w:val="24"/>
        </w:rPr>
        <w:t>8</w:t>
      </w:r>
      <w:r w:rsidRPr="0010273D">
        <w:rPr>
          <w:rFonts w:ascii="Times New Roman" w:hAnsi="Times New Roman"/>
          <w:i/>
          <w:szCs w:val="24"/>
        </w:rPr>
        <w:t>.</w:t>
      </w:r>
      <w:r w:rsidRPr="0010273D">
        <w:rPr>
          <w:rFonts w:ascii="Times New Roman" w:hAnsi="Times New Roman"/>
          <w:i/>
          <w:szCs w:val="24"/>
        </w:rPr>
        <w:tab/>
      </w:r>
      <w:r w:rsidRPr="0010273D">
        <w:rPr>
          <w:rFonts w:ascii="Times New Roman" w:hAnsi="Times New Roman"/>
          <w:i/>
          <w:szCs w:val="24"/>
        </w:rPr>
        <w:tab/>
      </w:r>
      <w:r w:rsidRPr="0010273D">
        <w:rPr>
          <w:rFonts w:ascii="Times New Roman" w:hAnsi="Times New Roman"/>
          <w:szCs w:val="24"/>
        </w:rPr>
        <w:t xml:space="preserve">During 2012, there were </w:t>
      </w:r>
      <w:r w:rsidR="003C29D3" w:rsidRPr="0010273D">
        <w:rPr>
          <w:rFonts w:ascii="Times New Roman" w:hAnsi="Times New Roman"/>
          <w:szCs w:val="24"/>
        </w:rPr>
        <w:t xml:space="preserve">298,919 payments </w:t>
      </w:r>
      <w:r w:rsidRPr="0010273D">
        <w:rPr>
          <w:rFonts w:ascii="Times New Roman" w:hAnsi="Times New Roman"/>
          <w:szCs w:val="24"/>
        </w:rPr>
        <w:t>processed</w:t>
      </w:r>
      <w:r w:rsidR="003C29D3" w:rsidRPr="0010273D">
        <w:rPr>
          <w:rFonts w:ascii="Times New Roman" w:hAnsi="Times New Roman"/>
          <w:szCs w:val="24"/>
        </w:rPr>
        <w:t xml:space="preserve"> by </w:t>
      </w:r>
      <w:r w:rsidR="00B40E00" w:rsidRPr="0010273D">
        <w:rPr>
          <w:rFonts w:ascii="Times New Roman" w:hAnsi="Times New Roman"/>
          <w:szCs w:val="24"/>
        </w:rPr>
        <w:t xml:space="preserve">the Company’s </w:t>
      </w:r>
      <w:r w:rsidR="003C29D3" w:rsidRPr="0010273D">
        <w:rPr>
          <w:rFonts w:ascii="Times New Roman" w:hAnsi="Times New Roman"/>
          <w:szCs w:val="24"/>
        </w:rPr>
        <w:t>pay station network</w:t>
      </w:r>
      <w:r w:rsidRPr="0010273D">
        <w:rPr>
          <w:rFonts w:ascii="Times New Roman" w:hAnsi="Times New Roman"/>
          <w:szCs w:val="24"/>
        </w:rPr>
        <w:t xml:space="preserve"> in Washington</w:t>
      </w:r>
      <w:r w:rsidR="003C29D3" w:rsidRPr="0010273D">
        <w:rPr>
          <w:rFonts w:ascii="Times New Roman" w:hAnsi="Times New Roman"/>
          <w:szCs w:val="24"/>
        </w:rPr>
        <w:t xml:space="preserve">.  This compares to 856 payments being </w:t>
      </w:r>
      <w:r w:rsidR="00B40E00" w:rsidRPr="0010273D">
        <w:rPr>
          <w:rFonts w:ascii="Times New Roman" w:hAnsi="Times New Roman"/>
          <w:szCs w:val="24"/>
        </w:rPr>
        <w:t>collected in the field at the time of disconnect</w:t>
      </w:r>
      <w:r w:rsidR="003C29D3" w:rsidRPr="0010273D">
        <w:rPr>
          <w:rFonts w:ascii="Times New Roman" w:hAnsi="Times New Roman"/>
          <w:szCs w:val="24"/>
        </w:rPr>
        <w:t>.  While the majority of</w:t>
      </w:r>
      <w:r w:rsidR="007579BF" w:rsidRPr="0010273D">
        <w:rPr>
          <w:rFonts w:ascii="Times New Roman" w:hAnsi="Times New Roman"/>
          <w:szCs w:val="24"/>
        </w:rPr>
        <w:t xml:space="preserve"> PacifiCorp</w:t>
      </w:r>
      <w:r w:rsidR="003C29D3" w:rsidRPr="0010273D">
        <w:rPr>
          <w:rFonts w:ascii="Times New Roman" w:hAnsi="Times New Roman"/>
          <w:szCs w:val="24"/>
        </w:rPr>
        <w:t xml:space="preserve"> customers choose no- and low- cost options described above, other customers have chosen to utilize the </w:t>
      </w:r>
      <w:r w:rsidR="003C29D3" w:rsidRPr="0010273D">
        <w:rPr>
          <w:rFonts w:ascii="Times New Roman" w:hAnsi="Times New Roman"/>
          <w:i/>
          <w:szCs w:val="24"/>
        </w:rPr>
        <w:t>most expensive payment option</w:t>
      </w:r>
      <w:r w:rsidR="003C29D3" w:rsidRPr="0010273D">
        <w:rPr>
          <w:rFonts w:ascii="Times New Roman" w:hAnsi="Times New Roman"/>
          <w:szCs w:val="24"/>
        </w:rPr>
        <w:t>, paying the collector at the door at the time of disconnection.  Those customers making payment at the time of disconnection pay a field visit charge of $15.00.</w:t>
      </w:r>
      <w:r w:rsidR="00DB10EE" w:rsidRPr="0010273D">
        <w:rPr>
          <w:rFonts w:ascii="Times New Roman" w:hAnsi="Times New Roman"/>
          <w:szCs w:val="24"/>
        </w:rPr>
        <w:t xml:space="preserve"> </w:t>
      </w:r>
    </w:p>
    <w:p w:rsidR="006F4673" w:rsidRPr="0010273D" w:rsidRDefault="006F4673" w:rsidP="006F4673">
      <w:pPr>
        <w:spacing w:line="480" w:lineRule="auto"/>
        <w:ind w:hanging="720"/>
        <w:rPr>
          <w:rFonts w:ascii="Times New Roman" w:hAnsi="Times New Roman"/>
          <w:szCs w:val="24"/>
        </w:rPr>
      </w:pPr>
      <w:r w:rsidRPr="0010273D">
        <w:rPr>
          <w:rFonts w:ascii="Times New Roman" w:hAnsi="Times New Roman"/>
          <w:i/>
          <w:szCs w:val="24"/>
        </w:rPr>
        <w:t>1</w:t>
      </w:r>
      <w:r w:rsidR="00F53F47" w:rsidRPr="0010273D">
        <w:rPr>
          <w:rFonts w:ascii="Times New Roman" w:hAnsi="Times New Roman"/>
          <w:i/>
          <w:szCs w:val="24"/>
        </w:rPr>
        <w:t>9</w:t>
      </w:r>
      <w:r w:rsidRPr="0010273D">
        <w:rPr>
          <w:rFonts w:ascii="Times New Roman" w:hAnsi="Times New Roman"/>
          <w:i/>
          <w:szCs w:val="24"/>
        </w:rPr>
        <w:t>.</w:t>
      </w:r>
      <w:r w:rsidRPr="0010273D">
        <w:rPr>
          <w:rFonts w:ascii="Times New Roman" w:hAnsi="Times New Roman"/>
          <w:i/>
          <w:szCs w:val="24"/>
        </w:rPr>
        <w:tab/>
      </w:r>
      <w:r w:rsidRPr="0010273D">
        <w:rPr>
          <w:rFonts w:ascii="Times New Roman" w:hAnsi="Times New Roman"/>
          <w:i/>
          <w:szCs w:val="24"/>
        </w:rPr>
        <w:tab/>
      </w:r>
      <w:r w:rsidRPr="0010273D">
        <w:rPr>
          <w:rFonts w:ascii="Times New Roman" w:hAnsi="Times New Roman"/>
          <w:szCs w:val="24"/>
        </w:rPr>
        <w:t xml:space="preserve">  The 856 payments</w:t>
      </w:r>
      <w:r w:rsidR="00B40E00" w:rsidRPr="0010273D">
        <w:rPr>
          <w:rFonts w:ascii="Times New Roman" w:hAnsi="Times New Roman"/>
          <w:szCs w:val="24"/>
        </w:rPr>
        <w:t xml:space="preserve"> taken during a disconnect visit </w:t>
      </w:r>
      <w:r w:rsidRPr="0010273D">
        <w:rPr>
          <w:rFonts w:ascii="Times New Roman" w:hAnsi="Times New Roman"/>
          <w:szCs w:val="24"/>
        </w:rPr>
        <w:t>represented 674 customers.  This means 182 payments, or 21</w:t>
      </w:r>
      <w:r w:rsidR="001C48F6" w:rsidRPr="0010273D">
        <w:rPr>
          <w:rFonts w:ascii="Times New Roman" w:hAnsi="Times New Roman"/>
          <w:szCs w:val="24"/>
        </w:rPr>
        <w:t xml:space="preserve"> percent</w:t>
      </w:r>
      <w:r w:rsidRPr="0010273D">
        <w:rPr>
          <w:rFonts w:ascii="Times New Roman" w:hAnsi="Times New Roman"/>
          <w:szCs w:val="24"/>
        </w:rPr>
        <w:t xml:space="preserve">, were repeat customers using the field collector as </w:t>
      </w:r>
      <w:r w:rsidR="00B40E00" w:rsidRPr="0010273D">
        <w:rPr>
          <w:rFonts w:ascii="Times New Roman" w:hAnsi="Times New Roman"/>
          <w:szCs w:val="24"/>
        </w:rPr>
        <w:t xml:space="preserve">a </w:t>
      </w:r>
      <w:r w:rsidRPr="0010273D">
        <w:rPr>
          <w:rFonts w:ascii="Times New Roman" w:hAnsi="Times New Roman"/>
          <w:szCs w:val="24"/>
        </w:rPr>
        <w:t xml:space="preserve">payment method.  Of the 674 unique customers, 656 </w:t>
      </w:r>
      <w:r w:rsidR="000D7FED" w:rsidRPr="0010273D">
        <w:rPr>
          <w:rFonts w:ascii="Times New Roman" w:hAnsi="Times New Roman"/>
          <w:szCs w:val="24"/>
        </w:rPr>
        <w:t>(or 97 perc</w:t>
      </w:r>
      <w:r w:rsidR="00DC2054" w:rsidRPr="0010273D">
        <w:rPr>
          <w:rFonts w:ascii="Times New Roman" w:hAnsi="Times New Roman"/>
          <w:szCs w:val="24"/>
        </w:rPr>
        <w:t>en</w:t>
      </w:r>
      <w:r w:rsidR="000D7FED" w:rsidRPr="0010273D">
        <w:rPr>
          <w:rFonts w:ascii="Times New Roman" w:hAnsi="Times New Roman"/>
          <w:szCs w:val="24"/>
        </w:rPr>
        <w:t xml:space="preserve">t) </w:t>
      </w:r>
      <w:r w:rsidRPr="0010273D">
        <w:rPr>
          <w:rFonts w:ascii="Times New Roman" w:hAnsi="Times New Roman"/>
          <w:szCs w:val="24"/>
        </w:rPr>
        <w:t>had a phone number listed on their account as a means to contact them</w:t>
      </w:r>
      <w:r w:rsidR="00074D66" w:rsidRPr="0010273D">
        <w:rPr>
          <w:rFonts w:ascii="Times New Roman" w:hAnsi="Times New Roman"/>
          <w:szCs w:val="24"/>
        </w:rPr>
        <w:t xml:space="preserve">, </w:t>
      </w:r>
      <w:r w:rsidR="000D7FED" w:rsidRPr="0010273D">
        <w:rPr>
          <w:rFonts w:ascii="Times New Roman" w:hAnsi="Times New Roman"/>
          <w:szCs w:val="24"/>
        </w:rPr>
        <w:t xml:space="preserve">and </w:t>
      </w:r>
      <w:r w:rsidR="00DC2054" w:rsidRPr="0010273D">
        <w:rPr>
          <w:rFonts w:ascii="Times New Roman" w:hAnsi="Times New Roman"/>
          <w:szCs w:val="24"/>
        </w:rPr>
        <w:t xml:space="preserve">this phone number </w:t>
      </w:r>
      <w:r w:rsidR="000D7FED" w:rsidRPr="0010273D">
        <w:rPr>
          <w:rFonts w:ascii="Times New Roman" w:hAnsi="Times New Roman"/>
          <w:szCs w:val="24"/>
        </w:rPr>
        <w:t xml:space="preserve">would be used to place </w:t>
      </w:r>
      <w:r w:rsidR="00074D66" w:rsidRPr="0010273D">
        <w:rPr>
          <w:rFonts w:ascii="Times New Roman" w:hAnsi="Times New Roman"/>
          <w:szCs w:val="24"/>
        </w:rPr>
        <w:t>the courtesy outbound phone call.</w:t>
      </w:r>
    </w:p>
    <w:p w:rsidR="006F4673" w:rsidRPr="0010273D" w:rsidRDefault="00F53F47" w:rsidP="006C1F72">
      <w:pPr>
        <w:spacing w:line="480" w:lineRule="auto"/>
        <w:ind w:hanging="720"/>
        <w:rPr>
          <w:rFonts w:ascii="Times New Roman" w:hAnsi="Times New Roman"/>
          <w:szCs w:val="24"/>
        </w:rPr>
      </w:pPr>
      <w:r w:rsidRPr="0010273D">
        <w:rPr>
          <w:rFonts w:ascii="Times New Roman" w:hAnsi="Times New Roman"/>
          <w:i/>
          <w:szCs w:val="24"/>
        </w:rPr>
        <w:t>20</w:t>
      </w:r>
      <w:r w:rsidR="00167E7B" w:rsidRPr="0010273D">
        <w:rPr>
          <w:rFonts w:ascii="Times New Roman" w:hAnsi="Times New Roman"/>
          <w:szCs w:val="24"/>
        </w:rPr>
        <w:t>.</w:t>
      </w:r>
      <w:r w:rsidR="00167E7B" w:rsidRPr="0010273D">
        <w:rPr>
          <w:rFonts w:ascii="Times New Roman" w:hAnsi="Times New Roman"/>
          <w:szCs w:val="24"/>
        </w:rPr>
        <w:tab/>
      </w:r>
      <w:r w:rsidR="00167E7B" w:rsidRPr="0010273D">
        <w:rPr>
          <w:rFonts w:ascii="Times New Roman" w:hAnsi="Times New Roman"/>
          <w:szCs w:val="24"/>
        </w:rPr>
        <w:tab/>
        <w:t>F</w:t>
      </w:r>
      <w:r w:rsidR="006F4673" w:rsidRPr="0010273D">
        <w:rPr>
          <w:rFonts w:ascii="Times New Roman" w:hAnsi="Times New Roman"/>
          <w:szCs w:val="24"/>
        </w:rPr>
        <w:t>urther,</w:t>
      </w:r>
      <w:r w:rsidR="00B40E00" w:rsidRPr="0010273D">
        <w:rPr>
          <w:rFonts w:ascii="Times New Roman" w:hAnsi="Times New Roman"/>
          <w:szCs w:val="24"/>
        </w:rPr>
        <w:t xml:space="preserve"> the Company reviewed records </w:t>
      </w:r>
      <w:r w:rsidR="006F4673" w:rsidRPr="0010273D">
        <w:rPr>
          <w:rFonts w:ascii="Times New Roman" w:hAnsi="Times New Roman"/>
          <w:szCs w:val="24"/>
        </w:rPr>
        <w:t>for the 674 customers to determine if they had received energy assistance in the last year or w</w:t>
      </w:r>
      <w:r w:rsidRPr="0010273D">
        <w:rPr>
          <w:rFonts w:ascii="Times New Roman" w:hAnsi="Times New Roman"/>
          <w:szCs w:val="24"/>
        </w:rPr>
        <w:t>ere</w:t>
      </w:r>
      <w:r w:rsidR="006F4673" w:rsidRPr="0010273D">
        <w:rPr>
          <w:rFonts w:ascii="Times New Roman" w:hAnsi="Times New Roman"/>
          <w:szCs w:val="24"/>
        </w:rPr>
        <w:t xml:space="preserve"> on the Company’s low income rate, Schedule 17</w:t>
      </w:r>
      <w:r w:rsidR="007579BF" w:rsidRPr="0010273D">
        <w:rPr>
          <w:rFonts w:ascii="Times New Roman" w:hAnsi="Times New Roman"/>
          <w:szCs w:val="24"/>
        </w:rPr>
        <w:t>, the Low Income Bill Assistance Program—Residential Service—Optional for Qualifying Customers</w:t>
      </w:r>
      <w:r w:rsidR="006C1F72" w:rsidRPr="0010273D">
        <w:rPr>
          <w:rFonts w:ascii="Times New Roman" w:hAnsi="Times New Roman"/>
          <w:szCs w:val="24"/>
        </w:rPr>
        <w:t xml:space="preserve">.  The total number of customers identified as low income who made payment at the door at the time of disconnection is 138.  This represents approximately 20 percent of the customers who paid at the door in 2012 and </w:t>
      </w:r>
      <w:r w:rsidR="007579BF" w:rsidRPr="0010273D">
        <w:rPr>
          <w:rFonts w:ascii="Times New Roman" w:hAnsi="Times New Roman"/>
          <w:szCs w:val="24"/>
        </w:rPr>
        <w:t xml:space="preserve">these customers </w:t>
      </w:r>
      <w:r w:rsidR="006C1F72" w:rsidRPr="0010273D">
        <w:rPr>
          <w:rFonts w:ascii="Times New Roman" w:hAnsi="Times New Roman"/>
          <w:szCs w:val="24"/>
        </w:rPr>
        <w:t>would have been subject to the $15 field visit fee.</w:t>
      </w:r>
    </w:p>
    <w:p w:rsidR="00122D80" w:rsidRPr="0010273D" w:rsidRDefault="00BF562F" w:rsidP="00BF562F">
      <w:pPr>
        <w:spacing w:line="480" w:lineRule="auto"/>
        <w:ind w:hanging="720"/>
        <w:rPr>
          <w:rFonts w:ascii="Times New Roman" w:hAnsi="Times New Roman"/>
          <w:szCs w:val="24"/>
        </w:rPr>
      </w:pPr>
      <w:r w:rsidRPr="0010273D">
        <w:rPr>
          <w:rFonts w:ascii="Times New Roman" w:hAnsi="Times New Roman"/>
          <w:i/>
          <w:szCs w:val="24"/>
        </w:rPr>
        <w:t>21</w:t>
      </w:r>
      <w:r w:rsidRPr="0010273D">
        <w:rPr>
          <w:rFonts w:ascii="Times New Roman" w:hAnsi="Times New Roman"/>
          <w:szCs w:val="24"/>
        </w:rPr>
        <w:t>.</w:t>
      </w:r>
      <w:r w:rsidRPr="0010273D">
        <w:rPr>
          <w:rFonts w:ascii="Times New Roman" w:hAnsi="Times New Roman"/>
          <w:szCs w:val="24"/>
        </w:rPr>
        <w:tab/>
      </w:r>
      <w:r w:rsidRPr="0010273D">
        <w:rPr>
          <w:rFonts w:ascii="Times New Roman" w:hAnsi="Times New Roman"/>
          <w:szCs w:val="24"/>
        </w:rPr>
        <w:tab/>
        <w:t>Further, o</w:t>
      </w:r>
      <w:r w:rsidR="00AD1452" w:rsidRPr="0010273D">
        <w:rPr>
          <w:rFonts w:ascii="Times New Roman" w:hAnsi="Times New Roman"/>
          <w:szCs w:val="24"/>
        </w:rPr>
        <w:t xml:space="preserve">n average, </w:t>
      </w:r>
      <w:r w:rsidR="00F53F47" w:rsidRPr="0010273D">
        <w:rPr>
          <w:rFonts w:ascii="Times New Roman" w:hAnsi="Times New Roman"/>
          <w:szCs w:val="24"/>
        </w:rPr>
        <w:t xml:space="preserve">the Company </w:t>
      </w:r>
      <w:r w:rsidR="00AD1452" w:rsidRPr="0010273D">
        <w:rPr>
          <w:rFonts w:ascii="Times New Roman" w:hAnsi="Times New Roman"/>
          <w:szCs w:val="24"/>
        </w:rPr>
        <w:t xml:space="preserve">performs 25 disconnects </w:t>
      </w:r>
      <w:r w:rsidR="00933F42" w:rsidRPr="0010273D">
        <w:rPr>
          <w:rFonts w:ascii="Times New Roman" w:hAnsi="Times New Roman"/>
          <w:szCs w:val="24"/>
        </w:rPr>
        <w:t>per</w:t>
      </w:r>
      <w:r w:rsidR="00AD1452" w:rsidRPr="0010273D">
        <w:rPr>
          <w:rFonts w:ascii="Times New Roman" w:hAnsi="Times New Roman"/>
          <w:szCs w:val="24"/>
        </w:rPr>
        <w:t xml:space="preserve"> month </w:t>
      </w:r>
      <w:r w:rsidRPr="0010273D">
        <w:rPr>
          <w:rFonts w:ascii="Times New Roman" w:hAnsi="Times New Roman"/>
          <w:szCs w:val="24"/>
        </w:rPr>
        <w:t xml:space="preserve">in Washington </w:t>
      </w:r>
      <w:r w:rsidR="00AD1452" w:rsidRPr="0010273D">
        <w:rPr>
          <w:rFonts w:ascii="Times New Roman" w:hAnsi="Times New Roman"/>
          <w:szCs w:val="24"/>
        </w:rPr>
        <w:t xml:space="preserve">for customers who </w:t>
      </w:r>
      <w:r w:rsidR="00933F42" w:rsidRPr="0010273D">
        <w:rPr>
          <w:rFonts w:ascii="Times New Roman" w:hAnsi="Times New Roman"/>
          <w:szCs w:val="24"/>
        </w:rPr>
        <w:t>have been</w:t>
      </w:r>
      <w:r w:rsidR="00AD1452" w:rsidRPr="0010273D">
        <w:rPr>
          <w:rFonts w:ascii="Times New Roman" w:hAnsi="Times New Roman"/>
          <w:szCs w:val="24"/>
        </w:rPr>
        <w:t xml:space="preserve"> identified as low-income.  </w:t>
      </w:r>
      <w:r w:rsidR="00933F42" w:rsidRPr="0010273D">
        <w:rPr>
          <w:rFonts w:ascii="Times New Roman" w:hAnsi="Times New Roman"/>
          <w:szCs w:val="24"/>
        </w:rPr>
        <w:t xml:space="preserve">For 2012, the average time </w:t>
      </w:r>
      <w:r w:rsidR="004919FB" w:rsidRPr="0010273D">
        <w:rPr>
          <w:rFonts w:ascii="Times New Roman" w:hAnsi="Times New Roman"/>
          <w:szCs w:val="24"/>
        </w:rPr>
        <w:t xml:space="preserve">between the disconnection of service and the reconnection of service </w:t>
      </w:r>
      <w:r w:rsidR="00933F42" w:rsidRPr="0010273D">
        <w:rPr>
          <w:rFonts w:ascii="Times New Roman" w:hAnsi="Times New Roman"/>
          <w:szCs w:val="24"/>
        </w:rPr>
        <w:t xml:space="preserve">for low-income customers </w:t>
      </w:r>
      <w:r w:rsidR="004919FB" w:rsidRPr="0010273D">
        <w:rPr>
          <w:rFonts w:ascii="Times New Roman" w:hAnsi="Times New Roman"/>
          <w:szCs w:val="24"/>
        </w:rPr>
        <w:t xml:space="preserve">was </w:t>
      </w:r>
      <w:r w:rsidR="00933F42" w:rsidRPr="0010273D">
        <w:rPr>
          <w:rFonts w:ascii="Times New Roman" w:hAnsi="Times New Roman"/>
          <w:szCs w:val="24"/>
        </w:rPr>
        <w:t xml:space="preserve">22.73 hours.  </w:t>
      </w:r>
      <w:r w:rsidR="007579BF" w:rsidRPr="0010273D">
        <w:rPr>
          <w:rFonts w:ascii="Times New Roman" w:hAnsi="Times New Roman"/>
          <w:szCs w:val="24"/>
        </w:rPr>
        <w:t xml:space="preserve">This does not support the contention that low-income customers have no means to make payment other than at the door.  We do not believe </w:t>
      </w:r>
      <w:r w:rsidR="00F53F47" w:rsidRPr="0010273D">
        <w:rPr>
          <w:rFonts w:ascii="Times New Roman" w:hAnsi="Times New Roman"/>
          <w:szCs w:val="24"/>
        </w:rPr>
        <w:t>low-income customers will be unduly burdened by eliminating the option of paying a field collector at the time of disconnect</w:t>
      </w:r>
      <w:r w:rsidR="00A61C69" w:rsidRPr="0010273D">
        <w:rPr>
          <w:rFonts w:ascii="Times New Roman" w:hAnsi="Times New Roman"/>
          <w:szCs w:val="24"/>
        </w:rPr>
        <w:t>ion</w:t>
      </w:r>
      <w:r w:rsidR="00F53F47" w:rsidRPr="0010273D">
        <w:rPr>
          <w:rFonts w:ascii="Times New Roman" w:hAnsi="Times New Roman"/>
          <w:szCs w:val="24"/>
        </w:rPr>
        <w:t xml:space="preserve">. </w:t>
      </w:r>
      <w:r w:rsidR="00933F42" w:rsidRPr="0010273D">
        <w:rPr>
          <w:rFonts w:ascii="Times New Roman" w:hAnsi="Times New Roman"/>
          <w:szCs w:val="24"/>
        </w:rPr>
        <w:t xml:space="preserve">  </w:t>
      </w:r>
    </w:p>
    <w:p w:rsidR="00345D98" w:rsidRPr="0010273D" w:rsidRDefault="003C29D3" w:rsidP="000D16D8">
      <w:pPr>
        <w:spacing w:line="480" w:lineRule="auto"/>
        <w:rPr>
          <w:rFonts w:ascii="Times New Roman" w:hAnsi="Times New Roman"/>
          <w:b/>
          <w:szCs w:val="24"/>
          <w:u w:val="single"/>
        </w:rPr>
      </w:pPr>
      <w:r w:rsidRPr="0010273D">
        <w:rPr>
          <w:rFonts w:ascii="Times New Roman" w:hAnsi="Times New Roman"/>
          <w:b/>
          <w:szCs w:val="24"/>
          <w:u w:val="single"/>
        </w:rPr>
        <w:t xml:space="preserve">Accessibility to Bank Options </w:t>
      </w:r>
    </w:p>
    <w:p w:rsidR="00A96776" w:rsidRPr="0010273D" w:rsidRDefault="002B437C" w:rsidP="00520024">
      <w:pPr>
        <w:spacing w:line="480" w:lineRule="auto"/>
        <w:ind w:hanging="720"/>
        <w:rPr>
          <w:rFonts w:ascii="Times New Roman" w:hAnsi="Times New Roman"/>
          <w:szCs w:val="24"/>
        </w:rPr>
      </w:pPr>
      <w:r w:rsidRPr="0010273D">
        <w:rPr>
          <w:rFonts w:ascii="Times New Roman" w:hAnsi="Times New Roman"/>
          <w:i/>
          <w:szCs w:val="24"/>
        </w:rPr>
        <w:t>2</w:t>
      </w:r>
      <w:r w:rsidR="00BF562F" w:rsidRPr="0010273D">
        <w:rPr>
          <w:rFonts w:ascii="Times New Roman" w:hAnsi="Times New Roman"/>
          <w:i/>
          <w:szCs w:val="24"/>
        </w:rPr>
        <w:t>2</w:t>
      </w:r>
      <w:r w:rsidR="00167E7B" w:rsidRPr="0010273D">
        <w:rPr>
          <w:rFonts w:ascii="Times New Roman" w:hAnsi="Times New Roman"/>
          <w:i/>
          <w:szCs w:val="24"/>
        </w:rPr>
        <w:t>.</w:t>
      </w:r>
      <w:r w:rsidR="00345D98" w:rsidRPr="0010273D">
        <w:rPr>
          <w:rFonts w:ascii="Times New Roman" w:hAnsi="Times New Roman"/>
          <w:szCs w:val="24"/>
        </w:rPr>
        <w:tab/>
      </w:r>
      <w:r w:rsidR="00345D98" w:rsidRPr="0010273D">
        <w:rPr>
          <w:rFonts w:ascii="Times New Roman" w:hAnsi="Times New Roman"/>
          <w:szCs w:val="24"/>
        </w:rPr>
        <w:tab/>
      </w:r>
      <w:r w:rsidR="00A96776" w:rsidRPr="0010273D">
        <w:rPr>
          <w:rFonts w:ascii="Times New Roman" w:hAnsi="Times New Roman"/>
          <w:szCs w:val="24"/>
        </w:rPr>
        <w:t>I</w:t>
      </w:r>
      <w:r w:rsidR="00345D98" w:rsidRPr="0010273D">
        <w:rPr>
          <w:rFonts w:ascii="Times New Roman" w:hAnsi="Times New Roman"/>
          <w:szCs w:val="24"/>
        </w:rPr>
        <w:t>n response to comments provided by Staff, Public Counsel</w:t>
      </w:r>
      <w:r w:rsidR="007579BF" w:rsidRPr="0010273D">
        <w:rPr>
          <w:rFonts w:ascii="Times New Roman" w:hAnsi="Times New Roman"/>
          <w:szCs w:val="24"/>
        </w:rPr>
        <w:t>,</w:t>
      </w:r>
      <w:r w:rsidR="00345D98" w:rsidRPr="0010273D">
        <w:rPr>
          <w:rFonts w:ascii="Times New Roman" w:hAnsi="Times New Roman"/>
          <w:szCs w:val="24"/>
        </w:rPr>
        <w:t xml:space="preserve"> and the Energy Project</w:t>
      </w:r>
      <w:r w:rsidR="00F53F47" w:rsidRPr="0010273D">
        <w:rPr>
          <w:rFonts w:ascii="Times New Roman" w:hAnsi="Times New Roman"/>
          <w:szCs w:val="24"/>
        </w:rPr>
        <w:t xml:space="preserve"> and</w:t>
      </w:r>
      <w:r w:rsidR="00A96776" w:rsidRPr="0010273D">
        <w:rPr>
          <w:rFonts w:ascii="Times New Roman" w:hAnsi="Times New Roman"/>
          <w:szCs w:val="24"/>
        </w:rPr>
        <w:t xml:space="preserve"> </w:t>
      </w:r>
      <w:r w:rsidR="00167E7B" w:rsidRPr="0010273D">
        <w:rPr>
          <w:rFonts w:ascii="Times New Roman" w:hAnsi="Times New Roman"/>
          <w:szCs w:val="24"/>
        </w:rPr>
        <w:t xml:space="preserve">questions raised by the </w:t>
      </w:r>
      <w:r w:rsidR="00A96776" w:rsidRPr="0010273D">
        <w:rPr>
          <w:rFonts w:ascii="Times New Roman" w:hAnsi="Times New Roman"/>
          <w:szCs w:val="24"/>
        </w:rPr>
        <w:t>Commission</w:t>
      </w:r>
      <w:r w:rsidR="00167E7B" w:rsidRPr="0010273D">
        <w:rPr>
          <w:rFonts w:ascii="Times New Roman" w:hAnsi="Times New Roman"/>
          <w:szCs w:val="24"/>
        </w:rPr>
        <w:t>ers in</w:t>
      </w:r>
      <w:r w:rsidR="001C48F6" w:rsidRPr="0010273D">
        <w:rPr>
          <w:rFonts w:ascii="Times New Roman" w:hAnsi="Times New Roman"/>
          <w:szCs w:val="24"/>
        </w:rPr>
        <w:t xml:space="preserve"> PacifiCorp’s</w:t>
      </w:r>
      <w:r w:rsidR="00167E7B" w:rsidRPr="0010273D">
        <w:rPr>
          <w:rFonts w:ascii="Times New Roman" w:hAnsi="Times New Roman"/>
          <w:szCs w:val="24"/>
        </w:rPr>
        <w:t xml:space="preserve"> Docket U</w:t>
      </w:r>
      <w:r w:rsidR="001C48F6" w:rsidRPr="0010273D">
        <w:rPr>
          <w:rFonts w:ascii="Times New Roman" w:hAnsi="Times New Roman"/>
          <w:szCs w:val="24"/>
        </w:rPr>
        <w:t>E</w:t>
      </w:r>
      <w:r w:rsidR="00167E7B" w:rsidRPr="0010273D">
        <w:rPr>
          <w:rFonts w:ascii="Times New Roman" w:hAnsi="Times New Roman"/>
          <w:szCs w:val="24"/>
        </w:rPr>
        <w:t>-</w:t>
      </w:r>
      <w:r w:rsidR="001C48F6" w:rsidRPr="0010273D">
        <w:rPr>
          <w:rFonts w:ascii="Times New Roman" w:hAnsi="Times New Roman"/>
          <w:szCs w:val="24"/>
        </w:rPr>
        <w:t>130545</w:t>
      </w:r>
      <w:r w:rsidR="00F53F47" w:rsidRPr="0010273D">
        <w:rPr>
          <w:rFonts w:ascii="Times New Roman" w:hAnsi="Times New Roman"/>
          <w:szCs w:val="24"/>
        </w:rPr>
        <w:t xml:space="preserve"> during the May 30, 2013 open meeting</w:t>
      </w:r>
      <w:r w:rsidR="00167E7B" w:rsidRPr="0010273D">
        <w:rPr>
          <w:rFonts w:ascii="Times New Roman" w:hAnsi="Times New Roman"/>
          <w:szCs w:val="24"/>
        </w:rPr>
        <w:t xml:space="preserve">, </w:t>
      </w:r>
      <w:r w:rsidR="00A96776" w:rsidRPr="0010273D">
        <w:rPr>
          <w:rFonts w:ascii="Times New Roman" w:hAnsi="Times New Roman"/>
          <w:szCs w:val="24"/>
        </w:rPr>
        <w:t>Pacifi</w:t>
      </w:r>
      <w:r w:rsidR="00F53F47" w:rsidRPr="0010273D">
        <w:rPr>
          <w:rFonts w:ascii="Times New Roman" w:hAnsi="Times New Roman"/>
          <w:szCs w:val="24"/>
        </w:rPr>
        <w:t>Corp</w:t>
      </w:r>
      <w:r w:rsidR="00A96776" w:rsidRPr="0010273D">
        <w:rPr>
          <w:rFonts w:ascii="Times New Roman" w:hAnsi="Times New Roman"/>
          <w:szCs w:val="24"/>
        </w:rPr>
        <w:t xml:space="preserve"> gathered data specific to </w:t>
      </w:r>
      <w:r w:rsidR="00345D98" w:rsidRPr="0010273D">
        <w:rPr>
          <w:rFonts w:ascii="Times New Roman" w:hAnsi="Times New Roman"/>
          <w:szCs w:val="24"/>
        </w:rPr>
        <w:t xml:space="preserve">banking options and internet access for consumers, </w:t>
      </w:r>
      <w:r w:rsidR="00A96776" w:rsidRPr="0010273D">
        <w:rPr>
          <w:rFonts w:ascii="Times New Roman" w:hAnsi="Times New Roman"/>
          <w:szCs w:val="24"/>
        </w:rPr>
        <w:t xml:space="preserve">with </w:t>
      </w:r>
      <w:r w:rsidR="00345D98" w:rsidRPr="0010273D">
        <w:rPr>
          <w:rFonts w:ascii="Times New Roman" w:hAnsi="Times New Roman"/>
          <w:szCs w:val="24"/>
        </w:rPr>
        <w:t>particular</w:t>
      </w:r>
      <w:r w:rsidR="00A96776" w:rsidRPr="0010273D">
        <w:rPr>
          <w:rFonts w:ascii="Times New Roman" w:hAnsi="Times New Roman"/>
          <w:szCs w:val="24"/>
        </w:rPr>
        <w:t xml:space="preserve"> focus on</w:t>
      </w:r>
      <w:r w:rsidR="00345D98" w:rsidRPr="0010273D">
        <w:rPr>
          <w:rFonts w:ascii="Times New Roman" w:hAnsi="Times New Roman"/>
          <w:szCs w:val="24"/>
        </w:rPr>
        <w:t xml:space="preserve"> the low-income popul</w:t>
      </w:r>
      <w:r w:rsidR="00A96776" w:rsidRPr="0010273D">
        <w:rPr>
          <w:rFonts w:ascii="Times New Roman" w:hAnsi="Times New Roman"/>
          <w:szCs w:val="24"/>
        </w:rPr>
        <w:t>ation served by the Company.</w:t>
      </w:r>
    </w:p>
    <w:p w:rsidR="000A06C5" w:rsidRPr="0010273D" w:rsidRDefault="00A13DD2" w:rsidP="00520024">
      <w:pPr>
        <w:spacing w:line="480" w:lineRule="auto"/>
        <w:ind w:hanging="720"/>
        <w:rPr>
          <w:rFonts w:ascii="Times New Roman" w:hAnsi="Times New Roman"/>
          <w:szCs w:val="24"/>
        </w:rPr>
      </w:pPr>
      <w:r w:rsidRPr="0010273D">
        <w:rPr>
          <w:rFonts w:ascii="Times New Roman" w:hAnsi="Times New Roman"/>
          <w:i/>
          <w:szCs w:val="24"/>
        </w:rPr>
        <w:t>2</w:t>
      </w:r>
      <w:r w:rsidR="00BF562F" w:rsidRPr="0010273D">
        <w:rPr>
          <w:rFonts w:ascii="Times New Roman" w:hAnsi="Times New Roman"/>
          <w:i/>
          <w:szCs w:val="24"/>
        </w:rPr>
        <w:t>3</w:t>
      </w:r>
      <w:r w:rsidRPr="0010273D">
        <w:rPr>
          <w:rFonts w:ascii="Times New Roman" w:hAnsi="Times New Roman"/>
          <w:i/>
          <w:szCs w:val="24"/>
        </w:rPr>
        <w:t>.</w:t>
      </w:r>
      <w:r w:rsidRPr="0010273D">
        <w:rPr>
          <w:rFonts w:ascii="Times New Roman" w:hAnsi="Times New Roman"/>
          <w:i/>
          <w:szCs w:val="24"/>
        </w:rPr>
        <w:tab/>
      </w:r>
      <w:r w:rsidRPr="0010273D">
        <w:rPr>
          <w:rFonts w:ascii="Times New Roman" w:hAnsi="Times New Roman"/>
          <w:i/>
          <w:szCs w:val="24"/>
        </w:rPr>
        <w:tab/>
      </w:r>
      <w:r w:rsidR="001C48F6" w:rsidRPr="0010273D">
        <w:rPr>
          <w:rFonts w:ascii="Times New Roman" w:hAnsi="Times New Roman"/>
          <w:szCs w:val="24"/>
        </w:rPr>
        <w:t xml:space="preserve">Staff suggests in Docket </w:t>
      </w:r>
      <w:r w:rsidR="000D7FED" w:rsidRPr="0010273D">
        <w:rPr>
          <w:rFonts w:ascii="Times New Roman" w:hAnsi="Times New Roman"/>
          <w:szCs w:val="24"/>
        </w:rPr>
        <w:t>UE</w:t>
      </w:r>
      <w:r w:rsidR="001C48F6" w:rsidRPr="0010273D">
        <w:rPr>
          <w:rFonts w:ascii="Times New Roman" w:hAnsi="Times New Roman"/>
          <w:szCs w:val="24"/>
        </w:rPr>
        <w:t>-130545, that</w:t>
      </w:r>
      <w:r w:rsidR="00DA3B7F" w:rsidRPr="0010273D">
        <w:rPr>
          <w:rFonts w:ascii="Times New Roman" w:hAnsi="Times New Roman"/>
          <w:szCs w:val="24"/>
        </w:rPr>
        <w:t xml:space="preserve"> Pacific Power “ignores the realities of the ‘unbanked’ segment of the population, which is largely low-income”</w:t>
      </w:r>
      <w:r w:rsidR="000A06C5" w:rsidRPr="0010273D">
        <w:rPr>
          <w:rFonts w:ascii="Times New Roman" w:hAnsi="Times New Roman"/>
          <w:szCs w:val="24"/>
        </w:rPr>
        <w:t xml:space="preserve"> and “more than 40 percent of low-income households are without bank account</w:t>
      </w:r>
      <w:r w:rsidR="00263837" w:rsidRPr="0010273D">
        <w:rPr>
          <w:rFonts w:ascii="Times New Roman" w:hAnsi="Times New Roman"/>
          <w:szCs w:val="24"/>
        </w:rPr>
        <w:t>s</w:t>
      </w:r>
      <w:r w:rsidR="000A06C5" w:rsidRPr="0010273D">
        <w:rPr>
          <w:rFonts w:ascii="Times New Roman" w:hAnsi="Times New Roman"/>
          <w:szCs w:val="24"/>
        </w:rPr>
        <w:t>”</w:t>
      </w:r>
      <w:r w:rsidR="00F53F47" w:rsidRPr="0010273D">
        <w:rPr>
          <w:rFonts w:ascii="Times New Roman" w:hAnsi="Times New Roman"/>
          <w:szCs w:val="24"/>
        </w:rPr>
        <w:t>,</w:t>
      </w:r>
      <w:r w:rsidR="00263837" w:rsidRPr="0010273D">
        <w:rPr>
          <w:rStyle w:val="FootnoteReference"/>
          <w:rFonts w:ascii="Times New Roman" w:hAnsi="Times New Roman"/>
          <w:szCs w:val="24"/>
        </w:rPr>
        <w:footnoteReference w:id="4"/>
      </w:r>
      <w:r w:rsidR="000A06C5" w:rsidRPr="0010273D">
        <w:rPr>
          <w:rFonts w:ascii="Times New Roman" w:hAnsi="Times New Roman"/>
          <w:szCs w:val="24"/>
        </w:rPr>
        <w:t xml:space="preserve"> citing a</w:t>
      </w:r>
      <w:r w:rsidR="00DA3B7F" w:rsidRPr="0010273D">
        <w:rPr>
          <w:rFonts w:ascii="Times New Roman" w:hAnsi="Times New Roman"/>
          <w:szCs w:val="24"/>
        </w:rPr>
        <w:t xml:space="preserve"> 2011 FDIC National Survey of Unba</w:t>
      </w:r>
      <w:r w:rsidR="000A06C5" w:rsidRPr="0010273D">
        <w:rPr>
          <w:rFonts w:ascii="Times New Roman" w:hAnsi="Times New Roman"/>
          <w:szCs w:val="24"/>
        </w:rPr>
        <w:t>nked and Underbanked Households</w:t>
      </w:r>
      <w:r w:rsidR="00DA3B7F" w:rsidRPr="0010273D">
        <w:rPr>
          <w:rFonts w:ascii="Times New Roman" w:hAnsi="Times New Roman"/>
          <w:szCs w:val="24"/>
        </w:rPr>
        <w:t>.</w:t>
      </w:r>
      <w:r w:rsidR="000A06C5" w:rsidRPr="0010273D">
        <w:rPr>
          <w:rFonts w:ascii="Times New Roman" w:hAnsi="Times New Roman"/>
          <w:szCs w:val="24"/>
        </w:rPr>
        <w:t xml:space="preserve"> </w:t>
      </w:r>
      <w:r w:rsidR="001A6EBE" w:rsidRPr="0010273D">
        <w:rPr>
          <w:rFonts w:ascii="Times New Roman" w:hAnsi="Times New Roman"/>
          <w:szCs w:val="24"/>
        </w:rPr>
        <w:t xml:space="preserve">The Company </w:t>
      </w:r>
      <w:r w:rsidR="000A06C5" w:rsidRPr="0010273D">
        <w:rPr>
          <w:rFonts w:ascii="Times New Roman" w:hAnsi="Times New Roman"/>
          <w:szCs w:val="24"/>
        </w:rPr>
        <w:t>reviewed the 2011 FDIC National Survey and</w:t>
      </w:r>
      <w:r w:rsidR="00A61C69" w:rsidRPr="0010273D">
        <w:rPr>
          <w:rFonts w:ascii="Times New Roman" w:hAnsi="Times New Roman"/>
          <w:szCs w:val="24"/>
        </w:rPr>
        <w:t xml:space="preserve"> </w:t>
      </w:r>
      <w:r w:rsidR="001A6EBE" w:rsidRPr="0010273D">
        <w:rPr>
          <w:rFonts w:ascii="Times New Roman" w:hAnsi="Times New Roman"/>
          <w:szCs w:val="24"/>
        </w:rPr>
        <w:t>offers the following in response</w:t>
      </w:r>
      <w:r w:rsidR="000A06C5" w:rsidRPr="0010273D">
        <w:rPr>
          <w:rFonts w:ascii="Times New Roman" w:hAnsi="Times New Roman"/>
          <w:szCs w:val="24"/>
        </w:rPr>
        <w:t>:</w:t>
      </w:r>
    </w:p>
    <w:p w:rsidR="000A06C5" w:rsidRDefault="000A06C5" w:rsidP="00E00E34">
      <w:pPr>
        <w:pStyle w:val="ListParagraph"/>
        <w:numPr>
          <w:ilvl w:val="0"/>
          <w:numId w:val="16"/>
        </w:numPr>
        <w:rPr>
          <w:rFonts w:ascii="Times New Roman" w:hAnsi="Times New Roman"/>
          <w:szCs w:val="24"/>
        </w:rPr>
      </w:pPr>
      <w:r w:rsidRPr="0010273D">
        <w:rPr>
          <w:rFonts w:ascii="Times New Roman" w:hAnsi="Times New Roman"/>
          <w:szCs w:val="24"/>
        </w:rPr>
        <w:t>The 40</w:t>
      </w:r>
      <w:r w:rsidR="000415E3" w:rsidRPr="0010273D">
        <w:rPr>
          <w:rFonts w:ascii="Times New Roman" w:hAnsi="Times New Roman"/>
          <w:szCs w:val="24"/>
        </w:rPr>
        <w:t xml:space="preserve"> percent</w:t>
      </w:r>
      <w:r w:rsidRPr="0010273D">
        <w:rPr>
          <w:rFonts w:ascii="Times New Roman" w:hAnsi="Times New Roman"/>
          <w:szCs w:val="24"/>
        </w:rPr>
        <w:t xml:space="preserve"> </w:t>
      </w:r>
      <w:r w:rsidR="001A6EBE" w:rsidRPr="0010273D">
        <w:rPr>
          <w:rFonts w:ascii="Times New Roman" w:hAnsi="Times New Roman"/>
          <w:szCs w:val="24"/>
        </w:rPr>
        <w:t xml:space="preserve">“unbanked” </w:t>
      </w:r>
      <w:proofErr w:type="gramStart"/>
      <w:r w:rsidR="001A6EBE" w:rsidRPr="0010273D">
        <w:rPr>
          <w:rFonts w:ascii="Times New Roman" w:hAnsi="Times New Roman"/>
          <w:szCs w:val="24"/>
        </w:rPr>
        <w:t>population</w:t>
      </w:r>
      <w:proofErr w:type="gramEnd"/>
      <w:r w:rsidR="00B64193" w:rsidRPr="0010273D">
        <w:rPr>
          <w:rFonts w:ascii="Times New Roman" w:hAnsi="Times New Roman"/>
          <w:szCs w:val="24"/>
        </w:rPr>
        <w:t xml:space="preserve"> </w:t>
      </w:r>
      <w:r w:rsidRPr="0010273D">
        <w:rPr>
          <w:rFonts w:ascii="Times New Roman" w:hAnsi="Times New Roman"/>
          <w:szCs w:val="24"/>
        </w:rPr>
        <w:t xml:space="preserve">represents </w:t>
      </w:r>
      <w:r w:rsidR="00B64193" w:rsidRPr="0010273D">
        <w:rPr>
          <w:rFonts w:ascii="Times New Roman" w:hAnsi="Times New Roman"/>
          <w:szCs w:val="24"/>
        </w:rPr>
        <w:t xml:space="preserve">those with an </w:t>
      </w:r>
      <w:r w:rsidRPr="0010273D">
        <w:rPr>
          <w:rFonts w:ascii="Times New Roman" w:hAnsi="Times New Roman"/>
          <w:szCs w:val="24"/>
        </w:rPr>
        <w:t xml:space="preserve">income </w:t>
      </w:r>
      <w:r w:rsidR="00B64193" w:rsidRPr="0010273D">
        <w:rPr>
          <w:rFonts w:ascii="Times New Roman" w:hAnsi="Times New Roman"/>
          <w:szCs w:val="24"/>
        </w:rPr>
        <w:t>of</w:t>
      </w:r>
      <w:r w:rsidRPr="0010273D">
        <w:rPr>
          <w:rFonts w:ascii="Times New Roman" w:hAnsi="Times New Roman"/>
          <w:szCs w:val="24"/>
        </w:rPr>
        <w:t xml:space="preserve"> $0 to $30</w:t>
      </w:r>
      <w:r w:rsidR="004F57B6" w:rsidRPr="0010273D">
        <w:rPr>
          <w:rFonts w:ascii="Times New Roman" w:hAnsi="Times New Roman"/>
          <w:szCs w:val="24"/>
        </w:rPr>
        <w:t>,000</w:t>
      </w:r>
      <w:r w:rsidRPr="0010273D">
        <w:rPr>
          <w:rFonts w:ascii="Times New Roman" w:hAnsi="Times New Roman"/>
          <w:szCs w:val="24"/>
        </w:rPr>
        <w:t xml:space="preserve"> per year</w:t>
      </w:r>
      <w:r w:rsidR="00B64193" w:rsidRPr="0010273D">
        <w:rPr>
          <w:rFonts w:ascii="Times New Roman" w:hAnsi="Times New Roman"/>
          <w:szCs w:val="24"/>
        </w:rPr>
        <w:t>, nationwide</w:t>
      </w:r>
      <w:r w:rsidRPr="0010273D">
        <w:rPr>
          <w:rFonts w:ascii="Times New Roman" w:hAnsi="Times New Roman"/>
          <w:szCs w:val="24"/>
        </w:rPr>
        <w:t xml:space="preserve">.  This number is not specific to Washington </w:t>
      </w:r>
      <w:r w:rsidR="000415E3" w:rsidRPr="0010273D">
        <w:rPr>
          <w:rFonts w:ascii="Times New Roman" w:hAnsi="Times New Roman"/>
          <w:szCs w:val="24"/>
        </w:rPr>
        <w:t>residents.</w:t>
      </w:r>
      <w:r w:rsidR="00263837" w:rsidRPr="0010273D">
        <w:rPr>
          <w:rStyle w:val="FootnoteReference"/>
          <w:rFonts w:ascii="Times New Roman" w:hAnsi="Times New Roman"/>
          <w:szCs w:val="24"/>
        </w:rPr>
        <w:footnoteReference w:id="5"/>
      </w:r>
    </w:p>
    <w:p w:rsidR="00E00E34" w:rsidRPr="0010273D" w:rsidRDefault="00E00E34" w:rsidP="00E00E34">
      <w:pPr>
        <w:pStyle w:val="ListParagraph"/>
        <w:ind w:left="1440"/>
        <w:rPr>
          <w:rFonts w:ascii="Times New Roman" w:hAnsi="Times New Roman"/>
          <w:szCs w:val="24"/>
        </w:rPr>
      </w:pPr>
    </w:p>
    <w:p w:rsidR="00B93B2C" w:rsidRDefault="00B93B2C" w:rsidP="00E00E34">
      <w:pPr>
        <w:pStyle w:val="ListParagraph"/>
        <w:numPr>
          <w:ilvl w:val="0"/>
          <w:numId w:val="16"/>
        </w:numPr>
        <w:rPr>
          <w:rFonts w:ascii="Times New Roman" w:hAnsi="Times New Roman"/>
          <w:szCs w:val="24"/>
        </w:rPr>
      </w:pPr>
      <w:r w:rsidRPr="0010273D">
        <w:rPr>
          <w:rFonts w:ascii="Times New Roman" w:hAnsi="Times New Roman"/>
          <w:szCs w:val="24"/>
        </w:rPr>
        <w:t>Washington is in the lowest, first Quintile (1.89</w:t>
      </w:r>
      <w:r w:rsidR="000D7FED" w:rsidRPr="0010273D">
        <w:rPr>
          <w:rFonts w:ascii="Times New Roman" w:hAnsi="Times New Roman"/>
          <w:szCs w:val="24"/>
        </w:rPr>
        <w:t xml:space="preserve"> percent</w:t>
      </w:r>
      <w:r w:rsidRPr="0010273D">
        <w:rPr>
          <w:rFonts w:ascii="Times New Roman" w:hAnsi="Times New Roman"/>
          <w:szCs w:val="24"/>
        </w:rPr>
        <w:t xml:space="preserve"> to 4.48</w:t>
      </w:r>
      <w:r w:rsidR="000D7FED" w:rsidRPr="0010273D">
        <w:rPr>
          <w:rFonts w:ascii="Times New Roman" w:hAnsi="Times New Roman"/>
          <w:szCs w:val="24"/>
        </w:rPr>
        <w:t xml:space="preserve"> percent</w:t>
      </w:r>
      <w:r w:rsidRPr="0010273D">
        <w:rPr>
          <w:rFonts w:ascii="Times New Roman" w:hAnsi="Times New Roman"/>
          <w:szCs w:val="24"/>
        </w:rPr>
        <w:t>).</w:t>
      </w:r>
      <w:r w:rsidR="00263837" w:rsidRPr="0010273D">
        <w:rPr>
          <w:rStyle w:val="FootnoteReference"/>
          <w:rFonts w:ascii="Times New Roman" w:hAnsi="Times New Roman"/>
          <w:szCs w:val="24"/>
        </w:rPr>
        <w:footnoteReference w:id="6"/>
      </w:r>
    </w:p>
    <w:p w:rsidR="00E00E34" w:rsidRPr="00E00E34" w:rsidRDefault="00E00E34" w:rsidP="00E00E34">
      <w:pPr>
        <w:rPr>
          <w:rFonts w:ascii="Times New Roman" w:hAnsi="Times New Roman"/>
          <w:szCs w:val="24"/>
        </w:rPr>
      </w:pPr>
    </w:p>
    <w:p w:rsidR="00B93B2C" w:rsidRPr="0010273D" w:rsidRDefault="00B93B2C" w:rsidP="00E00E34">
      <w:pPr>
        <w:pStyle w:val="ListParagraph"/>
        <w:numPr>
          <w:ilvl w:val="0"/>
          <w:numId w:val="16"/>
        </w:numPr>
        <w:rPr>
          <w:rFonts w:ascii="Times New Roman" w:hAnsi="Times New Roman"/>
          <w:szCs w:val="24"/>
        </w:rPr>
      </w:pPr>
      <w:r w:rsidRPr="0010273D">
        <w:rPr>
          <w:rFonts w:ascii="Times New Roman" w:hAnsi="Times New Roman"/>
          <w:szCs w:val="24"/>
        </w:rPr>
        <w:t>Distribution of Unbanked Households by Income and Demographic Characteristics:</w:t>
      </w:r>
      <w:r w:rsidR="00263837" w:rsidRPr="0010273D">
        <w:rPr>
          <w:rStyle w:val="FootnoteReference"/>
          <w:rFonts w:ascii="Times New Roman" w:hAnsi="Times New Roman"/>
          <w:szCs w:val="24"/>
        </w:rPr>
        <w:footnoteReference w:id="7"/>
      </w:r>
    </w:p>
    <w:p w:rsidR="00B93B2C" w:rsidRPr="0010273D" w:rsidRDefault="00B93B2C" w:rsidP="00B93B2C">
      <w:pPr>
        <w:pStyle w:val="NoSpacing"/>
        <w:rPr>
          <w:rFonts w:ascii="Times New Roman" w:hAnsi="Times New Roman" w:cs="Times New Roman"/>
          <w:sz w:val="24"/>
          <w:szCs w:val="24"/>
          <w:u w:val="single"/>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u w:val="single"/>
        </w:rPr>
        <w:t>Income less than $15,000</w:t>
      </w:r>
    </w:p>
    <w:p w:rsidR="00B93B2C" w:rsidRPr="0010273D" w:rsidRDefault="00B93B2C" w:rsidP="00B93B2C">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South</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47.2%</w:t>
      </w:r>
    </w:p>
    <w:p w:rsidR="00B93B2C" w:rsidRPr="0010273D" w:rsidRDefault="00B93B2C" w:rsidP="00B93B2C">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Midwest</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21.4%</w:t>
      </w:r>
    </w:p>
    <w:p w:rsidR="00B93B2C" w:rsidRPr="0010273D" w:rsidRDefault="00B93B2C" w:rsidP="00B93B2C">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West</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16.5%</w:t>
      </w:r>
    </w:p>
    <w:p w:rsidR="00B93B2C" w:rsidRPr="0010273D" w:rsidRDefault="00B93B2C" w:rsidP="00B93B2C">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Northeast</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14.9%</w:t>
      </w:r>
    </w:p>
    <w:p w:rsidR="00B93B2C" w:rsidRPr="0010273D" w:rsidRDefault="00B93B2C" w:rsidP="00B93B2C">
      <w:pPr>
        <w:pStyle w:val="NoSpacing"/>
        <w:rPr>
          <w:rFonts w:ascii="Times New Roman" w:hAnsi="Times New Roman" w:cs="Times New Roman"/>
          <w:sz w:val="24"/>
          <w:szCs w:val="24"/>
        </w:rPr>
      </w:pPr>
    </w:p>
    <w:p w:rsidR="00B93B2C" w:rsidRPr="0010273D" w:rsidRDefault="00B93B2C" w:rsidP="00B93B2C">
      <w:pPr>
        <w:pStyle w:val="NoSpacing"/>
        <w:rPr>
          <w:rFonts w:ascii="Times New Roman" w:hAnsi="Times New Roman" w:cs="Times New Roman"/>
          <w:sz w:val="24"/>
          <w:szCs w:val="24"/>
          <w:u w:val="single"/>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u w:val="single"/>
        </w:rPr>
        <w:t>Income between $15,000 and $30,000</w:t>
      </w:r>
    </w:p>
    <w:p w:rsidR="00B93B2C" w:rsidRPr="0010273D" w:rsidRDefault="00B93B2C" w:rsidP="00B93B2C">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South</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44.0%</w:t>
      </w:r>
    </w:p>
    <w:p w:rsidR="00B93B2C" w:rsidRPr="0010273D" w:rsidRDefault="00B93B2C" w:rsidP="00B93B2C">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West</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22.6%</w:t>
      </w:r>
    </w:p>
    <w:p w:rsidR="00B93B2C" w:rsidRPr="0010273D" w:rsidRDefault="00B93B2C" w:rsidP="00B93B2C">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Midwest</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16.9%</w:t>
      </w:r>
    </w:p>
    <w:p w:rsidR="00B93B2C" w:rsidRPr="0010273D" w:rsidRDefault="00B93B2C" w:rsidP="00B93B2C">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Northeast</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16.5%</w:t>
      </w:r>
    </w:p>
    <w:p w:rsidR="00B93B2C" w:rsidRPr="0010273D" w:rsidRDefault="00B93B2C" w:rsidP="00B93B2C">
      <w:pPr>
        <w:pStyle w:val="NoSpacing"/>
        <w:rPr>
          <w:rFonts w:ascii="Times New Roman" w:hAnsi="Times New Roman" w:cs="Times New Roman"/>
          <w:sz w:val="24"/>
          <w:szCs w:val="24"/>
        </w:rPr>
      </w:pPr>
    </w:p>
    <w:p w:rsidR="00B93B2C" w:rsidRPr="0010273D" w:rsidRDefault="00B93B2C" w:rsidP="00E00E34">
      <w:pPr>
        <w:pStyle w:val="ListParagraph"/>
        <w:numPr>
          <w:ilvl w:val="0"/>
          <w:numId w:val="16"/>
        </w:numPr>
        <w:rPr>
          <w:rFonts w:ascii="Times New Roman" w:hAnsi="Times New Roman"/>
          <w:szCs w:val="24"/>
        </w:rPr>
      </w:pPr>
      <w:r w:rsidRPr="0010273D">
        <w:rPr>
          <w:rFonts w:ascii="Times New Roman" w:hAnsi="Times New Roman"/>
          <w:szCs w:val="24"/>
        </w:rPr>
        <w:t xml:space="preserve">Washington </w:t>
      </w:r>
      <w:r w:rsidR="00B64193" w:rsidRPr="0010273D">
        <w:rPr>
          <w:rFonts w:ascii="Times New Roman" w:hAnsi="Times New Roman"/>
          <w:szCs w:val="24"/>
        </w:rPr>
        <w:t>h</w:t>
      </w:r>
      <w:r w:rsidRPr="0010273D">
        <w:rPr>
          <w:rFonts w:ascii="Times New Roman" w:hAnsi="Times New Roman"/>
          <w:szCs w:val="24"/>
        </w:rPr>
        <w:t xml:space="preserve">as the </w:t>
      </w:r>
      <w:r w:rsidR="00B64193" w:rsidRPr="0010273D">
        <w:rPr>
          <w:rFonts w:ascii="Times New Roman" w:hAnsi="Times New Roman"/>
          <w:szCs w:val="24"/>
        </w:rPr>
        <w:t>eleventh</w:t>
      </w:r>
      <w:r w:rsidRPr="0010273D">
        <w:rPr>
          <w:rFonts w:ascii="Times New Roman" w:hAnsi="Times New Roman"/>
          <w:szCs w:val="24"/>
        </w:rPr>
        <w:t xml:space="preserve"> lowest unbanked population at 4.5</w:t>
      </w:r>
      <w:r w:rsidR="000D7FED" w:rsidRPr="0010273D">
        <w:rPr>
          <w:rFonts w:ascii="Times New Roman" w:hAnsi="Times New Roman"/>
          <w:szCs w:val="24"/>
        </w:rPr>
        <w:t xml:space="preserve"> percent</w:t>
      </w:r>
      <w:r w:rsidRPr="0010273D">
        <w:rPr>
          <w:rFonts w:ascii="Times New Roman" w:hAnsi="Times New Roman"/>
          <w:szCs w:val="24"/>
        </w:rPr>
        <w:t>.  The national average is 8.2</w:t>
      </w:r>
      <w:r w:rsidR="000D7FED" w:rsidRPr="0010273D">
        <w:rPr>
          <w:rFonts w:ascii="Times New Roman" w:hAnsi="Times New Roman"/>
          <w:szCs w:val="24"/>
        </w:rPr>
        <w:t xml:space="preserve"> percent</w:t>
      </w:r>
      <w:r w:rsidRPr="0010273D">
        <w:rPr>
          <w:rFonts w:ascii="Times New Roman" w:hAnsi="Times New Roman"/>
          <w:szCs w:val="24"/>
        </w:rPr>
        <w:t>.</w:t>
      </w:r>
      <w:r w:rsidR="00263837" w:rsidRPr="0010273D">
        <w:rPr>
          <w:rStyle w:val="FootnoteReference"/>
          <w:rFonts w:ascii="Times New Roman" w:hAnsi="Times New Roman"/>
          <w:szCs w:val="24"/>
        </w:rPr>
        <w:footnoteReference w:id="8"/>
      </w:r>
      <w:r w:rsidRPr="0010273D">
        <w:rPr>
          <w:rFonts w:ascii="Times New Roman" w:hAnsi="Times New Roman"/>
          <w:szCs w:val="24"/>
        </w:rPr>
        <w:t xml:space="preserve">  </w:t>
      </w:r>
      <w:r w:rsidR="00C34A3A" w:rsidRPr="0010273D">
        <w:rPr>
          <w:rFonts w:ascii="Times New Roman" w:hAnsi="Times New Roman"/>
          <w:szCs w:val="24"/>
        </w:rPr>
        <w:t>The following is</w:t>
      </w:r>
      <w:r w:rsidRPr="0010273D">
        <w:rPr>
          <w:rFonts w:ascii="Times New Roman" w:hAnsi="Times New Roman"/>
          <w:szCs w:val="24"/>
        </w:rPr>
        <w:t xml:space="preserve"> a list </w:t>
      </w:r>
      <w:r w:rsidR="000D7FED" w:rsidRPr="0010273D">
        <w:rPr>
          <w:rFonts w:ascii="Times New Roman" w:hAnsi="Times New Roman"/>
          <w:szCs w:val="24"/>
        </w:rPr>
        <w:t>of states with</w:t>
      </w:r>
      <w:r w:rsidRPr="0010273D">
        <w:rPr>
          <w:rFonts w:ascii="Times New Roman" w:hAnsi="Times New Roman"/>
          <w:szCs w:val="24"/>
        </w:rPr>
        <w:t xml:space="preserve"> the lowest percentages</w:t>
      </w:r>
      <w:r w:rsidR="00C34A3A" w:rsidRPr="0010273D">
        <w:rPr>
          <w:rFonts w:ascii="Times New Roman" w:hAnsi="Times New Roman"/>
          <w:szCs w:val="24"/>
        </w:rPr>
        <w:t xml:space="preserve"> of unbanked population</w:t>
      </w:r>
      <w:r w:rsidRPr="0010273D">
        <w:rPr>
          <w:rFonts w:ascii="Times New Roman" w:hAnsi="Times New Roman"/>
          <w:szCs w:val="24"/>
        </w:rPr>
        <w:t>:</w:t>
      </w:r>
    </w:p>
    <w:p w:rsidR="00E00E34" w:rsidRDefault="00E00E34" w:rsidP="00B93B2C">
      <w:pPr>
        <w:pStyle w:val="NoSpacing"/>
        <w:rPr>
          <w:rFonts w:ascii="Times New Roman" w:hAnsi="Times New Roman" w:cs="Times New Roman"/>
          <w:sz w:val="24"/>
          <w:szCs w:val="24"/>
        </w:rPr>
      </w:pPr>
    </w:p>
    <w:p w:rsidR="00B93B2C" w:rsidRPr="0010273D" w:rsidRDefault="00B93B2C" w:rsidP="00B93B2C">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All US Households</w:t>
      </w:r>
      <w:r w:rsidRPr="0010273D">
        <w:rPr>
          <w:rFonts w:ascii="Times New Roman" w:hAnsi="Times New Roman" w:cs="Times New Roman"/>
          <w:sz w:val="24"/>
          <w:szCs w:val="24"/>
        </w:rPr>
        <w:tab/>
      </w:r>
      <w:r w:rsidRPr="0010273D">
        <w:rPr>
          <w:rFonts w:ascii="Times New Roman" w:hAnsi="Times New Roman" w:cs="Times New Roman"/>
          <w:sz w:val="24"/>
          <w:szCs w:val="24"/>
        </w:rPr>
        <w:tab/>
        <w:t>8.2%</w:t>
      </w:r>
    </w:p>
    <w:p w:rsidR="00B93B2C" w:rsidRPr="0010273D" w:rsidRDefault="00B93B2C" w:rsidP="00B93B2C">
      <w:pPr>
        <w:pStyle w:val="NoSpacing"/>
        <w:rPr>
          <w:rFonts w:ascii="Times New Roman" w:hAnsi="Times New Roman" w:cs="Times New Roman"/>
          <w:sz w:val="24"/>
          <w:szCs w:val="24"/>
          <w:u w:val="single"/>
        </w:rPr>
      </w:pPr>
    </w:p>
    <w:p w:rsidR="00B93B2C" w:rsidRPr="0010273D" w:rsidRDefault="00B93B2C" w:rsidP="00B93B2C">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Washington</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4.5%</w:t>
      </w:r>
    </w:p>
    <w:p w:rsidR="00B93B2C" w:rsidRPr="0010273D" w:rsidRDefault="00B93B2C" w:rsidP="00B93B2C">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Iowa</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4.4%</w:t>
      </w:r>
    </w:p>
    <w:p w:rsidR="00B93B2C" w:rsidRPr="0010273D" w:rsidRDefault="00B93B2C" w:rsidP="00B93B2C">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South Dakota</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4.4%</w:t>
      </w:r>
    </w:p>
    <w:p w:rsidR="00B93B2C" w:rsidRPr="0010273D" w:rsidRDefault="00B93B2C" w:rsidP="00B93B2C">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Oregon</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4.3%</w:t>
      </w:r>
    </w:p>
    <w:p w:rsidR="00B93B2C" w:rsidRPr="0010273D" w:rsidRDefault="00B93B2C" w:rsidP="00B93B2C">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Minnesota</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4.1%</w:t>
      </w:r>
    </w:p>
    <w:p w:rsidR="00B93B2C" w:rsidRPr="0010273D" w:rsidRDefault="00B93B2C" w:rsidP="00B93B2C">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Hawaii</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3.8%</w:t>
      </w:r>
    </w:p>
    <w:p w:rsidR="00B93B2C" w:rsidRPr="0010273D" w:rsidRDefault="00B93B2C" w:rsidP="00B93B2C">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Nebraska</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3.7%</w:t>
      </w:r>
    </w:p>
    <w:p w:rsidR="00B93B2C" w:rsidRPr="0010273D" w:rsidRDefault="00B93B2C" w:rsidP="00B93B2C">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Maine</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3.7%</w:t>
      </w:r>
    </w:p>
    <w:p w:rsidR="00B93B2C" w:rsidRPr="0010273D" w:rsidRDefault="00B93B2C" w:rsidP="00B93B2C">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Vermont</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3.4%</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r>
    </w:p>
    <w:p w:rsidR="00B93B2C" w:rsidRPr="0010273D" w:rsidRDefault="00B93B2C" w:rsidP="00B93B2C">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Utah</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2.8%</w:t>
      </w:r>
    </w:p>
    <w:p w:rsidR="00B93B2C" w:rsidRPr="0010273D" w:rsidRDefault="00B93B2C" w:rsidP="00B93B2C">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New Hampshire</w:t>
      </w:r>
      <w:r w:rsidRPr="0010273D">
        <w:rPr>
          <w:rFonts w:ascii="Times New Roman" w:hAnsi="Times New Roman" w:cs="Times New Roman"/>
          <w:sz w:val="24"/>
          <w:szCs w:val="24"/>
        </w:rPr>
        <w:tab/>
      </w:r>
      <w:r w:rsidRPr="0010273D">
        <w:rPr>
          <w:rFonts w:ascii="Times New Roman" w:hAnsi="Times New Roman" w:cs="Times New Roman"/>
          <w:sz w:val="24"/>
          <w:szCs w:val="24"/>
        </w:rPr>
        <w:tab/>
        <w:t>1.9%</w:t>
      </w:r>
    </w:p>
    <w:p w:rsidR="00B93B2C" w:rsidRPr="0010273D" w:rsidRDefault="00B93B2C" w:rsidP="00B93B2C">
      <w:pPr>
        <w:pStyle w:val="ListParagraph"/>
        <w:spacing w:line="480" w:lineRule="auto"/>
        <w:ind w:left="1440"/>
        <w:rPr>
          <w:rFonts w:ascii="Times New Roman" w:hAnsi="Times New Roman"/>
          <w:szCs w:val="24"/>
        </w:rPr>
      </w:pPr>
    </w:p>
    <w:p w:rsidR="00923F88" w:rsidRPr="0010273D" w:rsidRDefault="004F57B6" w:rsidP="004F57B6">
      <w:pPr>
        <w:spacing w:line="480" w:lineRule="auto"/>
        <w:ind w:hanging="720"/>
        <w:rPr>
          <w:rFonts w:ascii="Times New Roman" w:hAnsi="Times New Roman"/>
          <w:szCs w:val="24"/>
        </w:rPr>
      </w:pPr>
      <w:r w:rsidRPr="0010273D">
        <w:rPr>
          <w:rFonts w:ascii="Times New Roman" w:hAnsi="Times New Roman"/>
          <w:i/>
          <w:szCs w:val="24"/>
        </w:rPr>
        <w:t>2</w:t>
      </w:r>
      <w:r w:rsidR="00BF562F" w:rsidRPr="0010273D">
        <w:rPr>
          <w:rFonts w:ascii="Times New Roman" w:hAnsi="Times New Roman"/>
          <w:i/>
          <w:szCs w:val="24"/>
        </w:rPr>
        <w:t>4</w:t>
      </w:r>
      <w:r w:rsidRPr="0010273D">
        <w:rPr>
          <w:rFonts w:ascii="Times New Roman" w:hAnsi="Times New Roman"/>
          <w:i/>
          <w:szCs w:val="24"/>
        </w:rPr>
        <w:t>.</w:t>
      </w:r>
      <w:r w:rsidRPr="0010273D">
        <w:rPr>
          <w:rFonts w:ascii="Times New Roman" w:hAnsi="Times New Roman"/>
          <w:i/>
          <w:szCs w:val="24"/>
        </w:rPr>
        <w:tab/>
      </w:r>
      <w:r w:rsidRPr="0010273D">
        <w:rPr>
          <w:rFonts w:ascii="Times New Roman" w:hAnsi="Times New Roman"/>
          <w:i/>
          <w:szCs w:val="24"/>
        </w:rPr>
        <w:tab/>
      </w:r>
      <w:r w:rsidRPr="0010273D">
        <w:rPr>
          <w:rFonts w:ascii="Times New Roman" w:hAnsi="Times New Roman"/>
          <w:szCs w:val="24"/>
        </w:rPr>
        <w:t xml:space="preserve">Staff </w:t>
      </w:r>
      <w:r w:rsidR="00923F88" w:rsidRPr="0010273D">
        <w:rPr>
          <w:rFonts w:ascii="Times New Roman" w:hAnsi="Times New Roman"/>
          <w:szCs w:val="24"/>
        </w:rPr>
        <w:t xml:space="preserve">notes the most common reason households report they do not have a bank account is </w:t>
      </w:r>
      <w:r w:rsidR="0007748E" w:rsidRPr="0010273D">
        <w:rPr>
          <w:rFonts w:ascii="Times New Roman" w:hAnsi="Times New Roman"/>
          <w:szCs w:val="24"/>
        </w:rPr>
        <w:t>cost associated with bank account minimum requirements and bank fees.</w:t>
      </w:r>
      <w:r w:rsidR="00135C8E" w:rsidRPr="0010273D">
        <w:rPr>
          <w:rStyle w:val="FootnoteReference"/>
          <w:rFonts w:ascii="Times New Roman" w:hAnsi="Times New Roman"/>
          <w:szCs w:val="24"/>
        </w:rPr>
        <w:footnoteReference w:id="9"/>
      </w:r>
      <w:r w:rsidR="0007748E" w:rsidRPr="0010273D">
        <w:rPr>
          <w:rFonts w:ascii="Times New Roman" w:hAnsi="Times New Roman"/>
          <w:szCs w:val="24"/>
        </w:rPr>
        <w:t xml:space="preserve">  The following information is taken from the</w:t>
      </w:r>
      <w:r w:rsidR="00923F88" w:rsidRPr="0010273D">
        <w:rPr>
          <w:rFonts w:ascii="Times New Roman" w:hAnsi="Times New Roman"/>
          <w:szCs w:val="24"/>
        </w:rPr>
        <w:t xml:space="preserve"> 2011 FDIC National Survey, Table A-</w:t>
      </w:r>
      <w:proofErr w:type="gramStart"/>
      <w:r w:rsidR="00923F88" w:rsidRPr="0010273D">
        <w:rPr>
          <w:rFonts w:ascii="Times New Roman" w:hAnsi="Times New Roman"/>
          <w:szCs w:val="24"/>
        </w:rPr>
        <w:t>25</w:t>
      </w:r>
      <w:r w:rsidR="00A61C69" w:rsidRPr="0010273D">
        <w:rPr>
          <w:rFonts w:ascii="Times New Roman" w:hAnsi="Times New Roman"/>
          <w:szCs w:val="24"/>
        </w:rPr>
        <w:t>,</w:t>
      </w:r>
      <w:proofErr w:type="gramEnd"/>
      <w:r w:rsidR="00923F88" w:rsidRPr="0010273D">
        <w:rPr>
          <w:rFonts w:ascii="Times New Roman" w:hAnsi="Times New Roman"/>
          <w:szCs w:val="24"/>
        </w:rPr>
        <w:t xml:space="preserve"> Reason Household is unbanked by Household Income:</w:t>
      </w:r>
      <w:r w:rsidR="00135C8E" w:rsidRPr="0010273D">
        <w:rPr>
          <w:rStyle w:val="FootnoteReference"/>
          <w:rFonts w:ascii="Times New Roman" w:hAnsi="Times New Roman"/>
          <w:szCs w:val="24"/>
        </w:rPr>
        <w:footnoteReference w:id="10"/>
      </w:r>
    </w:p>
    <w:p w:rsidR="00923F88" w:rsidRPr="0010273D" w:rsidRDefault="00923F88" w:rsidP="00923F88">
      <w:pPr>
        <w:pStyle w:val="NoSpacing"/>
        <w:rPr>
          <w:rFonts w:ascii="Times New Roman" w:hAnsi="Times New Roman" w:cs="Times New Roman"/>
          <w:sz w:val="24"/>
          <w:szCs w:val="24"/>
          <w:u w:val="single"/>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u w:val="single"/>
        </w:rPr>
        <w:t>Income less than $15,000</w:t>
      </w:r>
    </w:p>
    <w:p w:rsidR="00923F88" w:rsidRPr="0010273D" w:rsidRDefault="00923F88" w:rsidP="00923F88">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Do not have enough money</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38.5%</w:t>
      </w:r>
    </w:p>
    <w:p w:rsidR="00923F88" w:rsidRPr="0010273D" w:rsidRDefault="00923F88" w:rsidP="00923F88">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Do not need or want one</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20.1%</w:t>
      </w:r>
    </w:p>
    <w:p w:rsidR="00923F88" w:rsidRPr="0010273D" w:rsidRDefault="00923F88" w:rsidP="00923F88">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Other/None of the Above</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13.0%</w:t>
      </w:r>
    </w:p>
    <w:p w:rsidR="00B64193" w:rsidRPr="0010273D" w:rsidRDefault="00923F88" w:rsidP="0007748E">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r>
    </w:p>
    <w:p w:rsidR="00923F88" w:rsidRPr="0010273D" w:rsidRDefault="00923F88" w:rsidP="00923F88">
      <w:pPr>
        <w:pStyle w:val="NoSpacing"/>
        <w:rPr>
          <w:rFonts w:ascii="Times New Roman" w:hAnsi="Times New Roman" w:cs="Times New Roman"/>
          <w:sz w:val="24"/>
          <w:szCs w:val="24"/>
          <w:u w:val="single"/>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u w:val="single"/>
        </w:rPr>
        <w:t xml:space="preserve">Income </w:t>
      </w:r>
      <w:r w:rsidR="0007748E" w:rsidRPr="0010273D">
        <w:rPr>
          <w:rFonts w:ascii="Times New Roman" w:hAnsi="Times New Roman" w:cs="Times New Roman"/>
          <w:sz w:val="24"/>
          <w:szCs w:val="24"/>
          <w:u w:val="single"/>
        </w:rPr>
        <w:t>between $15,000 and $30,000</w:t>
      </w:r>
    </w:p>
    <w:p w:rsidR="0007748E" w:rsidRPr="0010273D" w:rsidRDefault="0007748E" w:rsidP="00923F88">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Do not have enough money</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27.7%</w:t>
      </w:r>
    </w:p>
    <w:p w:rsidR="0007748E" w:rsidRPr="0010273D" w:rsidRDefault="0007748E" w:rsidP="00923F88">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Do not need or want one</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22.6%</w:t>
      </w:r>
      <w:r w:rsidRPr="0010273D">
        <w:rPr>
          <w:rFonts w:ascii="Times New Roman" w:hAnsi="Times New Roman" w:cs="Times New Roman"/>
          <w:sz w:val="24"/>
          <w:szCs w:val="24"/>
        </w:rPr>
        <w:tab/>
      </w:r>
    </w:p>
    <w:p w:rsidR="0007748E" w:rsidRPr="0010273D" w:rsidRDefault="0007748E" w:rsidP="00923F88">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Other/None of the Above</w:t>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t>12.6%</w:t>
      </w:r>
    </w:p>
    <w:p w:rsidR="0007748E" w:rsidRPr="0010273D" w:rsidRDefault="0007748E" w:rsidP="007579BF">
      <w:pPr>
        <w:pStyle w:val="NoSpacing"/>
        <w:rPr>
          <w:rFonts w:ascii="Times New Roman" w:hAnsi="Times New Roman" w:cs="Times New Roman"/>
          <w:sz w:val="24"/>
          <w:szCs w:val="24"/>
        </w:rPr>
      </w:pPr>
      <w:r w:rsidRPr="0010273D">
        <w:rPr>
          <w:rFonts w:ascii="Times New Roman" w:hAnsi="Times New Roman" w:cs="Times New Roman"/>
          <w:sz w:val="24"/>
          <w:szCs w:val="24"/>
        </w:rPr>
        <w:tab/>
      </w:r>
      <w:r w:rsidRPr="0010273D">
        <w:rPr>
          <w:rFonts w:ascii="Times New Roman" w:hAnsi="Times New Roman" w:cs="Times New Roman"/>
          <w:sz w:val="24"/>
          <w:szCs w:val="24"/>
        </w:rPr>
        <w:tab/>
      </w:r>
      <w:r w:rsidRPr="0010273D">
        <w:rPr>
          <w:rFonts w:ascii="Times New Roman" w:hAnsi="Times New Roman" w:cs="Times New Roman"/>
          <w:sz w:val="24"/>
          <w:szCs w:val="24"/>
        </w:rPr>
        <w:tab/>
      </w:r>
    </w:p>
    <w:p w:rsidR="00923F88" w:rsidRPr="0010273D" w:rsidRDefault="007579BF" w:rsidP="0020530E">
      <w:pPr>
        <w:pStyle w:val="NoSpacing"/>
        <w:spacing w:line="480" w:lineRule="auto"/>
        <w:rPr>
          <w:rFonts w:ascii="Times New Roman" w:hAnsi="Times New Roman" w:cs="Times New Roman"/>
          <w:sz w:val="24"/>
          <w:szCs w:val="24"/>
        </w:rPr>
      </w:pPr>
      <w:r w:rsidRPr="0010273D">
        <w:rPr>
          <w:rFonts w:ascii="Times New Roman" w:hAnsi="Times New Roman" w:cs="Times New Roman"/>
          <w:sz w:val="24"/>
          <w:szCs w:val="24"/>
        </w:rPr>
        <w:t xml:space="preserve">Bank account fees or minimum balance requirements being too high received 4 percent and 7 percent in the respective categories listed above. </w:t>
      </w:r>
      <w:r w:rsidR="00923F88" w:rsidRPr="0010273D">
        <w:rPr>
          <w:rFonts w:ascii="Times New Roman" w:hAnsi="Times New Roman" w:cs="Times New Roman"/>
          <w:sz w:val="24"/>
          <w:szCs w:val="24"/>
        </w:rPr>
        <w:tab/>
      </w:r>
      <w:r w:rsidR="00923F88" w:rsidRPr="0010273D">
        <w:rPr>
          <w:rFonts w:ascii="Times New Roman" w:hAnsi="Times New Roman" w:cs="Times New Roman"/>
          <w:sz w:val="24"/>
          <w:szCs w:val="24"/>
        </w:rPr>
        <w:tab/>
      </w:r>
    </w:p>
    <w:p w:rsidR="00B93B2C" w:rsidRPr="0010273D" w:rsidRDefault="00B64193" w:rsidP="0020530E">
      <w:pPr>
        <w:pStyle w:val="ListParagraph"/>
        <w:numPr>
          <w:ilvl w:val="0"/>
          <w:numId w:val="16"/>
        </w:numPr>
        <w:spacing w:line="480" w:lineRule="auto"/>
        <w:rPr>
          <w:rFonts w:ascii="Times New Roman" w:hAnsi="Times New Roman"/>
          <w:szCs w:val="24"/>
        </w:rPr>
      </w:pPr>
      <w:r w:rsidRPr="0010273D">
        <w:rPr>
          <w:rFonts w:ascii="Times New Roman" w:hAnsi="Times New Roman"/>
          <w:szCs w:val="24"/>
        </w:rPr>
        <w:t>Additionally, a</w:t>
      </w:r>
      <w:r w:rsidR="00400E65" w:rsidRPr="0010273D">
        <w:rPr>
          <w:rFonts w:ascii="Times New Roman" w:hAnsi="Times New Roman"/>
          <w:szCs w:val="24"/>
        </w:rPr>
        <w:t xml:space="preserve">pproximately 64.9 percent of unbanked households use alternative financial services (AFS) such as money orders, check cashing, and remittances.  “Unbanked and </w:t>
      </w:r>
      <w:proofErr w:type="spellStart"/>
      <w:r w:rsidR="00400E65" w:rsidRPr="0010273D">
        <w:rPr>
          <w:rFonts w:ascii="Times New Roman" w:hAnsi="Times New Roman"/>
          <w:szCs w:val="24"/>
        </w:rPr>
        <w:t>underbanked</w:t>
      </w:r>
      <w:proofErr w:type="spellEnd"/>
      <w:r w:rsidR="00400E65" w:rsidRPr="0010273D">
        <w:rPr>
          <w:rFonts w:ascii="Times New Roman" w:hAnsi="Times New Roman"/>
          <w:szCs w:val="24"/>
        </w:rPr>
        <w:t xml:space="preserve"> households value the convenience of transaction AFS and perceive AFS credit to be easier to obtain than bank credit.  The most common reason households use transaction AFS is convenience.”</w:t>
      </w:r>
      <w:r w:rsidR="00135C8E" w:rsidRPr="0010273D">
        <w:rPr>
          <w:rFonts w:ascii="Times New Roman" w:hAnsi="Times New Roman"/>
          <w:szCs w:val="24"/>
        </w:rPr>
        <w:t xml:space="preserve"> </w:t>
      </w:r>
      <w:r w:rsidR="00400E65" w:rsidRPr="0010273D">
        <w:rPr>
          <w:rFonts w:ascii="Times New Roman" w:hAnsi="Times New Roman"/>
          <w:szCs w:val="24"/>
        </w:rPr>
        <w:t xml:space="preserve">The survey also notes the increase in prepaid debit card use with one in ten households reporting use of </w:t>
      </w:r>
      <w:r w:rsidR="001E4FBE" w:rsidRPr="0010273D">
        <w:rPr>
          <w:rFonts w:ascii="Times New Roman" w:hAnsi="Times New Roman"/>
          <w:szCs w:val="24"/>
        </w:rPr>
        <w:t xml:space="preserve">a </w:t>
      </w:r>
      <w:r w:rsidR="00400E65" w:rsidRPr="0010273D">
        <w:rPr>
          <w:rFonts w:ascii="Times New Roman" w:hAnsi="Times New Roman"/>
          <w:szCs w:val="24"/>
        </w:rPr>
        <w:t>prepaid debit card, climbing from 12.2</w:t>
      </w:r>
      <w:r w:rsidR="000415E3" w:rsidRPr="0010273D">
        <w:rPr>
          <w:rFonts w:ascii="Times New Roman" w:hAnsi="Times New Roman"/>
          <w:szCs w:val="24"/>
        </w:rPr>
        <w:t xml:space="preserve"> percent </w:t>
      </w:r>
      <w:r w:rsidR="00400E65" w:rsidRPr="0010273D">
        <w:rPr>
          <w:rFonts w:ascii="Times New Roman" w:hAnsi="Times New Roman"/>
          <w:szCs w:val="24"/>
        </w:rPr>
        <w:t>to 17.8</w:t>
      </w:r>
      <w:r w:rsidR="000415E3" w:rsidRPr="0010273D">
        <w:rPr>
          <w:rFonts w:ascii="Times New Roman" w:hAnsi="Times New Roman"/>
          <w:szCs w:val="24"/>
        </w:rPr>
        <w:t xml:space="preserve"> percent</w:t>
      </w:r>
      <w:r w:rsidR="00400E65" w:rsidRPr="0010273D">
        <w:rPr>
          <w:rFonts w:ascii="Times New Roman" w:hAnsi="Times New Roman"/>
          <w:szCs w:val="24"/>
        </w:rPr>
        <w:t xml:space="preserve"> in unbanked households in 2011.</w:t>
      </w:r>
      <w:r w:rsidR="00135C8E" w:rsidRPr="0010273D">
        <w:rPr>
          <w:rStyle w:val="FootnoteReference"/>
          <w:rFonts w:ascii="Times New Roman" w:hAnsi="Times New Roman"/>
          <w:szCs w:val="24"/>
        </w:rPr>
        <w:t xml:space="preserve"> </w:t>
      </w:r>
      <w:r w:rsidR="00135C8E" w:rsidRPr="0010273D">
        <w:rPr>
          <w:rStyle w:val="FootnoteReference"/>
          <w:rFonts w:ascii="Times New Roman" w:hAnsi="Times New Roman"/>
          <w:szCs w:val="24"/>
        </w:rPr>
        <w:footnoteReference w:id="11"/>
      </w:r>
      <w:r w:rsidR="00400E65" w:rsidRPr="0010273D">
        <w:rPr>
          <w:rFonts w:ascii="Times New Roman" w:hAnsi="Times New Roman"/>
          <w:szCs w:val="24"/>
        </w:rPr>
        <w:t xml:space="preserve">  </w:t>
      </w:r>
    </w:p>
    <w:p w:rsidR="00794062" w:rsidRPr="0010273D" w:rsidRDefault="000415E3" w:rsidP="00520024">
      <w:pPr>
        <w:spacing w:line="480" w:lineRule="auto"/>
        <w:ind w:hanging="720"/>
        <w:rPr>
          <w:rFonts w:ascii="Times New Roman" w:hAnsi="Times New Roman"/>
          <w:szCs w:val="24"/>
        </w:rPr>
      </w:pPr>
      <w:r w:rsidRPr="0010273D">
        <w:rPr>
          <w:rFonts w:ascii="Times New Roman" w:hAnsi="Times New Roman"/>
          <w:i/>
          <w:szCs w:val="24"/>
        </w:rPr>
        <w:t>2</w:t>
      </w:r>
      <w:r w:rsidR="00BF562F" w:rsidRPr="0010273D">
        <w:rPr>
          <w:rFonts w:ascii="Times New Roman" w:hAnsi="Times New Roman"/>
          <w:i/>
          <w:szCs w:val="24"/>
        </w:rPr>
        <w:t>5</w:t>
      </w:r>
      <w:r w:rsidRPr="0010273D">
        <w:rPr>
          <w:rFonts w:ascii="Times New Roman" w:hAnsi="Times New Roman"/>
          <w:szCs w:val="24"/>
        </w:rPr>
        <w:t>.</w:t>
      </w:r>
      <w:r w:rsidRPr="0010273D">
        <w:rPr>
          <w:rFonts w:ascii="Times New Roman" w:hAnsi="Times New Roman"/>
          <w:szCs w:val="24"/>
        </w:rPr>
        <w:tab/>
      </w:r>
      <w:r w:rsidRPr="0010273D">
        <w:rPr>
          <w:rFonts w:ascii="Times New Roman" w:hAnsi="Times New Roman"/>
          <w:szCs w:val="24"/>
        </w:rPr>
        <w:tab/>
      </w:r>
      <w:r w:rsidR="00794062" w:rsidRPr="0010273D">
        <w:rPr>
          <w:rFonts w:ascii="Times New Roman" w:hAnsi="Times New Roman"/>
          <w:szCs w:val="24"/>
        </w:rPr>
        <w:t>As of May 2011, new Social Security beneficiaries were required to choose an electronic payment option.</w:t>
      </w:r>
      <w:r w:rsidR="003F37D3" w:rsidRPr="0010273D">
        <w:rPr>
          <w:rStyle w:val="FootnoteReference"/>
          <w:rFonts w:ascii="Times New Roman" w:hAnsi="Times New Roman"/>
          <w:szCs w:val="24"/>
        </w:rPr>
        <w:footnoteReference w:id="12"/>
      </w:r>
      <w:r w:rsidR="00794062" w:rsidRPr="0010273D">
        <w:rPr>
          <w:rFonts w:ascii="Times New Roman" w:hAnsi="Times New Roman"/>
          <w:szCs w:val="24"/>
        </w:rPr>
        <w:t xml:space="preserve">  On March 1, 2013, the </w:t>
      </w:r>
      <w:r w:rsidR="00B64193" w:rsidRPr="0010273D">
        <w:rPr>
          <w:rFonts w:ascii="Times New Roman" w:hAnsi="Times New Roman"/>
          <w:szCs w:val="24"/>
        </w:rPr>
        <w:t xml:space="preserve">United States </w:t>
      </w:r>
      <w:r w:rsidR="00794062" w:rsidRPr="0010273D">
        <w:rPr>
          <w:rFonts w:ascii="Times New Roman" w:hAnsi="Times New Roman"/>
          <w:szCs w:val="24"/>
        </w:rPr>
        <w:t>Treasury department stopped mailing paper checks to Social Security recipients.  Retirees are required to choose to have their Social Security payments either directly deposited into a bank or credit union account</w:t>
      </w:r>
      <w:r w:rsidR="005A5DEC" w:rsidRPr="0010273D">
        <w:rPr>
          <w:rFonts w:ascii="Times New Roman" w:hAnsi="Times New Roman"/>
          <w:szCs w:val="24"/>
        </w:rPr>
        <w:t>, into an electronic transfer account</w:t>
      </w:r>
      <w:r w:rsidR="00794062" w:rsidRPr="0010273D">
        <w:rPr>
          <w:rFonts w:ascii="Times New Roman" w:hAnsi="Times New Roman"/>
          <w:szCs w:val="24"/>
        </w:rPr>
        <w:t xml:space="preserve"> or loaded onto a prepaid Direct Express Debit MasterCard.  </w:t>
      </w:r>
      <w:r w:rsidR="005A5DEC" w:rsidRPr="0010273D">
        <w:rPr>
          <w:rFonts w:ascii="Times New Roman" w:hAnsi="Times New Roman"/>
          <w:szCs w:val="24"/>
        </w:rPr>
        <w:t>In 2012, p</w:t>
      </w:r>
      <w:r w:rsidR="00747FEA" w:rsidRPr="0010273D">
        <w:rPr>
          <w:rFonts w:ascii="Times New Roman" w:hAnsi="Times New Roman"/>
          <w:szCs w:val="24"/>
        </w:rPr>
        <w:t>rior to the implementation of the new el</w:t>
      </w:r>
      <w:r w:rsidR="005A5DEC" w:rsidRPr="0010273D">
        <w:rPr>
          <w:rFonts w:ascii="Times New Roman" w:hAnsi="Times New Roman"/>
          <w:szCs w:val="24"/>
        </w:rPr>
        <w:t>ectronic requirement, 8</w:t>
      </w:r>
      <w:r w:rsidR="00794062" w:rsidRPr="0010273D">
        <w:rPr>
          <w:rFonts w:ascii="Times New Roman" w:hAnsi="Times New Roman"/>
          <w:szCs w:val="24"/>
        </w:rPr>
        <w:t>3</w:t>
      </w:r>
      <w:r w:rsidR="00D653D2" w:rsidRPr="0010273D">
        <w:rPr>
          <w:rFonts w:ascii="Times New Roman" w:hAnsi="Times New Roman"/>
          <w:szCs w:val="24"/>
        </w:rPr>
        <w:t xml:space="preserve"> percent</w:t>
      </w:r>
      <w:r w:rsidR="00794062" w:rsidRPr="0010273D">
        <w:rPr>
          <w:rFonts w:ascii="Times New Roman" w:hAnsi="Times New Roman"/>
          <w:szCs w:val="24"/>
        </w:rPr>
        <w:t xml:space="preserve"> of </w:t>
      </w:r>
      <w:r w:rsidR="003A785B" w:rsidRPr="0010273D">
        <w:rPr>
          <w:rFonts w:ascii="Times New Roman" w:hAnsi="Times New Roman"/>
          <w:szCs w:val="24"/>
        </w:rPr>
        <w:t>recipient</w:t>
      </w:r>
      <w:r w:rsidR="00747FEA" w:rsidRPr="0010273D">
        <w:rPr>
          <w:rFonts w:ascii="Times New Roman" w:hAnsi="Times New Roman"/>
          <w:szCs w:val="24"/>
        </w:rPr>
        <w:t xml:space="preserve"> payments we</w:t>
      </w:r>
      <w:r w:rsidR="00794062" w:rsidRPr="0010273D">
        <w:rPr>
          <w:rFonts w:ascii="Times New Roman" w:hAnsi="Times New Roman"/>
          <w:szCs w:val="24"/>
        </w:rPr>
        <w:t>re a</w:t>
      </w:r>
      <w:r w:rsidR="005A5DEC" w:rsidRPr="0010273D">
        <w:rPr>
          <w:rFonts w:ascii="Times New Roman" w:hAnsi="Times New Roman"/>
          <w:szCs w:val="24"/>
        </w:rPr>
        <w:t>lready being made electronically to a bank or credit union account, electronic transfer account or prepaid debit card.</w:t>
      </w:r>
      <w:r w:rsidR="00794062" w:rsidRPr="0010273D">
        <w:rPr>
          <w:rFonts w:ascii="Times New Roman" w:hAnsi="Times New Roman"/>
          <w:szCs w:val="24"/>
        </w:rPr>
        <w:t xml:space="preserve">  </w:t>
      </w:r>
      <w:r w:rsidR="005A5DEC" w:rsidRPr="0010273D">
        <w:rPr>
          <w:rFonts w:ascii="Times New Roman" w:hAnsi="Times New Roman"/>
          <w:szCs w:val="24"/>
        </w:rPr>
        <w:t>The Social Security Program Annual Report expand</w:t>
      </w:r>
      <w:r w:rsidR="00B64193" w:rsidRPr="0010273D">
        <w:rPr>
          <w:rFonts w:ascii="Times New Roman" w:hAnsi="Times New Roman"/>
          <w:szCs w:val="24"/>
        </w:rPr>
        <w:t>ed</w:t>
      </w:r>
      <w:r w:rsidR="005A5DEC" w:rsidRPr="0010273D">
        <w:rPr>
          <w:rFonts w:ascii="Times New Roman" w:hAnsi="Times New Roman"/>
          <w:szCs w:val="24"/>
        </w:rPr>
        <w:t xml:space="preserve"> on the expectation for social security recipients to receive payment electronically rather than by check, “Electronic receipt of benefits increased significantly in 2012 and is expected to continue to increase significantly in the next year as most SSI recipients must receive their benefit payments by direct deposit, the </w:t>
      </w:r>
      <w:proofErr w:type="spellStart"/>
      <w:r w:rsidR="005A5DEC" w:rsidRPr="0010273D">
        <w:rPr>
          <w:rFonts w:ascii="Times New Roman" w:hAnsi="Times New Roman"/>
          <w:szCs w:val="24"/>
        </w:rPr>
        <w:t>DirectExpress</w:t>
      </w:r>
      <w:proofErr w:type="spellEnd"/>
      <w:r w:rsidR="005A5DEC" w:rsidRPr="0010273D">
        <w:rPr>
          <w:rFonts w:ascii="Times New Roman" w:hAnsi="Times New Roman"/>
          <w:szCs w:val="24"/>
        </w:rPr>
        <w:t xml:space="preserve"> debit card, or an electronic transfer account, effective March 2013.”</w:t>
      </w:r>
      <w:r w:rsidR="00447BED" w:rsidRPr="0010273D">
        <w:rPr>
          <w:rStyle w:val="FootnoteReference"/>
          <w:rFonts w:ascii="Times New Roman" w:hAnsi="Times New Roman"/>
          <w:szCs w:val="24"/>
        </w:rPr>
        <w:footnoteReference w:id="13"/>
      </w:r>
    </w:p>
    <w:p w:rsidR="00B64193" w:rsidRPr="0010273D" w:rsidRDefault="000F41F3" w:rsidP="00520024">
      <w:pPr>
        <w:spacing w:line="480" w:lineRule="auto"/>
        <w:ind w:hanging="720"/>
        <w:rPr>
          <w:rFonts w:ascii="Times New Roman" w:hAnsi="Times New Roman"/>
          <w:szCs w:val="24"/>
        </w:rPr>
      </w:pPr>
      <w:r w:rsidRPr="0010273D">
        <w:rPr>
          <w:rFonts w:ascii="Times New Roman" w:hAnsi="Times New Roman"/>
          <w:i/>
          <w:szCs w:val="24"/>
        </w:rPr>
        <w:t>2</w:t>
      </w:r>
      <w:r w:rsidR="00BF562F" w:rsidRPr="0010273D">
        <w:rPr>
          <w:rFonts w:ascii="Times New Roman" w:hAnsi="Times New Roman"/>
          <w:i/>
          <w:szCs w:val="24"/>
        </w:rPr>
        <w:t>6</w:t>
      </w:r>
      <w:r w:rsidRPr="0010273D">
        <w:rPr>
          <w:rFonts w:ascii="Times New Roman" w:hAnsi="Times New Roman"/>
          <w:i/>
          <w:szCs w:val="24"/>
        </w:rPr>
        <w:t>.</w:t>
      </w:r>
      <w:r w:rsidRPr="0010273D">
        <w:rPr>
          <w:rFonts w:ascii="Times New Roman" w:hAnsi="Times New Roman"/>
          <w:i/>
          <w:szCs w:val="24"/>
        </w:rPr>
        <w:tab/>
      </w:r>
      <w:r w:rsidRPr="0010273D">
        <w:rPr>
          <w:rFonts w:ascii="Times New Roman" w:hAnsi="Times New Roman"/>
          <w:szCs w:val="24"/>
        </w:rPr>
        <w:tab/>
        <w:t>Based on this information, eliminating the requirement to collect payment in the field at the time of disconnect would not harm customers.</w:t>
      </w:r>
    </w:p>
    <w:p w:rsidR="00D31AB0" w:rsidRPr="0010273D" w:rsidRDefault="00D31AB0" w:rsidP="000D16D8">
      <w:pPr>
        <w:spacing w:line="480" w:lineRule="auto"/>
        <w:rPr>
          <w:rFonts w:ascii="Times New Roman" w:hAnsi="Times New Roman"/>
          <w:b/>
          <w:szCs w:val="24"/>
          <w:u w:val="single"/>
        </w:rPr>
      </w:pPr>
      <w:r w:rsidRPr="0010273D">
        <w:rPr>
          <w:rFonts w:ascii="Times New Roman" w:hAnsi="Times New Roman"/>
          <w:b/>
          <w:szCs w:val="24"/>
          <w:u w:val="single"/>
        </w:rPr>
        <w:t>Accessibility to Internet Access</w:t>
      </w:r>
    </w:p>
    <w:p w:rsidR="00345D98" w:rsidRPr="0010273D" w:rsidRDefault="00D31AB0" w:rsidP="00520024">
      <w:pPr>
        <w:spacing w:line="480" w:lineRule="auto"/>
        <w:ind w:hanging="720"/>
        <w:rPr>
          <w:rFonts w:ascii="Times New Roman" w:hAnsi="Times New Roman"/>
          <w:szCs w:val="24"/>
        </w:rPr>
      </w:pPr>
      <w:r w:rsidRPr="0010273D">
        <w:rPr>
          <w:rFonts w:ascii="Times New Roman" w:hAnsi="Times New Roman"/>
          <w:i/>
          <w:szCs w:val="24"/>
        </w:rPr>
        <w:t>2</w:t>
      </w:r>
      <w:r w:rsidR="00BF562F" w:rsidRPr="0010273D">
        <w:rPr>
          <w:rFonts w:ascii="Times New Roman" w:hAnsi="Times New Roman"/>
          <w:i/>
          <w:szCs w:val="24"/>
        </w:rPr>
        <w:t>7</w:t>
      </w:r>
      <w:r w:rsidRPr="0010273D">
        <w:rPr>
          <w:rFonts w:ascii="Times New Roman" w:hAnsi="Times New Roman"/>
          <w:i/>
          <w:szCs w:val="24"/>
        </w:rPr>
        <w:t>.</w:t>
      </w:r>
      <w:r w:rsidRPr="0010273D">
        <w:rPr>
          <w:rFonts w:ascii="Times New Roman" w:hAnsi="Times New Roman"/>
          <w:i/>
          <w:szCs w:val="24"/>
        </w:rPr>
        <w:tab/>
      </w:r>
      <w:r w:rsidRPr="0010273D">
        <w:rPr>
          <w:rFonts w:ascii="Times New Roman" w:hAnsi="Times New Roman"/>
          <w:i/>
          <w:szCs w:val="24"/>
        </w:rPr>
        <w:tab/>
      </w:r>
      <w:r w:rsidR="000F41F3" w:rsidRPr="0010273D">
        <w:rPr>
          <w:rFonts w:ascii="Times New Roman" w:hAnsi="Times New Roman"/>
          <w:szCs w:val="24"/>
        </w:rPr>
        <w:t>The Company</w:t>
      </w:r>
      <w:r w:rsidR="00A96776" w:rsidRPr="0010273D">
        <w:rPr>
          <w:rFonts w:ascii="Times New Roman" w:hAnsi="Times New Roman"/>
          <w:szCs w:val="24"/>
        </w:rPr>
        <w:t xml:space="preserve"> also </w:t>
      </w:r>
      <w:r w:rsidR="000F41F3" w:rsidRPr="0010273D">
        <w:rPr>
          <w:rFonts w:ascii="Times New Roman" w:hAnsi="Times New Roman"/>
          <w:szCs w:val="24"/>
        </w:rPr>
        <w:t>researched</w:t>
      </w:r>
      <w:r w:rsidR="00A96776" w:rsidRPr="0010273D">
        <w:rPr>
          <w:rFonts w:ascii="Times New Roman" w:hAnsi="Times New Roman"/>
          <w:szCs w:val="24"/>
        </w:rPr>
        <w:t xml:space="preserve"> internet access for customers with focus on broadband use in the state, access to internet outside of the residence and internet access via smartphone, with additional focus on the low-income population.  </w:t>
      </w:r>
      <w:r w:rsidR="000F41F3" w:rsidRPr="0010273D">
        <w:rPr>
          <w:rFonts w:ascii="Times New Roman" w:hAnsi="Times New Roman"/>
          <w:szCs w:val="24"/>
        </w:rPr>
        <w:t>The Company</w:t>
      </w:r>
      <w:r w:rsidR="00A96776" w:rsidRPr="0010273D">
        <w:rPr>
          <w:rFonts w:ascii="Times New Roman" w:hAnsi="Times New Roman"/>
          <w:szCs w:val="24"/>
        </w:rPr>
        <w:t xml:space="preserve"> considers the online payment option the best option for customers</w:t>
      </w:r>
      <w:r w:rsidR="000F41F3" w:rsidRPr="0010273D">
        <w:rPr>
          <w:rFonts w:ascii="Times New Roman" w:hAnsi="Times New Roman"/>
          <w:szCs w:val="24"/>
        </w:rPr>
        <w:t>,</w:t>
      </w:r>
      <w:r w:rsidR="00A96776" w:rsidRPr="0010273D">
        <w:rPr>
          <w:rFonts w:ascii="Times New Roman" w:hAnsi="Times New Roman"/>
          <w:szCs w:val="24"/>
        </w:rPr>
        <w:t xml:space="preserve"> as there is no charge to the customer to pay online, the payment is quickly updated to the customer’s account and the customer can make use of the option from their home</w:t>
      </w:r>
      <w:r w:rsidR="000F41F3" w:rsidRPr="0010273D">
        <w:rPr>
          <w:rFonts w:ascii="Times New Roman" w:hAnsi="Times New Roman"/>
          <w:szCs w:val="24"/>
        </w:rPr>
        <w:t>,</w:t>
      </w:r>
      <w:r w:rsidR="00A96776" w:rsidRPr="0010273D">
        <w:rPr>
          <w:rFonts w:ascii="Times New Roman" w:hAnsi="Times New Roman"/>
          <w:szCs w:val="24"/>
        </w:rPr>
        <w:t xml:space="preserve"> a mobile device</w:t>
      </w:r>
      <w:r w:rsidR="000F41F3" w:rsidRPr="0010273D">
        <w:rPr>
          <w:rFonts w:ascii="Times New Roman" w:hAnsi="Times New Roman"/>
          <w:szCs w:val="24"/>
        </w:rPr>
        <w:t xml:space="preserve"> or anywhere internet access may be available, such as a public library</w:t>
      </w:r>
      <w:r w:rsidR="00A96776" w:rsidRPr="0010273D">
        <w:rPr>
          <w:rFonts w:ascii="Times New Roman" w:hAnsi="Times New Roman"/>
          <w:szCs w:val="24"/>
        </w:rPr>
        <w:t xml:space="preserve">.    </w:t>
      </w:r>
    </w:p>
    <w:p w:rsidR="00F57B87" w:rsidRPr="0010273D" w:rsidRDefault="00F57B87" w:rsidP="00520024">
      <w:pPr>
        <w:spacing w:line="480" w:lineRule="auto"/>
        <w:ind w:hanging="720"/>
        <w:rPr>
          <w:rFonts w:ascii="Times New Roman" w:hAnsi="Times New Roman"/>
          <w:szCs w:val="24"/>
        </w:rPr>
      </w:pPr>
      <w:r w:rsidRPr="0010273D">
        <w:rPr>
          <w:rFonts w:ascii="Times New Roman" w:hAnsi="Times New Roman"/>
          <w:i/>
          <w:szCs w:val="24"/>
        </w:rPr>
        <w:t>2</w:t>
      </w:r>
      <w:r w:rsidR="00BF562F" w:rsidRPr="0010273D">
        <w:rPr>
          <w:rFonts w:ascii="Times New Roman" w:hAnsi="Times New Roman"/>
          <w:i/>
          <w:szCs w:val="24"/>
        </w:rPr>
        <w:t>8</w:t>
      </w:r>
      <w:r w:rsidRPr="0010273D">
        <w:rPr>
          <w:rFonts w:ascii="Times New Roman" w:hAnsi="Times New Roman"/>
          <w:i/>
          <w:szCs w:val="24"/>
        </w:rPr>
        <w:t>.</w:t>
      </w:r>
      <w:r w:rsidRPr="0010273D">
        <w:rPr>
          <w:rFonts w:ascii="Times New Roman" w:hAnsi="Times New Roman"/>
          <w:szCs w:val="24"/>
        </w:rPr>
        <w:tab/>
      </w:r>
      <w:r w:rsidRPr="0010273D">
        <w:rPr>
          <w:rFonts w:ascii="Times New Roman" w:hAnsi="Times New Roman"/>
          <w:szCs w:val="24"/>
        </w:rPr>
        <w:tab/>
        <w:t xml:space="preserve">Based on a report </w:t>
      </w:r>
      <w:r w:rsidR="006E0C56" w:rsidRPr="0010273D">
        <w:rPr>
          <w:rFonts w:ascii="Times New Roman" w:hAnsi="Times New Roman"/>
          <w:szCs w:val="24"/>
        </w:rPr>
        <w:t xml:space="preserve">from </w:t>
      </w:r>
      <w:r w:rsidR="00862AA4" w:rsidRPr="0010273D">
        <w:rPr>
          <w:rFonts w:ascii="Times New Roman" w:hAnsi="Times New Roman"/>
          <w:szCs w:val="24"/>
        </w:rPr>
        <w:t>the Washington State Broadband Office</w:t>
      </w:r>
      <w:r w:rsidR="006E0C56" w:rsidRPr="0010273D">
        <w:rPr>
          <w:rFonts w:ascii="Times New Roman" w:hAnsi="Times New Roman"/>
          <w:szCs w:val="24"/>
        </w:rPr>
        <w:t>,</w:t>
      </w:r>
      <w:r w:rsidR="00862AA4" w:rsidRPr="0010273D">
        <w:rPr>
          <w:rFonts w:ascii="Times New Roman" w:hAnsi="Times New Roman"/>
          <w:szCs w:val="24"/>
        </w:rPr>
        <w:t xml:space="preserve"> </w:t>
      </w:r>
      <w:r w:rsidR="00862AA4" w:rsidRPr="0010273D">
        <w:rPr>
          <w:rFonts w:ascii="Times New Roman" w:hAnsi="Times New Roman"/>
          <w:i/>
          <w:szCs w:val="24"/>
        </w:rPr>
        <w:t>2012 Annual Report on Broadband</w:t>
      </w:r>
      <w:r w:rsidR="00326E23" w:rsidRPr="0010273D">
        <w:rPr>
          <w:rFonts w:ascii="Times New Roman" w:hAnsi="Times New Roman"/>
          <w:i/>
          <w:szCs w:val="24"/>
        </w:rPr>
        <w:t xml:space="preserve"> in Washington</w:t>
      </w:r>
      <w:r w:rsidRPr="0010273D">
        <w:rPr>
          <w:rFonts w:ascii="Times New Roman" w:hAnsi="Times New Roman"/>
          <w:szCs w:val="24"/>
        </w:rPr>
        <w:t xml:space="preserve">, 83.6 percent of the population in Washington lives in households with internet access.  </w:t>
      </w:r>
      <w:r w:rsidR="003A785B" w:rsidRPr="0010273D">
        <w:rPr>
          <w:rFonts w:ascii="Times New Roman" w:hAnsi="Times New Roman"/>
          <w:szCs w:val="24"/>
        </w:rPr>
        <w:t xml:space="preserve">Washington </w:t>
      </w:r>
      <w:r w:rsidRPr="0010273D">
        <w:rPr>
          <w:rFonts w:ascii="Times New Roman" w:hAnsi="Times New Roman"/>
          <w:szCs w:val="24"/>
        </w:rPr>
        <w:t xml:space="preserve">ranks </w:t>
      </w:r>
      <w:r w:rsidR="000F41F3" w:rsidRPr="0010273D">
        <w:rPr>
          <w:rFonts w:ascii="Times New Roman" w:hAnsi="Times New Roman"/>
          <w:szCs w:val="24"/>
        </w:rPr>
        <w:t>third</w:t>
      </w:r>
      <w:r w:rsidRPr="0010273D">
        <w:rPr>
          <w:rFonts w:ascii="Times New Roman" w:hAnsi="Times New Roman"/>
          <w:szCs w:val="24"/>
        </w:rPr>
        <w:t xml:space="preserve"> in the nation for internet</w:t>
      </w:r>
      <w:r w:rsidR="003A785B" w:rsidRPr="0010273D">
        <w:rPr>
          <w:rFonts w:ascii="Times New Roman" w:hAnsi="Times New Roman"/>
          <w:szCs w:val="24"/>
        </w:rPr>
        <w:t xml:space="preserve"> access</w:t>
      </w:r>
      <w:r w:rsidRPr="0010273D">
        <w:rPr>
          <w:rFonts w:ascii="Times New Roman" w:hAnsi="Times New Roman"/>
          <w:szCs w:val="24"/>
        </w:rPr>
        <w:t xml:space="preserve"> in the home.  Additionally, the report indicates 45 percent of residents over </w:t>
      </w:r>
      <w:r w:rsidR="00532517" w:rsidRPr="0010273D">
        <w:rPr>
          <w:rFonts w:ascii="Times New Roman" w:hAnsi="Times New Roman"/>
          <w:szCs w:val="24"/>
        </w:rPr>
        <w:t xml:space="preserve">three </w:t>
      </w:r>
      <w:r w:rsidRPr="0010273D">
        <w:rPr>
          <w:rFonts w:ascii="Times New Roman" w:hAnsi="Times New Roman"/>
          <w:szCs w:val="24"/>
        </w:rPr>
        <w:t xml:space="preserve">years old </w:t>
      </w:r>
      <w:r w:rsidR="00532517" w:rsidRPr="0010273D">
        <w:rPr>
          <w:rFonts w:ascii="Times New Roman" w:hAnsi="Times New Roman"/>
          <w:szCs w:val="24"/>
        </w:rPr>
        <w:t xml:space="preserve">have </w:t>
      </w:r>
      <w:r w:rsidRPr="0010273D">
        <w:rPr>
          <w:rFonts w:ascii="Times New Roman" w:hAnsi="Times New Roman"/>
          <w:szCs w:val="24"/>
        </w:rPr>
        <w:t>access</w:t>
      </w:r>
      <w:r w:rsidR="00532517" w:rsidRPr="0010273D">
        <w:rPr>
          <w:rFonts w:ascii="Times New Roman" w:hAnsi="Times New Roman"/>
          <w:szCs w:val="24"/>
        </w:rPr>
        <w:t xml:space="preserve"> to the</w:t>
      </w:r>
      <w:r w:rsidRPr="0010273D">
        <w:rPr>
          <w:rFonts w:ascii="Times New Roman" w:hAnsi="Times New Roman"/>
          <w:szCs w:val="24"/>
        </w:rPr>
        <w:t xml:space="preserve"> internet outside the home. </w:t>
      </w:r>
      <w:r w:rsidR="0061499E" w:rsidRPr="0010273D">
        <w:rPr>
          <w:rFonts w:ascii="Times New Roman" w:hAnsi="Times New Roman"/>
          <w:szCs w:val="24"/>
        </w:rPr>
        <w:t xml:space="preserve"> </w:t>
      </w:r>
      <w:r w:rsidRPr="0010273D">
        <w:rPr>
          <w:rFonts w:ascii="Times New Roman" w:hAnsi="Times New Roman"/>
          <w:szCs w:val="24"/>
        </w:rPr>
        <w:t xml:space="preserve"> Although </w:t>
      </w:r>
      <w:r w:rsidR="0061499E" w:rsidRPr="0010273D">
        <w:rPr>
          <w:rFonts w:ascii="Times New Roman" w:hAnsi="Times New Roman"/>
          <w:szCs w:val="24"/>
        </w:rPr>
        <w:t>household</w:t>
      </w:r>
      <w:r w:rsidRPr="0010273D">
        <w:rPr>
          <w:rFonts w:ascii="Times New Roman" w:hAnsi="Times New Roman"/>
          <w:szCs w:val="24"/>
        </w:rPr>
        <w:t xml:space="preserve"> customers </w:t>
      </w:r>
      <w:r w:rsidR="0061499E" w:rsidRPr="0010273D">
        <w:rPr>
          <w:rFonts w:ascii="Times New Roman" w:hAnsi="Times New Roman"/>
          <w:szCs w:val="24"/>
        </w:rPr>
        <w:t xml:space="preserve">with an income of less than $30,000 per year </w:t>
      </w:r>
      <w:r w:rsidRPr="0010273D">
        <w:rPr>
          <w:rFonts w:ascii="Times New Roman" w:hAnsi="Times New Roman"/>
          <w:szCs w:val="24"/>
        </w:rPr>
        <w:t>have a low</w:t>
      </w:r>
      <w:r w:rsidR="0061499E" w:rsidRPr="0010273D">
        <w:rPr>
          <w:rFonts w:ascii="Times New Roman" w:hAnsi="Times New Roman"/>
          <w:szCs w:val="24"/>
        </w:rPr>
        <w:t>er</w:t>
      </w:r>
      <w:r w:rsidRPr="0010273D">
        <w:rPr>
          <w:rFonts w:ascii="Times New Roman" w:hAnsi="Times New Roman"/>
          <w:szCs w:val="24"/>
        </w:rPr>
        <w:t xml:space="preserve"> adoption of broadband</w:t>
      </w:r>
      <w:r w:rsidR="0061499E" w:rsidRPr="0010273D">
        <w:rPr>
          <w:rFonts w:ascii="Times New Roman" w:hAnsi="Times New Roman"/>
          <w:szCs w:val="24"/>
        </w:rPr>
        <w:t xml:space="preserve"> (75 percent)</w:t>
      </w:r>
      <w:r w:rsidRPr="0010273D">
        <w:rPr>
          <w:rFonts w:ascii="Times New Roman" w:hAnsi="Times New Roman"/>
          <w:szCs w:val="24"/>
        </w:rPr>
        <w:t xml:space="preserve">, </w:t>
      </w:r>
      <w:r w:rsidR="0061499E" w:rsidRPr="0010273D">
        <w:rPr>
          <w:rFonts w:ascii="Times New Roman" w:hAnsi="Times New Roman"/>
          <w:szCs w:val="24"/>
        </w:rPr>
        <w:t xml:space="preserve">households with an income of less than $30,000 per year have seen a </w:t>
      </w:r>
      <w:r w:rsidRPr="0010273D">
        <w:rPr>
          <w:rFonts w:ascii="Times New Roman" w:hAnsi="Times New Roman"/>
          <w:szCs w:val="24"/>
        </w:rPr>
        <w:t>significant increase in cell phone use</w:t>
      </w:r>
      <w:r w:rsidR="0061499E" w:rsidRPr="0010273D">
        <w:rPr>
          <w:rFonts w:ascii="Times New Roman" w:hAnsi="Times New Roman"/>
          <w:szCs w:val="24"/>
        </w:rPr>
        <w:t xml:space="preserve">, increasing </w:t>
      </w:r>
      <w:r w:rsidRPr="0010273D">
        <w:rPr>
          <w:rFonts w:ascii="Times New Roman" w:hAnsi="Times New Roman"/>
          <w:szCs w:val="24"/>
        </w:rPr>
        <w:t>from 25 percent in 2009 to 50 percent in 2012.</w:t>
      </w:r>
      <w:r w:rsidR="00747FEA" w:rsidRPr="0010273D">
        <w:rPr>
          <w:rStyle w:val="FootnoteReference"/>
          <w:rFonts w:ascii="Times New Roman" w:hAnsi="Times New Roman"/>
          <w:szCs w:val="24"/>
        </w:rPr>
        <w:footnoteReference w:id="14"/>
      </w:r>
      <w:r w:rsidRPr="0010273D">
        <w:rPr>
          <w:rFonts w:ascii="Times New Roman" w:hAnsi="Times New Roman"/>
          <w:szCs w:val="24"/>
        </w:rPr>
        <w:t xml:space="preserve"> </w:t>
      </w:r>
    </w:p>
    <w:p w:rsidR="00794062" w:rsidRPr="000D16D8" w:rsidRDefault="00F57B87" w:rsidP="000D16D8">
      <w:pPr>
        <w:spacing w:line="480" w:lineRule="auto"/>
        <w:ind w:hanging="720"/>
        <w:rPr>
          <w:rFonts w:ascii="Times New Roman" w:hAnsi="Times New Roman"/>
          <w:szCs w:val="24"/>
          <w:u w:val="single"/>
        </w:rPr>
      </w:pPr>
      <w:r w:rsidRPr="0010273D">
        <w:rPr>
          <w:rFonts w:ascii="Times New Roman" w:hAnsi="Times New Roman"/>
          <w:i/>
          <w:szCs w:val="24"/>
        </w:rPr>
        <w:t>2</w:t>
      </w:r>
      <w:r w:rsidR="00BF562F" w:rsidRPr="0010273D">
        <w:rPr>
          <w:rFonts w:ascii="Times New Roman" w:hAnsi="Times New Roman"/>
          <w:i/>
          <w:szCs w:val="24"/>
        </w:rPr>
        <w:t>9</w:t>
      </w:r>
      <w:r w:rsidRPr="0010273D">
        <w:rPr>
          <w:rFonts w:ascii="Times New Roman" w:hAnsi="Times New Roman"/>
          <w:i/>
          <w:szCs w:val="24"/>
        </w:rPr>
        <w:t>.</w:t>
      </w:r>
      <w:r w:rsidRPr="0010273D">
        <w:rPr>
          <w:rFonts w:ascii="Times New Roman" w:hAnsi="Times New Roman"/>
          <w:szCs w:val="24"/>
        </w:rPr>
        <w:tab/>
      </w:r>
      <w:r w:rsidR="00326E23" w:rsidRPr="0010273D">
        <w:rPr>
          <w:rFonts w:ascii="Times New Roman" w:hAnsi="Times New Roman"/>
          <w:szCs w:val="24"/>
        </w:rPr>
        <w:tab/>
      </w:r>
      <w:r w:rsidR="000F41F3" w:rsidRPr="0010273D">
        <w:rPr>
          <w:rFonts w:ascii="Times New Roman" w:hAnsi="Times New Roman"/>
          <w:szCs w:val="24"/>
        </w:rPr>
        <w:t xml:space="preserve">PacifiCorp </w:t>
      </w:r>
      <w:r w:rsidR="00326E23" w:rsidRPr="0010273D">
        <w:rPr>
          <w:rFonts w:ascii="Times New Roman" w:hAnsi="Times New Roman"/>
          <w:szCs w:val="24"/>
        </w:rPr>
        <w:t xml:space="preserve">performed further research regarding </w:t>
      </w:r>
      <w:r w:rsidR="00A10302" w:rsidRPr="0010273D">
        <w:rPr>
          <w:rFonts w:ascii="Times New Roman" w:hAnsi="Times New Roman"/>
          <w:szCs w:val="24"/>
        </w:rPr>
        <w:t xml:space="preserve">internet use and the rising use of </w:t>
      </w:r>
      <w:r w:rsidR="00326E23" w:rsidRPr="0010273D">
        <w:rPr>
          <w:rFonts w:ascii="Times New Roman" w:hAnsi="Times New Roman"/>
          <w:szCs w:val="24"/>
        </w:rPr>
        <w:t>mobile devi</w:t>
      </w:r>
      <w:r w:rsidR="00A10302" w:rsidRPr="0010273D">
        <w:rPr>
          <w:rFonts w:ascii="Times New Roman" w:hAnsi="Times New Roman"/>
          <w:szCs w:val="24"/>
        </w:rPr>
        <w:t xml:space="preserve">ces, see Exhibit D.  Internet use for adults with a household income of less than $30,000 per year increased from 28 percent in June 2000 to 62 percent in August 2011.  The Company also saw a rise in mobile technology help people access the internet, with 50 percent of households with incomes less than $30,000 per year go online wirelessly.  Smartphone ownership for low-income adults less than $30,000 increased 12 percent from 2011 to 2012.  </w:t>
      </w:r>
      <w:r w:rsidR="00177E4C" w:rsidRPr="0010273D">
        <w:rPr>
          <w:rFonts w:ascii="Times New Roman" w:hAnsi="Times New Roman"/>
          <w:szCs w:val="24"/>
        </w:rPr>
        <w:t xml:space="preserve">  </w:t>
      </w:r>
    </w:p>
    <w:p w:rsidR="00C63DA0" w:rsidRPr="0010273D" w:rsidRDefault="0081195C" w:rsidP="000D16D8">
      <w:pPr>
        <w:spacing w:line="480" w:lineRule="auto"/>
        <w:jc w:val="center"/>
        <w:rPr>
          <w:rFonts w:ascii="Times New Roman" w:hAnsi="Times New Roman"/>
          <w:b/>
          <w:szCs w:val="24"/>
        </w:rPr>
      </w:pPr>
      <w:r w:rsidRPr="0010273D">
        <w:rPr>
          <w:rFonts w:ascii="Times New Roman" w:hAnsi="Times New Roman"/>
          <w:b/>
          <w:szCs w:val="24"/>
        </w:rPr>
        <w:t>W</w:t>
      </w:r>
      <w:r w:rsidR="00C63DA0" w:rsidRPr="0010273D">
        <w:rPr>
          <w:rFonts w:ascii="Times New Roman" w:hAnsi="Times New Roman"/>
          <w:b/>
          <w:szCs w:val="24"/>
        </w:rPr>
        <w:t>HAT OTHER</w:t>
      </w:r>
      <w:r w:rsidR="00B7273B" w:rsidRPr="0010273D">
        <w:rPr>
          <w:rFonts w:ascii="Times New Roman" w:hAnsi="Times New Roman"/>
          <w:b/>
          <w:szCs w:val="24"/>
        </w:rPr>
        <w:t xml:space="preserve"> UTILITIES</w:t>
      </w:r>
      <w:r w:rsidR="00C63DA0" w:rsidRPr="0010273D">
        <w:rPr>
          <w:rFonts w:ascii="Times New Roman" w:hAnsi="Times New Roman"/>
          <w:b/>
          <w:szCs w:val="24"/>
        </w:rPr>
        <w:t xml:space="preserve"> </w:t>
      </w:r>
      <w:r w:rsidR="00170B84" w:rsidRPr="0010273D">
        <w:rPr>
          <w:rFonts w:ascii="Times New Roman" w:hAnsi="Times New Roman"/>
          <w:b/>
          <w:szCs w:val="24"/>
        </w:rPr>
        <w:t xml:space="preserve">ARE </w:t>
      </w:r>
      <w:r w:rsidR="00C63DA0" w:rsidRPr="0010273D">
        <w:rPr>
          <w:rFonts w:ascii="Times New Roman" w:hAnsi="Times New Roman"/>
          <w:b/>
          <w:szCs w:val="24"/>
        </w:rPr>
        <w:t>DOING</w:t>
      </w:r>
    </w:p>
    <w:p w:rsidR="00D91314" w:rsidRPr="0010273D" w:rsidRDefault="00BF562F" w:rsidP="00D91314">
      <w:pPr>
        <w:spacing w:line="480" w:lineRule="auto"/>
        <w:ind w:hanging="720"/>
        <w:rPr>
          <w:rFonts w:ascii="Times New Roman" w:hAnsi="Times New Roman"/>
          <w:szCs w:val="24"/>
        </w:rPr>
      </w:pPr>
      <w:r w:rsidRPr="0010273D">
        <w:rPr>
          <w:rFonts w:ascii="Times New Roman" w:hAnsi="Times New Roman"/>
          <w:i/>
          <w:szCs w:val="24"/>
        </w:rPr>
        <w:t>30</w:t>
      </w:r>
      <w:r w:rsidR="00177E4C" w:rsidRPr="0010273D">
        <w:rPr>
          <w:rFonts w:ascii="Times New Roman" w:hAnsi="Times New Roman"/>
          <w:i/>
          <w:szCs w:val="24"/>
        </w:rPr>
        <w:t>.</w:t>
      </w:r>
      <w:r w:rsidR="00D91314" w:rsidRPr="0010273D">
        <w:rPr>
          <w:rFonts w:ascii="Times New Roman" w:hAnsi="Times New Roman"/>
          <w:i/>
          <w:szCs w:val="24"/>
        </w:rPr>
        <w:tab/>
      </w:r>
      <w:r w:rsidR="00D91314" w:rsidRPr="0010273D">
        <w:rPr>
          <w:rFonts w:ascii="Times New Roman" w:hAnsi="Times New Roman"/>
          <w:i/>
          <w:szCs w:val="24"/>
        </w:rPr>
        <w:tab/>
      </w:r>
      <w:r w:rsidR="00D91314" w:rsidRPr="0010273D">
        <w:rPr>
          <w:rFonts w:ascii="Times New Roman" w:hAnsi="Times New Roman"/>
          <w:szCs w:val="24"/>
        </w:rPr>
        <w:t>Pacifi</w:t>
      </w:r>
      <w:r w:rsidR="003276EB" w:rsidRPr="0010273D">
        <w:rPr>
          <w:rFonts w:ascii="Times New Roman" w:hAnsi="Times New Roman"/>
          <w:szCs w:val="24"/>
        </w:rPr>
        <w:t>Corp</w:t>
      </w:r>
      <w:r w:rsidR="00D91314" w:rsidRPr="0010273D">
        <w:rPr>
          <w:rFonts w:ascii="Times New Roman" w:hAnsi="Times New Roman"/>
          <w:szCs w:val="24"/>
        </w:rPr>
        <w:t xml:space="preserve"> has stopped collecting payment in the field in Utah, Wyoming</w:t>
      </w:r>
      <w:r w:rsidR="0020530E" w:rsidRPr="0010273D">
        <w:rPr>
          <w:rFonts w:ascii="Times New Roman" w:hAnsi="Times New Roman"/>
          <w:szCs w:val="24"/>
        </w:rPr>
        <w:t>,</w:t>
      </w:r>
      <w:r w:rsidR="00D91314" w:rsidRPr="0010273D">
        <w:rPr>
          <w:rFonts w:ascii="Times New Roman" w:hAnsi="Times New Roman"/>
          <w:szCs w:val="24"/>
        </w:rPr>
        <w:t xml:space="preserve"> and California.  Prior to changing the Company’s policy regarding field personnel collecting payments, </w:t>
      </w:r>
      <w:r w:rsidR="00B51800" w:rsidRPr="0010273D">
        <w:rPr>
          <w:rFonts w:ascii="Times New Roman" w:hAnsi="Times New Roman"/>
          <w:szCs w:val="24"/>
        </w:rPr>
        <w:t>the Company</w:t>
      </w:r>
      <w:r w:rsidR="00D91314" w:rsidRPr="0010273D">
        <w:rPr>
          <w:rFonts w:ascii="Times New Roman" w:hAnsi="Times New Roman"/>
          <w:szCs w:val="24"/>
        </w:rPr>
        <w:t xml:space="preserve"> conducted an informal survey of utilities across the nation</w:t>
      </w:r>
      <w:r w:rsidR="00B7273B" w:rsidRPr="0010273D">
        <w:rPr>
          <w:rFonts w:ascii="Times New Roman" w:hAnsi="Times New Roman"/>
          <w:szCs w:val="24"/>
        </w:rPr>
        <w:t xml:space="preserve"> from members of the National Association of Credit Managers.</w:t>
      </w:r>
      <w:r w:rsidR="003276EB" w:rsidRPr="0010273D">
        <w:rPr>
          <w:rFonts w:ascii="Times New Roman" w:hAnsi="Times New Roman"/>
          <w:szCs w:val="24"/>
        </w:rPr>
        <w:t xml:space="preserve"> PacifiCorp received 52 responses from various utilities across the </w:t>
      </w:r>
      <w:r w:rsidR="00B51800" w:rsidRPr="0010273D">
        <w:rPr>
          <w:rFonts w:ascii="Times New Roman" w:hAnsi="Times New Roman"/>
          <w:szCs w:val="24"/>
        </w:rPr>
        <w:t>United States</w:t>
      </w:r>
      <w:r w:rsidR="003276EB" w:rsidRPr="0010273D">
        <w:rPr>
          <w:rFonts w:ascii="Times New Roman" w:hAnsi="Times New Roman"/>
          <w:szCs w:val="24"/>
        </w:rPr>
        <w:t xml:space="preserve"> and Canada.  Based on the information gathered from the responses, more than half of the utilities did not knock on the door prior to disconnecting service and </w:t>
      </w:r>
      <w:r w:rsidR="0020530E" w:rsidRPr="0010273D">
        <w:rPr>
          <w:rFonts w:ascii="Times New Roman" w:hAnsi="Times New Roman"/>
          <w:szCs w:val="24"/>
        </w:rPr>
        <w:t>near</w:t>
      </w:r>
      <w:r w:rsidR="00B51800" w:rsidRPr="0010273D">
        <w:rPr>
          <w:rFonts w:ascii="Times New Roman" w:hAnsi="Times New Roman"/>
          <w:szCs w:val="24"/>
        </w:rPr>
        <w:t xml:space="preserve"> </w:t>
      </w:r>
      <w:r w:rsidR="003276EB" w:rsidRPr="0010273D">
        <w:rPr>
          <w:rFonts w:ascii="Times New Roman" w:hAnsi="Times New Roman"/>
          <w:szCs w:val="24"/>
        </w:rPr>
        <w:t xml:space="preserve">75 percent of the utilities did not collect payment. </w:t>
      </w:r>
      <w:r w:rsidR="00E61BB3" w:rsidRPr="0010273D">
        <w:rPr>
          <w:rFonts w:ascii="Times New Roman" w:hAnsi="Times New Roman"/>
          <w:szCs w:val="24"/>
        </w:rPr>
        <w:t xml:space="preserve">See Exhibit </w:t>
      </w:r>
      <w:r w:rsidR="0065510E" w:rsidRPr="0010273D">
        <w:rPr>
          <w:rFonts w:ascii="Times New Roman" w:hAnsi="Times New Roman"/>
          <w:szCs w:val="24"/>
        </w:rPr>
        <w:t>E</w:t>
      </w:r>
      <w:r w:rsidR="00E61BB3" w:rsidRPr="0010273D">
        <w:rPr>
          <w:rFonts w:ascii="Times New Roman" w:hAnsi="Times New Roman"/>
          <w:szCs w:val="24"/>
        </w:rPr>
        <w:t xml:space="preserve"> for </w:t>
      </w:r>
      <w:r w:rsidR="0020530E" w:rsidRPr="0010273D">
        <w:rPr>
          <w:rFonts w:ascii="Times New Roman" w:hAnsi="Times New Roman"/>
          <w:szCs w:val="24"/>
        </w:rPr>
        <w:t xml:space="preserve">these </w:t>
      </w:r>
      <w:r w:rsidR="00E61BB3" w:rsidRPr="0010273D">
        <w:rPr>
          <w:rFonts w:ascii="Times New Roman" w:hAnsi="Times New Roman"/>
          <w:szCs w:val="24"/>
        </w:rPr>
        <w:t xml:space="preserve">responses.   </w:t>
      </w:r>
    </w:p>
    <w:p w:rsidR="008850DB" w:rsidRPr="0010273D" w:rsidRDefault="00BF562F" w:rsidP="00F91408">
      <w:pPr>
        <w:spacing w:line="480" w:lineRule="auto"/>
        <w:ind w:hanging="720"/>
        <w:rPr>
          <w:rFonts w:ascii="Times New Roman" w:hAnsi="Times New Roman"/>
          <w:szCs w:val="24"/>
        </w:rPr>
      </w:pPr>
      <w:r w:rsidRPr="0010273D">
        <w:rPr>
          <w:rFonts w:ascii="Times New Roman" w:hAnsi="Times New Roman"/>
          <w:i/>
          <w:szCs w:val="24"/>
        </w:rPr>
        <w:t>31</w:t>
      </w:r>
      <w:r w:rsidR="00E61BB3" w:rsidRPr="0010273D">
        <w:rPr>
          <w:rFonts w:ascii="Times New Roman" w:hAnsi="Times New Roman"/>
          <w:i/>
          <w:szCs w:val="24"/>
        </w:rPr>
        <w:t>.</w:t>
      </w:r>
      <w:r w:rsidR="003276EB" w:rsidRPr="0010273D">
        <w:rPr>
          <w:rFonts w:ascii="Times New Roman" w:hAnsi="Times New Roman"/>
          <w:i/>
          <w:szCs w:val="24"/>
        </w:rPr>
        <w:tab/>
      </w:r>
      <w:r w:rsidR="00E61BB3" w:rsidRPr="0010273D">
        <w:rPr>
          <w:rFonts w:ascii="Times New Roman" w:hAnsi="Times New Roman"/>
          <w:i/>
          <w:szCs w:val="24"/>
        </w:rPr>
        <w:tab/>
      </w:r>
      <w:r w:rsidR="00FA7501" w:rsidRPr="0010273D">
        <w:rPr>
          <w:rFonts w:ascii="Times New Roman" w:hAnsi="Times New Roman"/>
          <w:szCs w:val="24"/>
        </w:rPr>
        <w:t>Pacifi</w:t>
      </w:r>
      <w:r w:rsidR="003276EB" w:rsidRPr="0010273D">
        <w:rPr>
          <w:rFonts w:ascii="Times New Roman" w:hAnsi="Times New Roman"/>
          <w:szCs w:val="24"/>
        </w:rPr>
        <w:t>Corp</w:t>
      </w:r>
      <w:r w:rsidR="00FA7501" w:rsidRPr="0010273D">
        <w:rPr>
          <w:rFonts w:ascii="Times New Roman" w:hAnsi="Times New Roman"/>
          <w:szCs w:val="24"/>
        </w:rPr>
        <w:t xml:space="preserve"> contacted several municipalities, public utility districts and rural electric associations </w:t>
      </w:r>
      <w:r w:rsidR="003276EB" w:rsidRPr="0010273D">
        <w:rPr>
          <w:rFonts w:ascii="Times New Roman" w:hAnsi="Times New Roman"/>
          <w:szCs w:val="24"/>
        </w:rPr>
        <w:t xml:space="preserve">providing service in Washington </w:t>
      </w:r>
      <w:r w:rsidR="00FA7501" w:rsidRPr="0010273D">
        <w:rPr>
          <w:rFonts w:ascii="Times New Roman" w:hAnsi="Times New Roman"/>
          <w:szCs w:val="24"/>
        </w:rPr>
        <w:t xml:space="preserve">to inquire about whether they </w:t>
      </w:r>
      <w:r w:rsidR="001B3A00" w:rsidRPr="0010273D">
        <w:rPr>
          <w:rFonts w:ascii="Times New Roman" w:hAnsi="Times New Roman"/>
          <w:szCs w:val="24"/>
        </w:rPr>
        <w:t>accept payment in the field prior to disconnection</w:t>
      </w:r>
      <w:r w:rsidR="00FA7501" w:rsidRPr="0010273D">
        <w:rPr>
          <w:rFonts w:ascii="Times New Roman" w:hAnsi="Times New Roman"/>
          <w:szCs w:val="24"/>
        </w:rPr>
        <w:t>.</w:t>
      </w:r>
      <w:r w:rsidR="00E61BB3" w:rsidRPr="0010273D">
        <w:rPr>
          <w:rFonts w:ascii="Times New Roman" w:hAnsi="Times New Roman"/>
          <w:szCs w:val="24"/>
        </w:rPr>
        <w:t xml:space="preserve"> </w:t>
      </w:r>
      <w:r w:rsidR="00B51800" w:rsidRPr="0010273D">
        <w:rPr>
          <w:rFonts w:ascii="Times New Roman" w:hAnsi="Times New Roman"/>
          <w:szCs w:val="24"/>
        </w:rPr>
        <w:t>The following table summarizes the responses:</w:t>
      </w:r>
    </w:p>
    <w:tbl>
      <w:tblPr>
        <w:tblStyle w:val="TableGrid1"/>
        <w:tblW w:w="4909" w:type="dxa"/>
        <w:jc w:val="center"/>
        <w:tblLook w:val="04A0"/>
      </w:tblPr>
      <w:tblGrid>
        <w:gridCol w:w="2763"/>
        <w:gridCol w:w="1023"/>
        <w:gridCol w:w="1123"/>
      </w:tblGrid>
      <w:tr w:rsidR="006916CB" w:rsidRPr="0010273D" w:rsidTr="00B7273B">
        <w:trPr>
          <w:jc w:val="center"/>
        </w:trPr>
        <w:tc>
          <w:tcPr>
            <w:tcW w:w="2763" w:type="dxa"/>
            <w:vAlign w:val="bottom"/>
          </w:tcPr>
          <w:p w:rsidR="006916CB" w:rsidRPr="0010273D" w:rsidRDefault="006916CB">
            <w:pPr>
              <w:jc w:val="center"/>
              <w:rPr>
                <w:rFonts w:ascii="Times New Roman" w:hAnsi="Times New Roman"/>
                <w:b/>
                <w:szCs w:val="24"/>
              </w:rPr>
            </w:pPr>
            <w:r w:rsidRPr="0010273D">
              <w:rPr>
                <w:rFonts w:ascii="Times New Roman" w:hAnsi="Times New Roman"/>
                <w:b/>
                <w:szCs w:val="24"/>
              </w:rPr>
              <w:t>Utility</w:t>
            </w:r>
          </w:p>
        </w:tc>
        <w:tc>
          <w:tcPr>
            <w:tcW w:w="1023" w:type="dxa"/>
            <w:vAlign w:val="bottom"/>
          </w:tcPr>
          <w:p w:rsidR="006916CB" w:rsidRPr="0010273D" w:rsidRDefault="006916CB">
            <w:pPr>
              <w:jc w:val="center"/>
              <w:rPr>
                <w:rFonts w:ascii="Times New Roman" w:hAnsi="Times New Roman"/>
                <w:b/>
                <w:szCs w:val="24"/>
              </w:rPr>
            </w:pPr>
            <w:r w:rsidRPr="0010273D">
              <w:rPr>
                <w:rFonts w:ascii="Times New Roman" w:hAnsi="Times New Roman"/>
                <w:b/>
                <w:szCs w:val="24"/>
              </w:rPr>
              <w:t>Knock</w:t>
            </w:r>
          </w:p>
        </w:tc>
        <w:tc>
          <w:tcPr>
            <w:tcW w:w="1123" w:type="dxa"/>
            <w:vAlign w:val="bottom"/>
          </w:tcPr>
          <w:p w:rsidR="006916CB" w:rsidRPr="0010273D" w:rsidRDefault="006916CB">
            <w:pPr>
              <w:jc w:val="center"/>
              <w:rPr>
                <w:rFonts w:ascii="Times New Roman" w:hAnsi="Times New Roman"/>
                <w:b/>
                <w:szCs w:val="24"/>
              </w:rPr>
            </w:pPr>
            <w:r w:rsidRPr="0010273D">
              <w:rPr>
                <w:rFonts w:ascii="Times New Roman" w:hAnsi="Times New Roman"/>
                <w:b/>
                <w:szCs w:val="24"/>
              </w:rPr>
              <w:t>Collect Payment</w:t>
            </w:r>
          </w:p>
        </w:tc>
      </w:tr>
      <w:tr w:rsidR="006916CB" w:rsidRPr="0010273D" w:rsidTr="00B7273B">
        <w:trPr>
          <w:jc w:val="center"/>
        </w:trPr>
        <w:tc>
          <w:tcPr>
            <w:tcW w:w="2763" w:type="dxa"/>
          </w:tcPr>
          <w:p w:rsidR="006916CB" w:rsidRPr="0010273D" w:rsidRDefault="006916CB" w:rsidP="00C471D8">
            <w:pPr>
              <w:rPr>
                <w:rFonts w:ascii="Times New Roman" w:hAnsi="Times New Roman"/>
                <w:szCs w:val="24"/>
              </w:rPr>
            </w:pPr>
            <w:r w:rsidRPr="0010273D">
              <w:rPr>
                <w:rFonts w:ascii="Times New Roman" w:hAnsi="Times New Roman"/>
                <w:szCs w:val="24"/>
              </w:rPr>
              <w:t>Clark PUD</w:t>
            </w:r>
          </w:p>
        </w:tc>
        <w:tc>
          <w:tcPr>
            <w:tcW w:w="1023" w:type="dxa"/>
          </w:tcPr>
          <w:p w:rsidR="006916CB" w:rsidRPr="0010273D" w:rsidRDefault="000D3034" w:rsidP="00C471D8">
            <w:pPr>
              <w:jc w:val="center"/>
              <w:rPr>
                <w:rFonts w:ascii="Times New Roman" w:hAnsi="Times New Roman"/>
                <w:szCs w:val="24"/>
              </w:rPr>
            </w:pPr>
            <w:r w:rsidRPr="0010273D">
              <w:rPr>
                <w:rFonts w:ascii="Times New Roman" w:hAnsi="Times New Roman"/>
                <w:szCs w:val="24"/>
              </w:rPr>
              <w:t>Yes</w:t>
            </w:r>
          </w:p>
        </w:tc>
        <w:tc>
          <w:tcPr>
            <w:tcW w:w="1123" w:type="dxa"/>
          </w:tcPr>
          <w:p w:rsidR="006916CB" w:rsidRPr="0010273D" w:rsidRDefault="006916CB" w:rsidP="00C471D8">
            <w:pPr>
              <w:jc w:val="center"/>
              <w:rPr>
                <w:rFonts w:ascii="Times New Roman" w:hAnsi="Times New Roman"/>
                <w:szCs w:val="24"/>
              </w:rPr>
            </w:pPr>
            <w:r w:rsidRPr="0010273D">
              <w:rPr>
                <w:rFonts w:ascii="Times New Roman" w:hAnsi="Times New Roman"/>
                <w:szCs w:val="24"/>
              </w:rPr>
              <w:t>Yes</w:t>
            </w:r>
          </w:p>
        </w:tc>
      </w:tr>
      <w:tr w:rsidR="006916CB" w:rsidRPr="0010273D" w:rsidTr="00B7273B">
        <w:trPr>
          <w:jc w:val="center"/>
        </w:trPr>
        <w:tc>
          <w:tcPr>
            <w:tcW w:w="2763" w:type="dxa"/>
          </w:tcPr>
          <w:p w:rsidR="006916CB" w:rsidRPr="0010273D" w:rsidRDefault="006916CB" w:rsidP="00C471D8">
            <w:pPr>
              <w:rPr>
                <w:rFonts w:ascii="Times New Roman" w:hAnsi="Times New Roman"/>
                <w:szCs w:val="24"/>
              </w:rPr>
            </w:pPr>
            <w:r w:rsidRPr="0010273D">
              <w:rPr>
                <w:rFonts w:ascii="Times New Roman" w:hAnsi="Times New Roman"/>
                <w:szCs w:val="24"/>
              </w:rPr>
              <w:t>Seattle City Light</w:t>
            </w:r>
          </w:p>
        </w:tc>
        <w:tc>
          <w:tcPr>
            <w:tcW w:w="1023" w:type="dxa"/>
          </w:tcPr>
          <w:p w:rsidR="006916CB" w:rsidRPr="0010273D" w:rsidRDefault="006916CB" w:rsidP="00C471D8">
            <w:pPr>
              <w:jc w:val="center"/>
              <w:rPr>
                <w:rFonts w:ascii="Times New Roman" w:hAnsi="Times New Roman"/>
                <w:szCs w:val="24"/>
              </w:rPr>
            </w:pPr>
            <w:r w:rsidRPr="0010273D">
              <w:rPr>
                <w:rFonts w:ascii="Times New Roman" w:hAnsi="Times New Roman"/>
                <w:szCs w:val="24"/>
              </w:rPr>
              <w:t>No</w:t>
            </w:r>
          </w:p>
        </w:tc>
        <w:tc>
          <w:tcPr>
            <w:tcW w:w="1123" w:type="dxa"/>
          </w:tcPr>
          <w:p w:rsidR="006916CB" w:rsidRPr="0010273D" w:rsidRDefault="006916CB" w:rsidP="00C471D8">
            <w:pPr>
              <w:jc w:val="center"/>
              <w:rPr>
                <w:rFonts w:ascii="Times New Roman" w:hAnsi="Times New Roman"/>
                <w:szCs w:val="24"/>
              </w:rPr>
            </w:pPr>
            <w:r w:rsidRPr="0010273D">
              <w:rPr>
                <w:rFonts w:ascii="Times New Roman" w:hAnsi="Times New Roman"/>
                <w:szCs w:val="24"/>
              </w:rPr>
              <w:t>No</w:t>
            </w:r>
          </w:p>
        </w:tc>
      </w:tr>
      <w:tr w:rsidR="006916CB" w:rsidRPr="0010273D" w:rsidTr="00B7273B">
        <w:trPr>
          <w:jc w:val="center"/>
        </w:trPr>
        <w:tc>
          <w:tcPr>
            <w:tcW w:w="2763" w:type="dxa"/>
          </w:tcPr>
          <w:p w:rsidR="006916CB" w:rsidRPr="0010273D" w:rsidRDefault="006916CB" w:rsidP="00C471D8">
            <w:pPr>
              <w:rPr>
                <w:rFonts w:ascii="Times New Roman" w:hAnsi="Times New Roman"/>
                <w:szCs w:val="24"/>
              </w:rPr>
            </w:pPr>
            <w:r w:rsidRPr="0010273D">
              <w:rPr>
                <w:rFonts w:ascii="Times New Roman" w:hAnsi="Times New Roman"/>
                <w:szCs w:val="24"/>
              </w:rPr>
              <w:t>City of Walla Walla</w:t>
            </w:r>
          </w:p>
        </w:tc>
        <w:tc>
          <w:tcPr>
            <w:tcW w:w="1023" w:type="dxa"/>
          </w:tcPr>
          <w:p w:rsidR="006916CB" w:rsidRPr="0010273D" w:rsidRDefault="00B7273B" w:rsidP="00C471D8">
            <w:pPr>
              <w:jc w:val="center"/>
              <w:rPr>
                <w:rFonts w:ascii="Times New Roman" w:hAnsi="Times New Roman"/>
                <w:szCs w:val="24"/>
              </w:rPr>
            </w:pPr>
            <w:r w:rsidRPr="0010273D">
              <w:rPr>
                <w:rFonts w:ascii="Times New Roman" w:hAnsi="Times New Roman"/>
                <w:szCs w:val="24"/>
              </w:rPr>
              <w:t>No</w:t>
            </w:r>
          </w:p>
        </w:tc>
        <w:tc>
          <w:tcPr>
            <w:tcW w:w="1123" w:type="dxa"/>
          </w:tcPr>
          <w:p w:rsidR="006916CB" w:rsidRPr="0010273D" w:rsidRDefault="006916CB" w:rsidP="00C471D8">
            <w:pPr>
              <w:jc w:val="center"/>
              <w:rPr>
                <w:rFonts w:ascii="Times New Roman" w:hAnsi="Times New Roman"/>
                <w:szCs w:val="24"/>
              </w:rPr>
            </w:pPr>
            <w:r w:rsidRPr="0010273D">
              <w:rPr>
                <w:rFonts w:ascii="Times New Roman" w:hAnsi="Times New Roman"/>
                <w:szCs w:val="24"/>
              </w:rPr>
              <w:t>No</w:t>
            </w:r>
          </w:p>
        </w:tc>
      </w:tr>
      <w:tr w:rsidR="00B7273B" w:rsidRPr="0010273D" w:rsidTr="00B7273B">
        <w:trPr>
          <w:jc w:val="center"/>
        </w:trPr>
        <w:tc>
          <w:tcPr>
            <w:tcW w:w="2763" w:type="dxa"/>
          </w:tcPr>
          <w:p w:rsidR="00B7273B" w:rsidRPr="0010273D" w:rsidRDefault="00B7273B" w:rsidP="00C471D8">
            <w:pPr>
              <w:rPr>
                <w:rFonts w:ascii="Times New Roman" w:hAnsi="Times New Roman"/>
                <w:szCs w:val="24"/>
              </w:rPr>
            </w:pPr>
            <w:r w:rsidRPr="0010273D">
              <w:rPr>
                <w:rFonts w:ascii="Times New Roman" w:hAnsi="Times New Roman"/>
                <w:szCs w:val="24"/>
              </w:rPr>
              <w:t>Benton REA</w:t>
            </w:r>
          </w:p>
        </w:tc>
        <w:tc>
          <w:tcPr>
            <w:tcW w:w="1023" w:type="dxa"/>
          </w:tcPr>
          <w:p w:rsidR="00B7273B" w:rsidRPr="0010273D" w:rsidRDefault="00B7273B" w:rsidP="00C471D8">
            <w:pPr>
              <w:jc w:val="center"/>
              <w:rPr>
                <w:rFonts w:ascii="Times New Roman" w:hAnsi="Times New Roman"/>
                <w:szCs w:val="24"/>
              </w:rPr>
            </w:pPr>
            <w:r w:rsidRPr="0010273D">
              <w:rPr>
                <w:rFonts w:ascii="Times New Roman" w:hAnsi="Times New Roman"/>
                <w:szCs w:val="24"/>
              </w:rPr>
              <w:t>No</w:t>
            </w:r>
          </w:p>
        </w:tc>
        <w:tc>
          <w:tcPr>
            <w:tcW w:w="1123" w:type="dxa"/>
          </w:tcPr>
          <w:p w:rsidR="00B7273B" w:rsidRPr="0010273D" w:rsidRDefault="00B7273B" w:rsidP="00C471D8">
            <w:pPr>
              <w:jc w:val="center"/>
              <w:rPr>
                <w:rFonts w:ascii="Times New Roman" w:hAnsi="Times New Roman"/>
                <w:szCs w:val="24"/>
              </w:rPr>
            </w:pPr>
            <w:r w:rsidRPr="0010273D">
              <w:rPr>
                <w:rFonts w:ascii="Times New Roman" w:hAnsi="Times New Roman"/>
                <w:szCs w:val="24"/>
              </w:rPr>
              <w:t>No</w:t>
            </w:r>
          </w:p>
        </w:tc>
      </w:tr>
      <w:tr w:rsidR="00B7273B" w:rsidRPr="0010273D" w:rsidTr="00B7273B">
        <w:trPr>
          <w:jc w:val="center"/>
        </w:trPr>
        <w:tc>
          <w:tcPr>
            <w:tcW w:w="2763" w:type="dxa"/>
          </w:tcPr>
          <w:p w:rsidR="00B7273B" w:rsidRPr="0010273D" w:rsidRDefault="00B7273B" w:rsidP="00C471D8">
            <w:pPr>
              <w:rPr>
                <w:rFonts w:ascii="Times New Roman" w:hAnsi="Times New Roman"/>
                <w:szCs w:val="24"/>
              </w:rPr>
            </w:pPr>
            <w:r w:rsidRPr="0010273D">
              <w:rPr>
                <w:rFonts w:ascii="Times New Roman" w:hAnsi="Times New Roman"/>
                <w:szCs w:val="24"/>
              </w:rPr>
              <w:t>City of Yakima</w:t>
            </w:r>
          </w:p>
        </w:tc>
        <w:tc>
          <w:tcPr>
            <w:tcW w:w="1023" w:type="dxa"/>
          </w:tcPr>
          <w:p w:rsidR="00B7273B" w:rsidRPr="0010273D" w:rsidRDefault="00B7273B" w:rsidP="00C471D8">
            <w:pPr>
              <w:jc w:val="center"/>
              <w:rPr>
                <w:rFonts w:ascii="Times New Roman" w:hAnsi="Times New Roman"/>
                <w:szCs w:val="24"/>
              </w:rPr>
            </w:pPr>
            <w:r w:rsidRPr="0010273D">
              <w:rPr>
                <w:rFonts w:ascii="Times New Roman" w:hAnsi="Times New Roman"/>
                <w:szCs w:val="24"/>
              </w:rPr>
              <w:t>Yes</w:t>
            </w:r>
          </w:p>
        </w:tc>
        <w:tc>
          <w:tcPr>
            <w:tcW w:w="1123" w:type="dxa"/>
          </w:tcPr>
          <w:p w:rsidR="00B7273B" w:rsidRPr="0010273D" w:rsidRDefault="00B7273B" w:rsidP="00C471D8">
            <w:pPr>
              <w:jc w:val="center"/>
              <w:rPr>
                <w:rFonts w:ascii="Times New Roman" w:hAnsi="Times New Roman"/>
                <w:szCs w:val="24"/>
              </w:rPr>
            </w:pPr>
            <w:r w:rsidRPr="0010273D">
              <w:rPr>
                <w:rFonts w:ascii="Times New Roman" w:hAnsi="Times New Roman"/>
                <w:szCs w:val="24"/>
              </w:rPr>
              <w:t>No</w:t>
            </w:r>
          </w:p>
        </w:tc>
      </w:tr>
    </w:tbl>
    <w:p w:rsidR="00C63DA0" w:rsidRPr="0010273D" w:rsidRDefault="00C63DA0" w:rsidP="00F91408">
      <w:pPr>
        <w:spacing w:line="480" w:lineRule="auto"/>
        <w:ind w:hanging="720"/>
        <w:rPr>
          <w:rFonts w:ascii="Times New Roman" w:hAnsi="Times New Roman"/>
          <w:szCs w:val="24"/>
        </w:rPr>
      </w:pPr>
    </w:p>
    <w:p w:rsidR="007547D4" w:rsidRPr="0010273D" w:rsidRDefault="00520CD1" w:rsidP="00F91408">
      <w:pPr>
        <w:spacing w:line="480" w:lineRule="auto"/>
        <w:ind w:hanging="720"/>
        <w:rPr>
          <w:rFonts w:ascii="Times New Roman" w:hAnsi="Times New Roman"/>
          <w:szCs w:val="24"/>
        </w:rPr>
      </w:pPr>
      <w:r w:rsidRPr="0010273D">
        <w:rPr>
          <w:rFonts w:ascii="Times New Roman" w:hAnsi="Times New Roman"/>
          <w:i/>
          <w:szCs w:val="24"/>
        </w:rPr>
        <w:t>3</w:t>
      </w:r>
      <w:r w:rsidR="00BF562F" w:rsidRPr="0010273D">
        <w:rPr>
          <w:rFonts w:ascii="Times New Roman" w:hAnsi="Times New Roman"/>
          <w:i/>
          <w:szCs w:val="24"/>
        </w:rPr>
        <w:t>2</w:t>
      </w:r>
      <w:r w:rsidR="007547D4" w:rsidRPr="0010273D">
        <w:rPr>
          <w:rFonts w:ascii="Times New Roman" w:hAnsi="Times New Roman"/>
          <w:i/>
          <w:szCs w:val="24"/>
        </w:rPr>
        <w:t>.</w:t>
      </w:r>
      <w:r w:rsidR="007547D4" w:rsidRPr="0010273D">
        <w:rPr>
          <w:rFonts w:ascii="Times New Roman" w:hAnsi="Times New Roman"/>
          <w:i/>
          <w:szCs w:val="24"/>
        </w:rPr>
        <w:tab/>
      </w:r>
      <w:r w:rsidR="007547D4" w:rsidRPr="0010273D">
        <w:rPr>
          <w:rFonts w:ascii="Times New Roman" w:hAnsi="Times New Roman"/>
          <w:i/>
          <w:szCs w:val="24"/>
        </w:rPr>
        <w:tab/>
      </w:r>
      <w:r w:rsidR="008E7460" w:rsidRPr="0010273D">
        <w:rPr>
          <w:rFonts w:ascii="Times New Roman" w:hAnsi="Times New Roman"/>
          <w:szCs w:val="24"/>
        </w:rPr>
        <w:t>T</w:t>
      </w:r>
      <w:r w:rsidR="007547D4" w:rsidRPr="0010273D">
        <w:rPr>
          <w:rFonts w:ascii="Times New Roman" w:hAnsi="Times New Roman"/>
          <w:szCs w:val="24"/>
        </w:rPr>
        <w:t xml:space="preserve">he Commission </w:t>
      </w:r>
      <w:r w:rsidR="008E7460" w:rsidRPr="0010273D">
        <w:rPr>
          <w:rFonts w:ascii="Times New Roman" w:hAnsi="Times New Roman"/>
          <w:szCs w:val="24"/>
        </w:rPr>
        <w:t xml:space="preserve">has addressed through other tariff filings the particular matter of utility employees being required to accept payment at the time of disconnection.  </w:t>
      </w:r>
      <w:r w:rsidRPr="0010273D">
        <w:rPr>
          <w:rFonts w:ascii="Times New Roman" w:hAnsi="Times New Roman"/>
          <w:szCs w:val="24"/>
        </w:rPr>
        <w:t>Avista</w:t>
      </w:r>
      <w:r w:rsidR="008E7460" w:rsidRPr="0010273D">
        <w:rPr>
          <w:rFonts w:ascii="Times New Roman" w:hAnsi="Times New Roman"/>
          <w:szCs w:val="24"/>
        </w:rPr>
        <w:t xml:space="preserve"> ha</w:t>
      </w:r>
      <w:r w:rsidRPr="0010273D">
        <w:rPr>
          <w:rFonts w:ascii="Times New Roman" w:hAnsi="Times New Roman"/>
          <w:szCs w:val="24"/>
        </w:rPr>
        <w:t>s</w:t>
      </w:r>
      <w:r w:rsidR="008E7460" w:rsidRPr="0010273D">
        <w:rPr>
          <w:rFonts w:ascii="Times New Roman" w:hAnsi="Times New Roman"/>
          <w:szCs w:val="24"/>
        </w:rPr>
        <w:t xml:space="preserve"> implemented remote disconnection capabilities which would inherently stop the disconnection visit and payment of the past due bill at the door.  Further, both Avista and Cascade Natural Gas have filed tariff changes that were approved, giving each utility the ability to no longer accept cash payment at the door</w:t>
      </w:r>
      <w:r w:rsidR="0020530E" w:rsidRPr="0010273D">
        <w:rPr>
          <w:rFonts w:ascii="Times New Roman" w:hAnsi="Times New Roman"/>
          <w:szCs w:val="24"/>
        </w:rPr>
        <w:t>.</w:t>
      </w:r>
      <w:r w:rsidR="008E7460" w:rsidRPr="0010273D">
        <w:rPr>
          <w:rFonts w:ascii="Times New Roman" w:hAnsi="Times New Roman"/>
          <w:szCs w:val="24"/>
        </w:rPr>
        <w:t xml:space="preserve"> </w:t>
      </w:r>
    </w:p>
    <w:p w:rsidR="00AB52D3" w:rsidRPr="0010273D" w:rsidRDefault="00E47A0F" w:rsidP="000D16D8">
      <w:pPr>
        <w:spacing w:line="480" w:lineRule="auto"/>
        <w:jc w:val="center"/>
        <w:rPr>
          <w:rFonts w:ascii="Times New Roman" w:hAnsi="Times New Roman"/>
          <w:b/>
          <w:szCs w:val="24"/>
        </w:rPr>
      </w:pPr>
      <w:r w:rsidRPr="0010273D">
        <w:rPr>
          <w:rFonts w:ascii="Times New Roman" w:hAnsi="Times New Roman"/>
          <w:b/>
          <w:szCs w:val="24"/>
        </w:rPr>
        <w:t>PACIFICORP EXPERIENCE I</w:t>
      </w:r>
      <w:r w:rsidR="00AB52D3" w:rsidRPr="0010273D">
        <w:rPr>
          <w:rFonts w:ascii="Times New Roman" w:hAnsi="Times New Roman"/>
          <w:b/>
          <w:szCs w:val="24"/>
        </w:rPr>
        <w:t>N UTAH, WYOMING, AND CALIFORNIA</w:t>
      </w:r>
    </w:p>
    <w:p w:rsidR="00560D9A" w:rsidRPr="0010273D" w:rsidRDefault="0061499E" w:rsidP="00AB52D3">
      <w:pPr>
        <w:spacing w:line="480" w:lineRule="auto"/>
        <w:ind w:hanging="720"/>
        <w:rPr>
          <w:rFonts w:ascii="Times New Roman" w:hAnsi="Times New Roman"/>
          <w:szCs w:val="24"/>
        </w:rPr>
      </w:pPr>
      <w:r w:rsidRPr="0010273D">
        <w:rPr>
          <w:rFonts w:ascii="Times New Roman" w:hAnsi="Times New Roman"/>
          <w:i/>
          <w:szCs w:val="24"/>
        </w:rPr>
        <w:t>3</w:t>
      </w:r>
      <w:r w:rsidR="00BF562F" w:rsidRPr="0010273D">
        <w:rPr>
          <w:rFonts w:ascii="Times New Roman" w:hAnsi="Times New Roman"/>
          <w:i/>
          <w:szCs w:val="24"/>
        </w:rPr>
        <w:t>3</w:t>
      </w:r>
      <w:r w:rsidR="00AB52D3" w:rsidRPr="0010273D">
        <w:rPr>
          <w:rFonts w:ascii="Times New Roman" w:hAnsi="Times New Roman"/>
          <w:i/>
          <w:szCs w:val="24"/>
        </w:rPr>
        <w:t>.</w:t>
      </w:r>
      <w:r w:rsidR="00AB52D3" w:rsidRPr="0010273D">
        <w:rPr>
          <w:rFonts w:ascii="Times New Roman" w:hAnsi="Times New Roman"/>
          <w:b/>
          <w:i/>
          <w:szCs w:val="24"/>
        </w:rPr>
        <w:tab/>
      </w:r>
      <w:r w:rsidR="00AB52D3" w:rsidRPr="0010273D">
        <w:rPr>
          <w:rFonts w:ascii="Times New Roman" w:hAnsi="Times New Roman"/>
          <w:b/>
          <w:i/>
          <w:szCs w:val="24"/>
        </w:rPr>
        <w:tab/>
      </w:r>
      <w:r w:rsidR="008E7460" w:rsidRPr="0010273D">
        <w:rPr>
          <w:rFonts w:ascii="Times New Roman" w:hAnsi="Times New Roman"/>
          <w:szCs w:val="24"/>
        </w:rPr>
        <w:t>PacifiCorp has stop</w:t>
      </w:r>
      <w:r w:rsidR="00520CD1" w:rsidRPr="0010273D">
        <w:rPr>
          <w:rFonts w:ascii="Times New Roman" w:hAnsi="Times New Roman"/>
          <w:szCs w:val="24"/>
        </w:rPr>
        <w:t>ped</w:t>
      </w:r>
      <w:r w:rsidR="008E7460" w:rsidRPr="0010273D">
        <w:rPr>
          <w:rFonts w:ascii="Times New Roman" w:hAnsi="Times New Roman"/>
          <w:szCs w:val="24"/>
        </w:rPr>
        <w:t xml:space="preserve"> accepting payment at the time of disconnection</w:t>
      </w:r>
      <w:r w:rsidR="00E47A0F" w:rsidRPr="0010273D">
        <w:rPr>
          <w:rFonts w:ascii="Times New Roman" w:hAnsi="Times New Roman"/>
          <w:szCs w:val="24"/>
        </w:rPr>
        <w:t xml:space="preserve"> in its Utah and Wyoming service territories and is currently rolling out the same change in its California service territory.  </w:t>
      </w:r>
      <w:r w:rsidR="00560D9A" w:rsidRPr="0010273D">
        <w:rPr>
          <w:rFonts w:ascii="Times New Roman" w:hAnsi="Times New Roman"/>
          <w:szCs w:val="24"/>
        </w:rPr>
        <w:t xml:space="preserve">PacifiCorp has found, through first-hand experience in Utah and Wyoming, customers are very accepting </w:t>
      </w:r>
      <w:r w:rsidR="008E7460" w:rsidRPr="0010273D">
        <w:rPr>
          <w:rFonts w:ascii="Times New Roman" w:hAnsi="Times New Roman"/>
          <w:szCs w:val="24"/>
        </w:rPr>
        <w:t xml:space="preserve">of the concerns the Company has for the safety of its field personnel </w:t>
      </w:r>
      <w:r w:rsidR="00560D9A" w:rsidRPr="0010273D">
        <w:rPr>
          <w:rFonts w:ascii="Times New Roman" w:hAnsi="Times New Roman"/>
          <w:szCs w:val="24"/>
        </w:rPr>
        <w:t xml:space="preserve">and </w:t>
      </w:r>
      <w:r w:rsidR="008E7460" w:rsidRPr="0010273D">
        <w:rPr>
          <w:rFonts w:ascii="Times New Roman" w:hAnsi="Times New Roman"/>
          <w:szCs w:val="24"/>
        </w:rPr>
        <w:t xml:space="preserve">have been very </w:t>
      </w:r>
      <w:r w:rsidR="00560D9A" w:rsidRPr="0010273D">
        <w:rPr>
          <w:rFonts w:ascii="Times New Roman" w:hAnsi="Times New Roman"/>
          <w:szCs w:val="24"/>
        </w:rPr>
        <w:t xml:space="preserve">understanding of this policy change.  </w:t>
      </w:r>
      <w:r w:rsidR="00AB52D3" w:rsidRPr="0010273D">
        <w:rPr>
          <w:rFonts w:ascii="Times New Roman" w:hAnsi="Times New Roman"/>
          <w:szCs w:val="24"/>
        </w:rPr>
        <w:t>To date, the Company has not received any escalated customer issues or commission complaints due to the change in business practice</w:t>
      </w:r>
      <w:r w:rsidR="0020530E" w:rsidRPr="0010273D">
        <w:rPr>
          <w:rFonts w:ascii="Times New Roman" w:hAnsi="Times New Roman"/>
          <w:szCs w:val="24"/>
        </w:rPr>
        <w:t xml:space="preserve"> from these states</w:t>
      </w:r>
      <w:r w:rsidR="00AB52D3" w:rsidRPr="0010273D">
        <w:rPr>
          <w:rFonts w:ascii="Times New Roman" w:hAnsi="Times New Roman"/>
          <w:szCs w:val="24"/>
        </w:rPr>
        <w:t>.</w:t>
      </w:r>
      <w:r w:rsidR="008E7460" w:rsidRPr="0010273D">
        <w:rPr>
          <w:rFonts w:ascii="Times New Roman" w:hAnsi="Times New Roman"/>
          <w:szCs w:val="24"/>
        </w:rPr>
        <w:t xml:space="preserve">  </w:t>
      </w:r>
      <w:r w:rsidR="00AB52D3" w:rsidRPr="0010273D">
        <w:rPr>
          <w:rFonts w:ascii="Times New Roman" w:hAnsi="Times New Roman"/>
          <w:szCs w:val="24"/>
        </w:rPr>
        <w:t xml:space="preserve">  </w:t>
      </w:r>
    </w:p>
    <w:p w:rsidR="00E47A0F" w:rsidRPr="0010273D" w:rsidRDefault="0061499E" w:rsidP="00AB52D3">
      <w:pPr>
        <w:spacing w:line="480" w:lineRule="auto"/>
        <w:ind w:hanging="720"/>
        <w:rPr>
          <w:rFonts w:ascii="Times New Roman" w:hAnsi="Times New Roman"/>
          <w:b/>
          <w:szCs w:val="24"/>
        </w:rPr>
      </w:pPr>
      <w:r w:rsidRPr="0010273D">
        <w:rPr>
          <w:rFonts w:ascii="Times New Roman" w:hAnsi="Times New Roman"/>
          <w:i/>
          <w:szCs w:val="24"/>
        </w:rPr>
        <w:t>3</w:t>
      </w:r>
      <w:r w:rsidR="00BF562F" w:rsidRPr="0010273D">
        <w:rPr>
          <w:rFonts w:ascii="Times New Roman" w:hAnsi="Times New Roman"/>
          <w:i/>
          <w:szCs w:val="24"/>
        </w:rPr>
        <w:t>4</w:t>
      </w:r>
      <w:r w:rsidR="00AB52D3" w:rsidRPr="0010273D">
        <w:rPr>
          <w:rFonts w:ascii="Times New Roman" w:hAnsi="Times New Roman"/>
          <w:i/>
          <w:szCs w:val="24"/>
        </w:rPr>
        <w:t>.</w:t>
      </w:r>
      <w:r w:rsidR="00AB52D3" w:rsidRPr="0010273D">
        <w:rPr>
          <w:rFonts w:ascii="Times New Roman" w:hAnsi="Times New Roman"/>
          <w:szCs w:val="24"/>
        </w:rPr>
        <w:tab/>
      </w:r>
      <w:r w:rsidR="00AB52D3" w:rsidRPr="0010273D">
        <w:rPr>
          <w:rFonts w:ascii="Times New Roman" w:hAnsi="Times New Roman"/>
          <w:szCs w:val="24"/>
        </w:rPr>
        <w:tab/>
      </w:r>
      <w:r w:rsidR="00E47A0F" w:rsidRPr="0010273D">
        <w:rPr>
          <w:rFonts w:ascii="Times New Roman" w:hAnsi="Times New Roman"/>
          <w:szCs w:val="24"/>
        </w:rPr>
        <w:t xml:space="preserve">In preparation for the change, the </w:t>
      </w:r>
      <w:r w:rsidR="00AB52D3" w:rsidRPr="0010273D">
        <w:rPr>
          <w:rFonts w:ascii="Times New Roman" w:hAnsi="Times New Roman"/>
          <w:szCs w:val="24"/>
        </w:rPr>
        <w:t>C</w:t>
      </w:r>
      <w:r w:rsidR="00E47A0F" w:rsidRPr="0010273D">
        <w:rPr>
          <w:rFonts w:ascii="Times New Roman" w:hAnsi="Times New Roman"/>
          <w:szCs w:val="24"/>
        </w:rPr>
        <w:t xml:space="preserve">ompany conducted a two-month communications campaign to inform customers with past due balances of this new practice.   A combination of bill messages on bills with past due account balances, door hanger messaging, and individual handouts given to customers by collectors and managers communicating this change to its customers with past due balances </w:t>
      </w:r>
      <w:r w:rsidR="0020530E" w:rsidRPr="0010273D">
        <w:rPr>
          <w:rFonts w:ascii="Times New Roman" w:hAnsi="Times New Roman"/>
          <w:szCs w:val="24"/>
        </w:rPr>
        <w:t xml:space="preserve">were </w:t>
      </w:r>
      <w:r w:rsidR="00E47A0F" w:rsidRPr="0010273D">
        <w:rPr>
          <w:rFonts w:ascii="Times New Roman" w:hAnsi="Times New Roman"/>
          <w:szCs w:val="24"/>
        </w:rPr>
        <w:t xml:space="preserve">used (see Exhibit </w:t>
      </w:r>
      <w:r w:rsidR="0065510E" w:rsidRPr="0010273D">
        <w:rPr>
          <w:rFonts w:ascii="Times New Roman" w:hAnsi="Times New Roman"/>
          <w:szCs w:val="24"/>
        </w:rPr>
        <w:t>F</w:t>
      </w:r>
      <w:r w:rsidR="00E47A0F" w:rsidRPr="0010273D">
        <w:rPr>
          <w:rFonts w:ascii="Times New Roman" w:hAnsi="Times New Roman"/>
          <w:szCs w:val="24"/>
        </w:rPr>
        <w:t xml:space="preserve">).  Call center representatives communicated the information to customers calling the Company regarding past due balances. The Company will be able to draw from this experience and launch a similar communications campaign in </w:t>
      </w:r>
      <w:r w:rsidR="000D3034" w:rsidRPr="0010273D">
        <w:rPr>
          <w:rFonts w:ascii="Times New Roman" w:hAnsi="Times New Roman"/>
          <w:szCs w:val="24"/>
        </w:rPr>
        <w:t>Washington</w:t>
      </w:r>
      <w:r w:rsidR="00E47A0F" w:rsidRPr="0010273D">
        <w:rPr>
          <w:rFonts w:ascii="Times New Roman" w:hAnsi="Times New Roman"/>
          <w:szCs w:val="24"/>
        </w:rPr>
        <w:t xml:space="preserve"> </w:t>
      </w:r>
      <w:r w:rsidR="008E7460" w:rsidRPr="0010273D">
        <w:rPr>
          <w:rFonts w:ascii="Times New Roman" w:hAnsi="Times New Roman"/>
          <w:szCs w:val="24"/>
        </w:rPr>
        <w:t xml:space="preserve">when </w:t>
      </w:r>
      <w:r w:rsidR="00E47A0F" w:rsidRPr="0010273D">
        <w:rPr>
          <w:rFonts w:ascii="Times New Roman" w:hAnsi="Times New Roman"/>
          <w:szCs w:val="24"/>
        </w:rPr>
        <w:t>th</w:t>
      </w:r>
      <w:r w:rsidR="000D3034" w:rsidRPr="0010273D">
        <w:rPr>
          <w:rFonts w:ascii="Times New Roman" w:hAnsi="Times New Roman"/>
          <w:szCs w:val="24"/>
        </w:rPr>
        <w:t xml:space="preserve">e rule is changed or </w:t>
      </w:r>
      <w:r w:rsidR="0020530E" w:rsidRPr="0010273D">
        <w:rPr>
          <w:rFonts w:ascii="Times New Roman" w:hAnsi="Times New Roman"/>
          <w:szCs w:val="24"/>
        </w:rPr>
        <w:t>the Company’s</w:t>
      </w:r>
      <w:r w:rsidR="00E47A0F" w:rsidRPr="0010273D">
        <w:rPr>
          <w:rFonts w:ascii="Times New Roman" w:hAnsi="Times New Roman"/>
          <w:szCs w:val="24"/>
        </w:rPr>
        <w:t xml:space="preserve"> </w:t>
      </w:r>
      <w:r w:rsidR="00AB52D3" w:rsidRPr="0010273D">
        <w:rPr>
          <w:rFonts w:ascii="Times New Roman" w:hAnsi="Times New Roman"/>
          <w:szCs w:val="24"/>
        </w:rPr>
        <w:t xml:space="preserve">waiver </w:t>
      </w:r>
      <w:r w:rsidR="00E47A0F" w:rsidRPr="0010273D">
        <w:rPr>
          <w:rFonts w:ascii="Times New Roman" w:hAnsi="Times New Roman"/>
          <w:szCs w:val="24"/>
        </w:rPr>
        <w:t>petition is approved.</w:t>
      </w:r>
    </w:p>
    <w:p w:rsidR="000D3034" w:rsidRPr="0010273D" w:rsidRDefault="000D3034" w:rsidP="000D16D8">
      <w:pPr>
        <w:spacing w:line="480" w:lineRule="auto"/>
        <w:jc w:val="center"/>
        <w:rPr>
          <w:rFonts w:ascii="Times New Roman" w:hAnsi="Times New Roman"/>
          <w:b/>
          <w:szCs w:val="24"/>
        </w:rPr>
      </w:pPr>
      <w:r w:rsidRPr="0010273D">
        <w:rPr>
          <w:rFonts w:ascii="Times New Roman" w:hAnsi="Times New Roman"/>
          <w:b/>
          <w:szCs w:val="24"/>
        </w:rPr>
        <w:t>CLOSING COMMENTS</w:t>
      </w:r>
    </w:p>
    <w:p w:rsidR="00D0215C" w:rsidRPr="0010273D" w:rsidRDefault="0061499E" w:rsidP="00F91408">
      <w:pPr>
        <w:spacing w:line="480" w:lineRule="auto"/>
        <w:ind w:hanging="720"/>
        <w:rPr>
          <w:rFonts w:ascii="Times New Roman" w:hAnsi="Times New Roman"/>
          <w:szCs w:val="24"/>
        </w:rPr>
      </w:pPr>
      <w:r w:rsidRPr="0010273D">
        <w:rPr>
          <w:rFonts w:ascii="Times New Roman" w:hAnsi="Times New Roman"/>
          <w:i/>
          <w:szCs w:val="24"/>
        </w:rPr>
        <w:t>3</w:t>
      </w:r>
      <w:r w:rsidR="00BF562F" w:rsidRPr="0010273D">
        <w:rPr>
          <w:rFonts w:ascii="Times New Roman" w:hAnsi="Times New Roman"/>
          <w:i/>
          <w:szCs w:val="24"/>
        </w:rPr>
        <w:t>5</w:t>
      </w:r>
      <w:r w:rsidR="00E316E7" w:rsidRPr="0010273D">
        <w:rPr>
          <w:rFonts w:ascii="Times New Roman" w:hAnsi="Times New Roman"/>
          <w:i/>
          <w:szCs w:val="24"/>
        </w:rPr>
        <w:t>.</w:t>
      </w:r>
      <w:r w:rsidR="00E316E7" w:rsidRPr="0010273D">
        <w:rPr>
          <w:rFonts w:ascii="Times New Roman" w:hAnsi="Times New Roman"/>
          <w:i/>
          <w:szCs w:val="24"/>
        </w:rPr>
        <w:tab/>
      </w:r>
      <w:r w:rsidR="00F91408" w:rsidRPr="0010273D">
        <w:rPr>
          <w:rFonts w:ascii="Times New Roman" w:hAnsi="Times New Roman"/>
          <w:szCs w:val="24"/>
        </w:rPr>
        <w:tab/>
      </w:r>
      <w:r w:rsidR="00AB52D3" w:rsidRPr="0010273D">
        <w:rPr>
          <w:rFonts w:ascii="Times New Roman" w:hAnsi="Times New Roman"/>
          <w:szCs w:val="24"/>
        </w:rPr>
        <w:t xml:space="preserve">PacifiCorp </w:t>
      </w:r>
      <w:r w:rsidR="00E316E7" w:rsidRPr="0010273D">
        <w:rPr>
          <w:rFonts w:ascii="Times New Roman" w:hAnsi="Times New Roman"/>
          <w:szCs w:val="24"/>
        </w:rPr>
        <w:t>encourages the</w:t>
      </w:r>
      <w:r w:rsidR="00AB52D3" w:rsidRPr="0010273D">
        <w:rPr>
          <w:rFonts w:ascii="Times New Roman" w:hAnsi="Times New Roman"/>
          <w:szCs w:val="24"/>
        </w:rPr>
        <w:t xml:space="preserve"> Commission to </w:t>
      </w:r>
      <w:r w:rsidR="00E316E7" w:rsidRPr="0010273D">
        <w:rPr>
          <w:rFonts w:ascii="Times New Roman" w:hAnsi="Times New Roman"/>
          <w:szCs w:val="24"/>
        </w:rPr>
        <w:t>initiate a rulemaking proceeding to make revisions to WACs 480-100-128(6</w:t>
      </w:r>
      <w:proofErr w:type="gramStart"/>
      <w:r w:rsidR="00E316E7" w:rsidRPr="0010273D">
        <w:rPr>
          <w:rFonts w:ascii="Times New Roman" w:hAnsi="Times New Roman"/>
          <w:szCs w:val="24"/>
        </w:rPr>
        <w:t>)(</w:t>
      </w:r>
      <w:proofErr w:type="gramEnd"/>
      <w:r w:rsidR="00E316E7" w:rsidRPr="0010273D">
        <w:rPr>
          <w:rFonts w:ascii="Times New Roman" w:hAnsi="Times New Roman"/>
          <w:szCs w:val="24"/>
        </w:rPr>
        <w:t xml:space="preserve">k) and 480-90-128(6)(k), to eliminate the requirement for utilities to accept payment at the time of disconnection of service.   </w:t>
      </w:r>
      <w:r w:rsidR="00C8345D" w:rsidRPr="0010273D">
        <w:rPr>
          <w:rFonts w:ascii="Times New Roman" w:hAnsi="Times New Roman"/>
          <w:szCs w:val="24"/>
        </w:rPr>
        <w:t xml:space="preserve">Eliminating this payment method will increase safety for employees without sacrificing customer service. </w:t>
      </w:r>
      <w:r w:rsidR="00745C69" w:rsidRPr="0010273D">
        <w:rPr>
          <w:rFonts w:ascii="Times New Roman" w:hAnsi="Times New Roman"/>
          <w:szCs w:val="24"/>
        </w:rPr>
        <w:t xml:space="preserve"> </w:t>
      </w:r>
      <w:r w:rsidR="002C4D71" w:rsidRPr="0010273D">
        <w:rPr>
          <w:rFonts w:ascii="Times New Roman" w:hAnsi="Times New Roman"/>
          <w:szCs w:val="24"/>
        </w:rPr>
        <w:t xml:space="preserve">Further, the requirement to collect payment in the field prior to disconnect is not contained in statute. The Commission implemented the requirement as a policy decision and has the flexibility to update its policies as experience shows it to be necessary.  </w:t>
      </w:r>
    </w:p>
    <w:p w:rsidR="000D16D8" w:rsidRDefault="00164D52" w:rsidP="00E00E34">
      <w:pPr>
        <w:spacing w:line="480" w:lineRule="auto"/>
        <w:ind w:hanging="720"/>
        <w:rPr>
          <w:rFonts w:ascii="Times New Roman" w:hAnsi="Times New Roman"/>
          <w:szCs w:val="24"/>
        </w:rPr>
      </w:pPr>
      <w:r w:rsidRPr="0010273D">
        <w:rPr>
          <w:rFonts w:ascii="Times New Roman" w:hAnsi="Times New Roman"/>
          <w:szCs w:val="24"/>
        </w:rPr>
        <w:t xml:space="preserve"> </w:t>
      </w:r>
      <w:bookmarkStart w:id="0" w:name="_GoBack"/>
      <w:bookmarkEnd w:id="0"/>
      <w:r w:rsidR="000D16D8">
        <w:rPr>
          <w:rFonts w:ascii="Times New Roman" w:hAnsi="Times New Roman"/>
          <w:szCs w:val="24"/>
        </w:rPr>
        <w:br w:type="page"/>
      </w:r>
    </w:p>
    <w:p w:rsidR="00D0215C" w:rsidRPr="0010273D" w:rsidRDefault="0091770F" w:rsidP="00D0215C">
      <w:pPr>
        <w:spacing w:line="480" w:lineRule="auto"/>
        <w:rPr>
          <w:rFonts w:ascii="Times New Roman" w:hAnsi="Times New Roman"/>
          <w:szCs w:val="24"/>
        </w:rPr>
      </w:pPr>
      <w:proofErr w:type="gramStart"/>
      <w:r w:rsidRPr="0010273D">
        <w:rPr>
          <w:rFonts w:ascii="Times New Roman" w:hAnsi="Times New Roman"/>
          <w:szCs w:val="24"/>
        </w:rPr>
        <w:t xml:space="preserve">DATED: this </w:t>
      </w:r>
      <w:r w:rsidR="00CE7601" w:rsidRPr="0010273D">
        <w:rPr>
          <w:rFonts w:ascii="Times New Roman" w:hAnsi="Times New Roman"/>
          <w:szCs w:val="24"/>
        </w:rPr>
        <w:t>1</w:t>
      </w:r>
      <w:r w:rsidR="00E316E7" w:rsidRPr="0010273D">
        <w:rPr>
          <w:rFonts w:ascii="Times New Roman" w:hAnsi="Times New Roman"/>
          <w:szCs w:val="24"/>
        </w:rPr>
        <w:t>st</w:t>
      </w:r>
      <w:r w:rsidR="00CE7601" w:rsidRPr="0010273D">
        <w:rPr>
          <w:rFonts w:ascii="Times New Roman" w:hAnsi="Times New Roman"/>
          <w:szCs w:val="24"/>
        </w:rPr>
        <w:t xml:space="preserve"> day of </w:t>
      </w:r>
      <w:r w:rsidR="00E316E7" w:rsidRPr="0010273D">
        <w:rPr>
          <w:rFonts w:ascii="Times New Roman" w:hAnsi="Times New Roman"/>
          <w:szCs w:val="24"/>
        </w:rPr>
        <w:t>August</w:t>
      </w:r>
      <w:r w:rsidR="00CE7601" w:rsidRPr="0010273D">
        <w:rPr>
          <w:rFonts w:ascii="Times New Roman" w:hAnsi="Times New Roman"/>
          <w:szCs w:val="24"/>
        </w:rPr>
        <w:t>, 2013.</w:t>
      </w:r>
      <w:proofErr w:type="gramEnd"/>
      <w:r w:rsidR="00CE7601" w:rsidRPr="0010273D">
        <w:rPr>
          <w:rFonts w:ascii="Times New Roman" w:hAnsi="Times New Roman"/>
          <w:szCs w:val="24"/>
        </w:rPr>
        <w:t xml:space="preserve"> </w:t>
      </w:r>
    </w:p>
    <w:p w:rsidR="000D16D8" w:rsidRPr="00F91408" w:rsidRDefault="000D16D8" w:rsidP="000D16D8">
      <w:pPr>
        <w:ind w:left="2160" w:firstLine="720"/>
        <w:jc w:val="center"/>
        <w:rPr>
          <w:rFonts w:ascii="Times New Roman" w:hAnsi="Times New Roman"/>
          <w:szCs w:val="24"/>
        </w:rPr>
      </w:pPr>
      <w:r w:rsidRPr="0091770F">
        <w:rPr>
          <w:rFonts w:ascii="Times New Roman" w:hAnsi="Times New Roman"/>
          <w:szCs w:val="24"/>
        </w:rPr>
        <w:t>Respectfully submitted,</w:t>
      </w:r>
      <w:r w:rsidRPr="0091770F">
        <w:rPr>
          <w:rFonts w:ascii="Times New Roman" w:hAnsi="Times New Roman"/>
          <w:szCs w:val="24"/>
        </w:rPr>
        <w:tab/>
      </w:r>
    </w:p>
    <w:p w:rsidR="000D16D8" w:rsidRPr="00F91408" w:rsidRDefault="000D16D8" w:rsidP="000D16D8">
      <w:pPr>
        <w:jc w:val="right"/>
        <w:rPr>
          <w:rFonts w:ascii="Times New Roman" w:hAnsi="Times New Roman"/>
          <w:szCs w:val="24"/>
        </w:rPr>
      </w:pPr>
    </w:p>
    <w:p w:rsidR="000D16D8" w:rsidRPr="00F91408" w:rsidRDefault="000D16D8" w:rsidP="000D16D8">
      <w:pPr>
        <w:jc w:val="right"/>
        <w:rPr>
          <w:rFonts w:ascii="Times New Roman" w:hAnsi="Times New Roman"/>
          <w:szCs w:val="24"/>
        </w:rPr>
      </w:pPr>
    </w:p>
    <w:p w:rsidR="000D16D8" w:rsidRPr="00F91408" w:rsidRDefault="000D16D8" w:rsidP="000D16D8">
      <w:pPr>
        <w:jc w:val="right"/>
        <w:rPr>
          <w:rFonts w:ascii="Times New Roman" w:hAnsi="Times New Roman"/>
          <w:szCs w:val="24"/>
        </w:rPr>
      </w:pPr>
    </w:p>
    <w:p w:rsidR="000D16D8" w:rsidRPr="00F91408" w:rsidRDefault="000D16D8" w:rsidP="000D16D8">
      <w:pPr>
        <w:ind w:left="2160" w:firstLine="720"/>
        <w:jc w:val="center"/>
        <w:rPr>
          <w:rFonts w:ascii="Times New Roman" w:hAnsi="Times New Roman"/>
          <w:szCs w:val="24"/>
        </w:rPr>
      </w:pPr>
      <w:r w:rsidRPr="0091770F">
        <w:rPr>
          <w:rFonts w:ascii="Times New Roman" w:hAnsi="Times New Roman"/>
          <w:szCs w:val="24"/>
        </w:rPr>
        <w:t>________________________</w:t>
      </w:r>
    </w:p>
    <w:p w:rsidR="000D16D8" w:rsidRDefault="000D16D8" w:rsidP="000D16D8">
      <w:pPr>
        <w:ind w:left="2160" w:firstLine="720"/>
        <w:jc w:val="center"/>
        <w:rPr>
          <w:rFonts w:ascii="Times New Roman" w:hAnsi="Times New Roman"/>
          <w:szCs w:val="24"/>
        </w:rPr>
      </w:pPr>
      <w:r w:rsidRPr="0091770F">
        <w:rPr>
          <w:rFonts w:ascii="Times New Roman" w:hAnsi="Times New Roman"/>
          <w:szCs w:val="24"/>
        </w:rPr>
        <w:t>Michelle R. Mishoe</w:t>
      </w:r>
      <w:r w:rsidRPr="0091770F">
        <w:rPr>
          <w:rFonts w:ascii="Times New Roman" w:hAnsi="Times New Roman"/>
          <w:szCs w:val="24"/>
        </w:rPr>
        <w:tab/>
      </w:r>
      <w:r w:rsidRPr="0091770F">
        <w:rPr>
          <w:rFonts w:ascii="Times New Roman" w:hAnsi="Times New Roman"/>
          <w:szCs w:val="24"/>
        </w:rPr>
        <w:tab/>
      </w:r>
    </w:p>
    <w:p w:rsidR="000D16D8" w:rsidRPr="00F91408" w:rsidRDefault="000D16D8" w:rsidP="000D16D8">
      <w:pPr>
        <w:ind w:left="4320"/>
        <w:jc w:val="center"/>
        <w:rPr>
          <w:rFonts w:ascii="Times New Roman" w:hAnsi="Times New Roman"/>
          <w:szCs w:val="24"/>
        </w:rPr>
      </w:pPr>
      <w:r>
        <w:rPr>
          <w:rFonts w:ascii="Times New Roman" w:hAnsi="Times New Roman"/>
          <w:szCs w:val="24"/>
        </w:rPr>
        <w:t>Senior</w:t>
      </w:r>
      <w:r w:rsidRPr="0091770F">
        <w:rPr>
          <w:rFonts w:ascii="Times New Roman" w:hAnsi="Times New Roman"/>
          <w:szCs w:val="24"/>
        </w:rPr>
        <w:t xml:space="preserve"> Counsel</w:t>
      </w:r>
      <w:r w:rsidRPr="0091770F">
        <w:rPr>
          <w:rFonts w:ascii="Times New Roman" w:hAnsi="Times New Roman"/>
          <w:szCs w:val="24"/>
        </w:rPr>
        <w:tab/>
      </w:r>
      <w:r w:rsidRPr="0091770F">
        <w:rPr>
          <w:rFonts w:ascii="Times New Roman" w:hAnsi="Times New Roman"/>
          <w:szCs w:val="24"/>
        </w:rPr>
        <w:tab/>
      </w:r>
      <w:r w:rsidRPr="0091770F">
        <w:rPr>
          <w:rFonts w:ascii="Times New Roman" w:hAnsi="Times New Roman"/>
          <w:szCs w:val="24"/>
        </w:rPr>
        <w:tab/>
      </w:r>
      <w:r w:rsidRPr="0091770F">
        <w:rPr>
          <w:rFonts w:ascii="Times New Roman" w:hAnsi="Times New Roman"/>
          <w:szCs w:val="24"/>
        </w:rPr>
        <w:tab/>
      </w:r>
    </w:p>
    <w:p w:rsidR="000D16D8" w:rsidRPr="00F91408" w:rsidRDefault="000D16D8" w:rsidP="000D16D8">
      <w:pPr>
        <w:ind w:left="2880" w:firstLine="720"/>
        <w:jc w:val="center"/>
        <w:rPr>
          <w:rFonts w:ascii="Times New Roman" w:hAnsi="Times New Roman"/>
          <w:szCs w:val="24"/>
        </w:rPr>
      </w:pPr>
      <w:r w:rsidRPr="0091770F">
        <w:rPr>
          <w:rFonts w:ascii="Times New Roman" w:hAnsi="Times New Roman"/>
          <w:szCs w:val="24"/>
        </w:rPr>
        <w:t>825 NE Multnomah</w:t>
      </w:r>
      <w:r>
        <w:rPr>
          <w:rFonts w:ascii="Times New Roman" w:hAnsi="Times New Roman"/>
          <w:szCs w:val="24"/>
        </w:rPr>
        <w:t xml:space="preserve"> Street</w:t>
      </w:r>
      <w:r w:rsidRPr="0091770F">
        <w:rPr>
          <w:rFonts w:ascii="Times New Roman" w:hAnsi="Times New Roman"/>
          <w:szCs w:val="24"/>
        </w:rPr>
        <w:t>, Ste 1800</w:t>
      </w:r>
    </w:p>
    <w:p w:rsidR="00B8331E" w:rsidRPr="0010273D" w:rsidRDefault="000D16D8" w:rsidP="000D16D8">
      <w:pPr>
        <w:ind w:left="3600" w:firstLine="720"/>
        <w:rPr>
          <w:rFonts w:ascii="Times New Roman" w:hAnsi="Times New Roman"/>
          <w:szCs w:val="24"/>
        </w:rPr>
      </w:pPr>
      <w:r w:rsidRPr="0091770F">
        <w:rPr>
          <w:rFonts w:ascii="Times New Roman" w:hAnsi="Times New Roman"/>
          <w:szCs w:val="24"/>
        </w:rPr>
        <w:t xml:space="preserve">Portland, OR  97232 </w:t>
      </w:r>
      <w:r w:rsidRPr="0091770F">
        <w:rPr>
          <w:rFonts w:ascii="Times New Roman" w:hAnsi="Times New Roman"/>
          <w:szCs w:val="24"/>
        </w:rPr>
        <w:tab/>
      </w:r>
    </w:p>
    <w:p w:rsidR="00B8331E" w:rsidRPr="0010273D" w:rsidRDefault="00B8331E" w:rsidP="007B1CF9">
      <w:pPr>
        <w:rPr>
          <w:rFonts w:ascii="Times New Roman" w:hAnsi="Times New Roman"/>
          <w:szCs w:val="24"/>
        </w:rPr>
      </w:pPr>
    </w:p>
    <w:p w:rsidR="00B8331E" w:rsidRPr="0010273D" w:rsidRDefault="00B8331E" w:rsidP="007B1CF9">
      <w:pPr>
        <w:rPr>
          <w:rFonts w:ascii="Times New Roman" w:hAnsi="Times New Roman"/>
          <w:szCs w:val="24"/>
        </w:rPr>
      </w:pPr>
    </w:p>
    <w:p w:rsidR="00B8331E" w:rsidRPr="0010273D" w:rsidRDefault="00B8331E" w:rsidP="007B1CF9">
      <w:pPr>
        <w:rPr>
          <w:rFonts w:ascii="Times New Roman" w:hAnsi="Times New Roman"/>
          <w:szCs w:val="24"/>
        </w:rPr>
      </w:pPr>
    </w:p>
    <w:p w:rsidR="00B8331E" w:rsidRPr="0010273D" w:rsidRDefault="00B8331E" w:rsidP="007B1CF9">
      <w:pPr>
        <w:rPr>
          <w:rFonts w:ascii="Times New Roman" w:hAnsi="Times New Roman"/>
          <w:szCs w:val="24"/>
        </w:rPr>
      </w:pPr>
    </w:p>
    <w:p w:rsidR="00B8331E" w:rsidRPr="0010273D" w:rsidRDefault="00B8331E" w:rsidP="007B1CF9">
      <w:pPr>
        <w:rPr>
          <w:rFonts w:ascii="Times New Roman" w:hAnsi="Times New Roman"/>
          <w:szCs w:val="24"/>
        </w:rPr>
      </w:pPr>
    </w:p>
    <w:sectPr w:rsidR="00B8331E" w:rsidRPr="0010273D" w:rsidSect="00EC04EC">
      <w:footerReference w:type="default" r:id="rId18"/>
      <w:pgSz w:w="12240" w:h="15840"/>
      <w:pgMar w:top="1152" w:right="1800" w:bottom="1152"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477" w:rsidRDefault="00310477" w:rsidP="00232A38">
      <w:r>
        <w:separator/>
      </w:r>
    </w:p>
  </w:endnote>
  <w:endnote w:type="continuationSeparator" w:id="0">
    <w:p w:rsidR="00310477" w:rsidRDefault="00310477" w:rsidP="00232A3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06" w:rsidRDefault="008A61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06" w:rsidRDefault="008A61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06" w:rsidRDefault="008A610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F3" w:rsidRPr="00F91408" w:rsidRDefault="000634F3">
    <w:pPr>
      <w:pStyle w:val="Footer"/>
      <w:jc w:val="right"/>
      <w:rPr>
        <w:rFonts w:ascii="Times New Roman" w:hAnsi="Times New Roman"/>
        <w:szCs w:val="24"/>
      </w:rPr>
    </w:pPr>
  </w:p>
  <w:p w:rsidR="000634F3" w:rsidRDefault="0020530E">
    <w:pPr>
      <w:pStyle w:val="Footer"/>
      <w:jc w:val="right"/>
      <w:rPr>
        <w:rFonts w:ascii="Times New Roman" w:hAnsi="Times New Roman"/>
        <w:szCs w:val="24"/>
      </w:rPr>
    </w:pPr>
    <w:r>
      <w:rPr>
        <w:rFonts w:ascii="Times New Roman" w:hAnsi="Times New Roman"/>
        <w:szCs w:val="24"/>
      </w:rPr>
      <w:t>PacifiCorp’s A</w:t>
    </w:r>
    <w:r w:rsidR="000634F3">
      <w:rPr>
        <w:rFonts w:ascii="Times New Roman" w:hAnsi="Times New Roman"/>
        <w:szCs w:val="24"/>
      </w:rPr>
      <w:t xml:space="preserve">ugust 1, 2013 Comments </w:t>
    </w:r>
    <w:r w:rsidR="000634F3" w:rsidRPr="0091770F">
      <w:rPr>
        <w:rFonts w:ascii="Times New Roman" w:hAnsi="Times New Roman"/>
        <w:szCs w:val="24"/>
      </w:rPr>
      <w:t>WAC 480-100-128</w:t>
    </w:r>
    <w:r w:rsidR="000634F3">
      <w:rPr>
        <w:rFonts w:ascii="Times New Roman" w:hAnsi="Times New Roman"/>
        <w:szCs w:val="24"/>
      </w:rPr>
      <w:t>(6</w:t>
    </w:r>
    <w:proofErr w:type="gramStart"/>
    <w:r w:rsidR="000634F3">
      <w:rPr>
        <w:rFonts w:ascii="Times New Roman" w:hAnsi="Times New Roman"/>
        <w:szCs w:val="24"/>
      </w:rPr>
      <w:t>)</w:t>
    </w:r>
    <w:r w:rsidR="000634F3" w:rsidRPr="0091770F">
      <w:rPr>
        <w:rFonts w:ascii="Times New Roman" w:hAnsi="Times New Roman"/>
        <w:szCs w:val="24"/>
      </w:rPr>
      <w:t>(</w:t>
    </w:r>
    <w:proofErr w:type="gramEnd"/>
    <w:r w:rsidR="000634F3" w:rsidRPr="0091770F">
      <w:rPr>
        <w:rFonts w:ascii="Times New Roman" w:hAnsi="Times New Roman"/>
        <w:szCs w:val="24"/>
      </w:rPr>
      <w:t>k)</w:t>
    </w:r>
    <w:r w:rsidR="000634F3">
      <w:rPr>
        <w:rFonts w:ascii="Times New Roman" w:hAnsi="Times New Roman"/>
        <w:szCs w:val="24"/>
      </w:rPr>
      <w:t xml:space="preserve"> </w:t>
    </w:r>
    <w:r w:rsidR="000634F3" w:rsidRPr="00F91408">
      <w:rPr>
        <w:rFonts w:ascii="Times New Roman" w:hAnsi="Times New Roman"/>
        <w:szCs w:val="24"/>
      </w:rPr>
      <w:t xml:space="preserve"> </w:t>
    </w:r>
    <w:sdt>
      <w:sdtPr>
        <w:rPr>
          <w:rFonts w:ascii="Times New Roman" w:hAnsi="Times New Roman"/>
          <w:szCs w:val="24"/>
        </w:rPr>
        <w:id w:val="349138827"/>
        <w:docPartObj>
          <w:docPartGallery w:val="Page Numbers (Bottom of Page)"/>
          <w:docPartUnique/>
        </w:docPartObj>
      </w:sdtPr>
      <w:sdtContent>
        <w:r w:rsidR="000634F3">
          <w:rPr>
            <w:rFonts w:ascii="Times New Roman" w:hAnsi="Times New Roman"/>
            <w:szCs w:val="24"/>
          </w:rPr>
          <w:tab/>
        </w:r>
        <w:r w:rsidR="009464CA" w:rsidRPr="00F91408">
          <w:rPr>
            <w:rFonts w:ascii="Times New Roman" w:hAnsi="Times New Roman"/>
            <w:szCs w:val="24"/>
          </w:rPr>
          <w:fldChar w:fldCharType="begin"/>
        </w:r>
        <w:r w:rsidR="000634F3" w:rsidRPr="00F91408">
          <w:rPr>
            <w:rFonts w:ascii="Times New Roman" w:hAnsi="Times New Roman"/>
            <w:szCs w:val="24"/>
          </w:rPr>
          <w:instrText xml:space="preserve"> PAGE   \* MERGEFORMAT </w:instrText>
        </w:r>
        <w:r w:rsidR="009464CA" w:rsidRPr="00F91408">
          <w:rPr>
            <w:rFonts w:ascii="Times New Roman" w:hAnsi="Times New Roman"/>
            <w:szCs w:val="24"/>
          </w:rPr>
          <w:fldChar w:fldCharType="separate"/>
        </w:r>
        <w:r w:rsidR="008A6106">
          <w:rPr>
            <w:rFonts w:ascii="Times New Roman" w:hAnsi="Times New Roman"/>
            <w:noProof/>
            <w:szCs w:val="24"/>
          </w:rPr>
          <w:t>1</w:t>
        </w:r>
        <w:r w:rsidR="009464CA" w:rsidRPr="00F91408">
          <w:rPr>
            <w:rFonts w:ascii="Times New Roman" w:hAnsi="Times New Roman"/>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477" w:rsidRDefault="00310477" w:rsidP="00232A38">
      <w:r>
        <w:separator/>
      </w:r>
    </w:p>
  </w:footnote>
  <w:footnote w:type="continuationSeparator" w:id="0">
    <w:p w:rsidR="00310477" w:rsidRDefault="00310477" w:rsidP="00232A38">
      <w:r>
        <w:continuationSeparator/>
      </w:r>
    </w:p>
  </w:footnote>
  <w:footnote w:id="1">
    <w:p w:rsidR="000634F3" w:rsidRPr="00747FEA" w:rsidRDefault="000634F3">
      <w:pPr>
        <w:pStyle w:val="FootnoteText"/>
      </w:pPr>
      <w:r w:rsidRPr="00747FEA">
        <w:rPr>
          <w:rStyle w:val="FootnoteReference"/>
        </w:rPr>
        <w:footnoteRef/>
      </w:r>
      <w:r w:rsidRPr="00747FEA">
        <w:t xml:space="preserve"> </w:t>
      </w:r>
      <w:r>
        <w:t>OSHA General Duty Clause, 5(a)(1)</w:t>
      </w:r>
      <w:r w:rsidRPr="00747FEA">
        <w:t xml:space="preserve"> </w:t>
      </w:r>
    </w:p>
  </w:footnote>
  <w:footnote w:id="2">
    <w:p w:rsidR="000634F3" w:rsidRDefault="000634F3">
      <w:pPr>
        <w:pStyle w:val="FootnoteText"/>
      </w:pPr>
      <w:r>
        <w:rPr>
          <w:rStyle w:val="FootnoteReference"/>
        </w:rPr>
        <w:footnoteRef/>
      </w:r>
      <w:r>
        <w:t xml:space="preserve"> </w:t>
      </w:r>
      <w:r w:rsidRPr="00E12EC9">
        <w:t>https://www.osha.gov/SLTC/workplaceviolence/</w:t>
      </w:r>
      <w:r>
        <w:t>.</w:t>
      </w:r>
    </w:p>
  </w:footnote>
  <w:footnote w:id="3">
    <w:p w:rsidR="000634F3" w:rsidRDefault="000634F3">
      <w:pPr>
        <w:pStyle w:val="FootnoteText"/>
      </w:pPr>
      <w:r w:rsidRPr="00747FEA">
        <w:rPr>
          <w:rStyle w:val="FootnoteReference"/>
        </w:rPr>
        <w:footnoteRef/>
      </w:r>
      <w:r w:rsidRPr="00747FEA">
        <w:t xml:space="preserve"> </w:t>
      </w:r>
      <w:r>
        <w:t>Bureau of Labor and Statistics, Census of Fatal Occupational Injuries Summary, 2011</w:t>
      </w:r>
    </w:p>
  </w:footnote>
  <w:footnote w:id="4">
    <w:p w:rsidR="000634F3" w:rsidRPr="00747FEA" w:rsidRDefault="000634F3">
      <w:pPr>
        <w:pStyle w:val="FootnoteText"/>
      </w:pPr>
      <w:r w:rsidRPr="00747FEA">
        <w:rPr>
          <w:rStyle w:val="FootnoteReference"/>
        </w:rPr>
        <w:footnoteRef/>
      </w:r>
      <w:r w:rsidRPr="00747FEA">
        <w:t xml:space="preserve"> </w:t>
      </w:r>
      <w:proofErr w:type="gramStart"/>
      <w:r w:rsidRPr="00747FEA">
        <w:t>Staff Response to Pacific Power Petition, Page 2, Section 2, Paragraph 1</w:t>
      </w:r>
      <w:r>
        <w:t>.</w:t>
      </w:r>
      <w:proofErr w:type="gramEnd"/>
    </w:p>
  </w:footnote>
  <w:footnote w:id="5">
    <w:p w:rsidR="000634F3" w:rsidRPr="003C12C8" w:rsidRDefault="000634F3">
      <w:pPr>
        <w:pStyle w:val="FootnoteText"/>
      </w:pPr>
      <w:r w:rsidRPr="003C12C8">
        <w:rPr>
          <w:rStyle w:val="FootnoteReference"/>
        </w:rPr>
        <w:footnoteRef/>
      </w:r>
      <w:r w:rsidRPr="003C12C8">
        <w:t xml:space="preserve"> </w:t>
      </w:r>
      <w:proofErr w:type="gramStart"/>
      <w:r w:rsidRPr="003C12C8">
        <w:t>2011 FDIC National Survey of Unbanked and Underbanked Households, at 16</w:t>
      </w:r>
      <w:r>
        <w:t>.</w:t>
      </w:r>
      <w:proofErr w:type="gramEnd"/>
    </w:p>
  </w:footnote>
  <w:footnote w:id="6">
    <w:p w:rsidR="000634F3" w:rsidRPr="003C12C8" w:rsidRDefault="000634F3">
      <w:pPr>
        <w:pStyle w:val="FootnoteText"/>
      </w:pPr>
      <w:r w:rsidRPr="003C12C8">
        <w:rPr>
          <w:rStyle w:val="FootnoteReference"/>
        </w:rPr>
        <w:footnoteRef/>
      </w:r>
      <w:r w:rsidRPr="003C12C8">
        <w:t xml:space="preserve"> </w:t>
      </w:r>
      <w:proofErr w:type="gramStart"/>
      <w:r>
        <w:t xml:space="preserve">Figure 3.4A, </w:t>
      </w:r>
      <w:r w:rsidRPr="003C12C8">
        <w:t>2011 FDIC National Survey of Unbanked and Underbanked Households, at 13</w:t>
      </w:r>
      <w:r>
        <w:t>.</w:t>
      </w:r>
      <w:proofErr w:type="gramEnd"/>
    </w:p>
  </w:footnote>
  <w:footnote w:id="7">
    <w:p w:rsidR="000634F3" w:rsidRPr="003C12C8" w:rsidRDefault="000634F3">
      <w:pPr>
        <w:pStyle w:val="FootnoteText"/>
      </w:pPr>
      <w:r w:rsidRPr="003C12C8">
        <w:rPr>
          <w:rStyle w:val="FootnoteReference"/>
        </w:rPr>
        <w:footnoteRef/>
      </w:r>
      <w:r w:rsidRPr="003C12C8">
        <w:t xml:space="preserve"> </w:t>
      </w:r>
      <w:proofErr w:type="gramStart"/>
      <w:r>
        <w:t xml:space="preserve">Table B-5, </w:t>
      </w:r>
      <w:r w:rsidRPr="003C12C8">
        <w:t>2011 FDIC National Survey of Unbanked and Underbanked Households, at 112</w:t>
      </w:r>
      <w:r>
        <w:t>.</w:t>
      </w:r>
      <w:proofErr w:type="gramEnd"/>
    </w:p>
  </w:footnote>
  <w:footnote w:id="8">
    <w:p w:rsidR="000634F3" w:rsidRDefault="000634F3">
      <w:pPr>
        <w:pStyle w:val="FootnoteText"/>
      </w:pPr>
      <w:r w:rsidRPr="003C12C8">
        <w:rPr>
          <w:rStyle w:val="FootnoteReference"/>
        </w:rPr>
        <w:footnoteRef/>
      </w:r>
      <w:r w:rsidRPr="003C12C8">
        <w:t xml:space="preserve"> </w:t>
      </w:r>
      <w:proofErr w:type="gramStart"/>
      <w:r>
        <w:t xml:space="preserve">Table C-1, </w:t>
      </w:r>
      <w:r w:rsidRPr="003C12C8">
        <w:t xml:space="preserve">2011 FDIC National Survey of Unbanked and </w:t>
      </w:r>
      <w:proofErr w:type="spellStart"/>
      <w:r w:rsidRPr="003C12C8">
        <w:t>Underbanked</w:t>
      </w:r>
      <w:proofErr w:type="spellEnd"/>
      <w:r w:rsidRPr="003C12C8">
        <w:t xml:space="preserve"> Households, at 126</w:t>
      </w:r>
      <w:r>
        <w:t>.</w:t>
      </w:r>
      <w:proofErr w:type="gramEnd"/>
    </w:p>
  </w:footnote>
  <w:footnote w:id="9">
    <w:p w:rsidR="000634F3" w:rsidRPr="00747FEA" w:rsidRDefault="000634F3">
      <w:pPr>
        <w:pStyle w:val="FootnoteText"/>
      </w:pPr>
      <w:r w:rsidRPr="00747FEA">
        <w:rPr>
          <w:rStyle w:val="FootnoteReference"/>
        </w:rPr>
        <w:footnoteRef/>
      </w:r>
      <w:r w:rsidRPr="00747FEA">
        <w:t xml:space="preserve"> </w:t>
      </w:r>
      <w:proofErr w:type="gramStart"/>
      <w:r w:rsidRPr="00747FEA">
        <w:t>Staff Response to Pacific Power Petition, Page 2, Section 2, Paragraph 2</w:t>
      </w:r>
      <w:r>
        <w:t>.</w:t>
      </w:r>
      <w:proofErr w:type="gramEnd"/>
    </w:p>
  </w:footnote>
  <w:footnote w:id="10">
    <w:p w:rsidR="000634F3" w:rsidRPr="00747FEA" w:rsidRDefault="000634F3" w:rsidP="00135C8E">
      <w:pPr>
        <w:pStyle w:val="FootnoteText"/>
      </w:pPr>
      <w:r w:rsidRPr="00747FEA">
        <w:rPr>
          <w:rStyle w:val="FootnoteReference"/>
        </w:rPr>
        <w:footnoteRef/>
      </w:r>
      <w:r w:rsidRPr="00747FEA">
        <w:t xml:space="preserve"> </w:t>
      </w:r>
      <w:proofErr w:type="gramStart"/>
      <w:r w:rsidRPr="00747FEA">
        <w:t>2011 FDIC National Survey of Unbanked and Underbanked Households, at 71</w:t>
      </w:r>
      <w:r>
        <w:t>.</w:t>
      </w:r>
      <w:proofErr w:type="gramEnd"/>
    </w:p>
    <w:p w:rsidR="000634F3" w:rsidRDefault="000634F3">
      <w:pPr>
        <w:pStyle w:val="FootnoteText"/>
      </w:pPr>
    </w:p>
  </w:footnote>
  <w:footnote w:id="11">
    <w:p w:rsidR="000634F3" w:rsidRPr="00747FEA" w:rsidRDefault="000634F3" w:rsidP="00135C8E">
      <w:pPr>
        <w:pStyle w:val="FootnoteText"/>
      </w:pPr>
      <w:r>
        <w:rPr>
          <w:rStyle w:val="FootnoteReference"/>
        </w:rPr>
        <w:footnoteRef/>
      </w:r>
      <w:r>
        <w:t xml:space="preserve"> </w:t>
      </w:r>
      <w:proofErr w:type="gramStart"/>
      <w:r w:rsidRPr="00747FEA">
        <w:t xml:space="preserve">2011 FDIC National Survey of Unbanked and Underbanked Households, at </w:t>
      </w:r>
      <w:r>
        <w:t>6.</w:t>
      </w:r>
      <w:proofErr w:type="gramEnd"/>
    </w:p>
  </w:footnote>
  <w:footnote w:id="12">
    <w:p w:rsidR="003F37D3" w:rsidRDefault="003F37D3">
      <w:pPr>
        <w:pStyle w:val="FootnoteText"/>
      </w:pPr>
      <w:r>
        <w:rPr>
          <w:rStyle w:val="FootnoteReference"/>
        </w:rPr>
        <w:footnoteRef/>
      </w:r>
      <w:r>
        <w:t xml:space="preserve"> 31 CFR Part 208, Management of Federal Agency Disbursements</w:t>
      </w:r>
    </w:p>
  </w:footnote>
  <w:footnote w:id="13">
    <w:p w:rsidR="000634F3" w:rsidRDefault="000634F3">
      <w:pPr>
        <w:pStyle w:val="FootnoteText"/>
      </w:pPr>
      <w:r>
        <w:rPr>
          <w:rStyle w:val="FootnoteReference"/>
        </w:rPr>
        <w:footnoteRef/>
      </w:r>
      <w:r>
        <w:t xml:space="preserve"> </w:t>
      </w:r>
      <w:proofErr w:type="gramStart"/>
      <w:r>
        <w:t>2013 Annual Report of the SSI Program, II.</w:t>
      </w:r>
      <w:proofErr w:type="gramEnd"/>
      <w:r>
        <w:t xml:space="preserve"> </w:t>
      </w:r>
      <w:proofErr w:type="gramStart"/>
      <w:r>
        <w:t>Highlights.</w:t>
      </w:r>
      <w:proofErr w:type="gramEnd"/>
    </w:p>
    <w:p w:rsidR="000634F3" w:rsidRDefault="000634F3">
      <w:pPr>
        <w:pStyle w:val="FootnoteText"/>
      </w:pPr>
    </w:p>
  </w:footnote>
  <w:footnote w:id="14">
    <w:p w:rsidR="000634F3" w:rsidRPr="00747FEA" w:rsidRDefault="000634F3">
      <w:pPr>
        <w:pStyle w:val="FootnoteText"/>
      </w:pPr>
      <w:r>
        <w:rPr>
          <w:rStyle w:val="FootnoteReference"/>
        </w:rPr>
        <w:footnoteRef/>
      </w:r>
      <w:r>
        <w:t xml:space="preserve"> Washington State Broadband Office, </w:t>
      </w:r>
      <w:r w:rsidRPr="00747FEA">
        <w:t>Broadband in Washington, 2012 Annual Report</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06" w:rsidRDefault="008A61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06" w:rsidRDefault="008A61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06" w:rsidRDefault="008A61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DA6"/>
    <w:multiLevelType w:val="hybridMultilevel"/>
    <w:tmpl w:val="F8EE8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63BE4"/>
    <w:multiLevelType w:val="hybridMultilevel"/>
    <w:tmpl w:val="E23A83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D27E6"/>
    <w:multiLevelType w:val="hybridMultilevel"/>
    <w:tmpl w:val="A8E4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E6DD9"/>
    <w:multiLevelType w:val="hybridMultilevel"/>
    <w:tmpl w:val="D1E6ECB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F3A4E35"/>
    <w:multiLevelType w:val="hybridMultilevel"/>
    <w:tmpl w:val="17DA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31273"/>
    <w:multiLevelType w:val="hybridMultilevel"/>
    <w:tmpl w:val="F37C6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E772ED"/>
    <w:multiLevelType w:val="hybridMultilevel"/>
    <w:tmpl w:val="9314E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16457"/>
    <w:multiLevelType w:val="hybridMultilevel"/>
    <w:tmpl w:val="8704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A34F20"/>
    <w:multiLevelType w:val="hybridMultilevel"/>
    <w:tmpl w:val="9FE81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A3B29"/>
    <w:multiLevelType w:val="hybridMultilevel"/>
    <w:tmpl w:val="B0088E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213594"/>
    <w:multiLevelType w:val="hybridMultilevel"/>
    <w:tmpl w:val="5D9C9DBA"/>
    <w:lvl w:ilvl="0" w:tplc="8C1801C6">
      <w:start w:val="23"/>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923559"/>
    <w:multiLevelType w:val="hybridMultilevel"/>
    <w:tmpl w:val="96E2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B615FA"/>
    <w:multiLevelType w:val="hybridMultilevel"/>
    <w:tmpl w:val="FF02BE8C"/>
    <w:lvl w:ilvl="0" w:tplc="0E321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B06B4D"/>
    <w:multiLevelType w:val="hybridMultilevel"/>
    <w:tmpl w:val="6580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B158E"/>
    <w:multiLevelType w:val="hybridMultilevel"/>
    <w:tmpl w:val="F8FC7C7E"/>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5B39B0"/>
    <w:multiLevelType w:val="hybridMultilevel"/>
    <w:tmpl w:val="157A4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B272D5"/>
    <w:multiLevelType w:val="hybridMultilevel"/>
    <w:tmpl w:val="DCD6A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5E36E1"/>
    <w:multiLevelType w:val="hybridMultilevel"/>
    <w:tmpl w:val="1B9201F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7B60711E"/>
    <w:multiLevelType w:val="hybridMultilevel"/>
    <w:tmpl w:val="DA08E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8"/>
  </w:num>
  <w:num w:numId="4">
    <w:abstractNumId w:val="3"/>
  </w:num>
  <w:num w:numId="5">
    <w:abstractNumId w:val="17"/>
  </w:num>
  <w:num w:numId="6">
    <w:abstractNumId w:val="2"/>
  </w:num>
  <w:num w:numId="7">
    <w:abstractNumId w:val="16"/>
  </w:num>
  <w:num w:numId="8">
    <w:abstractNumId w:val="1"/>
  </w:num>
  <w:num w:numId="9">
    <w:abstractNumId w:val="4"/>
  </w:num>
  <w:num w:numId="10">
    <w:abstractNumId w:val="6"/>
  </w:num>
  <w:num w:numId="11">
    <w:abstractNumId w:val="11"/>
  </w:num>
  <w:num w:numId="12">
    <w:abstractNumId w:val="9"/>
  </w:num>
  <w:num w:numId="13">
    <w:abstractNumId w:val="8"/>
  </w:num>
  <w:num w:numId="14">
    <w:abstractNumId w:val="5"/>
  </w:num>
  <w:num w:numId="15">
    <w:abstractNumId w:val="12"/>
  </w:num>
  <w:num w:numId="16">
    <w:abstractNumId w:val="15"/>
  </w:num>
  <w:num w:numId="17">
    <w:abstractNumId w:val="7"/>
  </w:num>
  <w:num w:numId="18">
    <w:abstractNumId w:val="1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D0215C"/>
    <w:rsid w:val="000003DF"/>
    <w:rsid w:val="00030881"/>
    <w:rsid w:val="000415E3"/>
    <w:rsid w:val="00043A0B"/>
    <w:rsid w:val="00060398"/>
    <w:rsid w:val="000634F3"/>
    <w:rsid w:val="00063E95"/>
    <w:rsid w:val="000662E7"/>
    <w:rsid w:val="0007310F"/>
    <w:rsid w:val="00074AFA"/>
    <w:rsid w:val="00074D66"/>
    <w:rsid w:val="0007748E"/>
    <w:rsid w:val="000816D2"/>
    <w:rsid w:val="00095CAA"/>
    <w:rsid w:val="000A06C5"/>
    <w:rsid w:val="000A4D6A"/>
    <w:rsid w:val="000A55FA"/>
    <w:rsid w:val="000A7A92"/>
    <w:rsid w:val="000B1430"/>
    <w:rsid w:val="000D16D8"/>
    <w:rsid w:val="000D3034"/>
    <w:rsid w:val="000D7FED"/>
    <w:rsid w:val="000F3B6D"/>
    <w:rsid w:val="000F41F3"/>
    <w:rsid w:val="001010D2"/>
    <w:rsid w:val="0010273D"/>
    <w:rsid w:val="00117443"/>
    <w:rsid w:val="001224D6"/>
    <w:rsid w:val="00122D80"/>
    <w:rsid w:val="00133AD8"/>
    <w:rsid w:val="00135C8E"/>
    <w:rsid w:val="001433AC"/>
    <w:rsid w:val="00144A3D"/>
    <w:rsid w:val="0015310D"/>
    <w:rsid w:val="0015785E"/>
    <w:rsid w:val="00164D52"/>
    <w:rsid w:val="00167E7B"/>
    <w:rsid w:val="00170B84"/>
    <w:rsid w:val="00173AE4"/>
    <w:rsid w:val="00177E4C"/>
    <w:rsid w:val="00180866"/>
    <w:rsid w:val="00181DEA"/>
    <w:rsid w:val="00183007"/>
    <w:rsid w:val="0019567F"/>
    <w:rsid w:val="00196E53"/>
    <w:rsid w:val="001A4D4F"/>
    <w:rsid w:val="001A52AF"/>
    <w:rsid w:val="001A6EBE"/>
    <w:rsid w:val="001B3A00"/>
    <w:rsid w:val="001B5F65"/>
    <w:rsid w:val="001C0DE6"/>
    <w:rsid w:val="001C48F6"/>
    <w:rsid w:val="001C74D9"/>
    <w:rsid w:val="001E4FBE"/>
    <w:rsid w:val="001F6D16"/>
    <w:rsid w:val="00200483"/>
    <w:rsid w:val="00204AFC"/>
    <w:rsid w:val="0020530E"/>
    <w:rsid w:val="00210254"/>
    <w:rsid w:val="00216777"/>
    <w:rsid w:val="0022446E"/>
    <w:rsid w:val="0022511A"/>
    <w:rsid w:val="00227BA0"/>
    <w:rsid w:val="00232A38"/>
    <w:rsid w:val="002339FD"/>
    <w:rsid w:val="00250668"/>
    <w:rsid w:val="00263837"/>
    <w:rsid w:val="00284051"/>
    <w:rsid w:val="00292729"/>
    <w:rsid w:val="002A2F9C"/>
    <w:rsid w:val="002B1315"/>
    <w:rsid w:val="002B437C"/>
    <w:rsid w:val="002C25F3"/>
    <w:rsid w:val="002C3872"/>
    <w:rsid w:val="002C3B38"/>
    <w:rsid w:val="002C4D71"/>
    <w:rsid w:val="002D1319"/>
    <w:rsid w:val="002D47CB"/>
    <w:rsid w:val="002F58D7"/>
    <w:rsid w:val="00303467"/>
    <w:rsid w:val="00305086"/>
    <w:rsid w:val="0030799B"/>
    <w:rsid w:val="00310477"/>
    <w:rsid w:val="003178EF"/>
    <w:rsid w:val="003203F1"/>
    <w:rsid w:val="00326E23"/>
    <w:rsid w:val="003276EB"/>
    <w:rsid w:val="003324A2"/>
    <w:rsid w:val="00332B49"/>
    <w:rsid w:val="003350CD"/>
    <w:rsid w:val="00340948"/>
    <w:rsid w:val="00345D98"/>
    <w:rsid w:val="00351E00"/>
    <w:rsid w:val="0037063C"/>
    <w:rsid w:val="0037220F"/>
    <w:rsid w:val="003732BC"/>
    <w:rsid w:val="00374381"/>
    <w:rsid w:val="00374F84"/>
    <w:rsid w:val="003801FB"/>
    <w:rsid w:val="003843DC"/>
    <w:rsid w:val="003A284D"/>
    <w:rsid w:val="003A785B"/>
    <w:rsid w:val="003B155D"/>
    <w:rsid w:val="003C12C8"/>
    <w:rsid w:val="003C29D3"/>
    <w:rsid w:val="003C518D"/>
    <w:rsid w:val="003D2FC4"/>
    <w:rsid w:val="003F1975"/>
    <w:rsid w:val="003F37D3"/>
    <w:rsid w:val="00400E65"/>
    <w:rsid w:val="004068EA"/>
    <w:rsid w:val="0041488B"/>
    <w:rsid w:val="004246FE"/>
    <w:rsid w:val="00432357"/>
    <w:rsid w:val="004356B6"/>
    <w:rsid w:val="00443033"/>
    <w:rsid w:val="0044364D"/>
    <w:rsid w:val="004450DF"/>
    <w:rsid w:val="00447BED"/>
    <w:rsid w:val="004624CE"/>
    <w:rsid w:val="00464E2A"/>
    <w:rsid w:val="004919FB"/>
    <w:rsid w:val="004B446E"/>
    <w:rsid w:val="004B76C3"/>
    <w:rsid w:val="004C15AD"/>
    <w:rsid w:val="004C3BF3"/>
    <w:rsid w:val="004D0F62"/>
    <w:rsid w:val="004F0742"/>
    <w:rsid w:val="004F1C2C"/>
    <w:rsid w:val="004F40E7"/>
    <w:rsid w:val="004F57B6"/>
    <w:rsid w:val="0050497F"/>
    <w:rsid w:val="00507716"/>
    <w:rsid w:val="005125A3"/>
    <w:rsid w:val="00513011"/>
    <w:rsid w:val="00514D04"/>
    <w:rsid w:val="00520024"/>
    <w:rsid w:val="00520CD1"/>
    <w:rsid w:val="00520F4C"/>
    <w:rsid w:val="00532517"/>
    <w:rsid w:val="005441BF"/>
    <w:rsid w:val="0055462C"/>
    <w:rsid w:val="00560D9A"/>
    <w:rsid w:val="00573263"/>
    <w:rsid w:val="005921C3"/>
    <w:rsid w:val="005931D8"/>
    <w:rsid w:val="00593558"/>
    <w:rsid w:val="00594E77"/>
    <w:rsid w:val="005A04C5"/>
    <w:rsid w:val="005A04E5"/>
    <w:rsid w:val="005A4E1E"/>
    <w:rsid w:val="005A5DEC"/>
    <w:rsid w:val="005B100C"/>
    <w:rsid w:val="005C6279"/>
    <w:rsid w:val="005D42EF"/>
    <w:rsid w:val="005E0C86"/>
    <w:rsid w:val="005F58D5"/>
    <w:rsid w:val="0060273D"/>
    <w:rsid w:val="0060679E"/>
    <w:rsid w:val="0061161A"/>
    <w:rsid w:val="00613B45"/>
    <w:rsid w:val="00613BBB"/>
    <w:rsid w:val="00613C19"/>
    <w:rsid w:val="0061499E"/>
    <w:rsid w:val="0065131B"/>
    <w:rsid w:val="00653741"/>
    <w:rsid w:val="0065510E"/>
    <w:rsid w:val="0065619D"/>
    <w:rsid w:val="00663E03"/>
    <w:rsid w:val="00672C28"/>
    <w:rsid w:val="0068543C"/>
    <w:rsid w:val="006916CB"/>
    <w:rsid w:val="006A1DF6"/>
    <w:rsid w:val="006A4987"/>
    <w:rsid w:val="006A55C0"/>
    <w:rsid w:val="006B5095"/>
    <w:rsid w:val="006C1F72"/>
    <w:rsid w:val="006D19CF"/>
    <w:rsid w:val="006E0C56"/>
    <w:rsid w:val="006E63C3"/>
    <w:rsid w:val="006F216A"/>
    <w:rsid w:val="006F4673"/>
    <w:rsid w:val="0071046E"/>
    <w:rsid w:val="00723ACD"/>
    <w:rsid w:val="0073313F"/>
    <w:rsid w:val="0073434A"/>
    <w:rsid w:val="00735A68"/>
    <w:rsid w:val="00745C69"/>
    <w:rsid w:val="00747FEA"/>
    <w:rsid w:val="00751172"/>
    <w:rsid w:val="00753B3F"/>
    <w:rsid w:val="007547D4"/>
    <w:rsid w:val="007577F3"/>
    <w:rsid w:val="007579BF"/>
    <w:rsid w:val="00777973"/>
    <w:rsid w:val="00794062"/>
    <w:rsid w:val="0079551D"/>
    <w:rsid w:val="0079608A"/>
    <w:rsid w:val="007A21D6"/>
    <w:rsid w:val="007B00DF"/>
    <w:rsid w:val="007B1CF9"/>
    <w:rsid w:val="007B55DE"/>
    <w:rsid w:val="007B59D7"/>
    <w:rsid w:val="007B6CAA"/>
    <w:rsid w:val="007F4F49"/>
    <w:rsid w:val="0081195C"/>
    <w:rsid w:val="00811F82"/>
    <w:rsid w:val="00821B71"/>
    <w:rsid w:val="0082294F"/>
    <w:rsid w:val="008302FC"/>
    <w:rsid w:val="00831F3A"/>
    <w:rsid w:val="0083243A"/>
    <w:rsid w:val="00862AA4"/>
    <w:rsid w:val="008850DB"/>
    <w:rsid w:val="008852B1"/>
    <w:rsid w:val="0089258A"/>
    <w:rsid w:val="00896FA2"/>
    <w:rsid w:val="008A29A2"/>
    <w:rsid w:val="008A6106"/>
    <w:rsid w:val="008B756E"/>
    <w:rsid w:val="008C007A"/>
    <w:rsid w:val="008C149B"/>
    <w:rsid w:val="008C3327"/>
    <w:rsid w:val="008C3453"/>
    <w:rsid w:val="008C4BD0"/>
    <w:rsid w:val="008C5857"/>
    <w:rsid w:val="008C5AC8"/>
    <w:rsid w:val="008E7460"/>
    <w:rsid w:val="00906E48"/>
    <w:rsid w:val="00907E25"/>
    <w:rsid w:val="00913935"/>
    <w:rsid w:val="0091770F"/>
    <w:rsid w:val="0092225D"/>
    <w:rsid w:val="00923F88"/>
    <w:rsid w:val="00926D1A"/>
    <w:rsid w:val="0093315F"/>
    <w:rsid w:val="00933F42"/>
    <w:rsid w:val="0093654A"/>
    <w:rsid w:val="00937788"/>
    <w:rsid w:val="00941E51"/>
    <w:rsid w:val="00943120"/>
    <w:rsid w:val="009464CA"/>
    <w:rsid w:val="00954290"/>
    <w:rsid w:val="009551AA"/>
    <w:rsid w:val="00957556"/>
    <w:rsid w:val="00984553"/>
    <w:rsid w:val="00990D4E"/>
    <w:rsid w:val="0099601C"/>
    <w:rsid w:val="009976E1"/>
    <w:rsid w:val="009A59AA"/>
    <w:rsid w:val="009C0DA5"/>
    <w:rsid w:val="009D3A1F"/>
    <w:rsid w:val="009D65B9"/>
    <w:rsid w:val="009D73C8"/>
    <w:rsid w:val="009E405F"/>
    <w:rsid w:val="009E51F0"/>
    <w:rsid w:val="009F4EC6"/>
    <w:rsid w:val="00A045C1"/>
    <w:rsid w:val="00A10302"/>
    <w:rsid w:val="00A10FFD"/>
    <w:rsid w:val="00A13DD2"/>
    <w:rsid w:val="00A14F28"/>
    <w:rsid w:val="00A2349A"/>
    <w:rsid w:val="00A30865"/>
    <w:rsid w:val="00A35F73"/>
    <w:rsid w:val="00A55E40"/>
    <w:rsid w:val="00A61C69"/>
    <w:rsid w:val="00A67778"/>
    <w:rsid w:val="00A67BD3"/>
    <w:rsid w:val="00A8159A"/>
    <w:rsid w:val="00A92E2C"/>
    <w:rsid w:val="00A96776"/>
    <w:rsid w:val="00AB52D3"/>
    <w:rsid w:val="00AC4D26"/>
    <w:rsid w:val="00AD1452"/>
    <w:rsid w:val="00B40E00"/>
    <w:rsid w:val="00B429B4"/>
    <w:rsid w:val="00B51800"/>
    <w:rsid w:val="00B61DE1"/>
    <w:rsid w:val="00B64193"/>
    <w:rsid w:val="00B7273B"/>
    <w:rsid w:val="00B8331E"/>
    <w:rsid w:val="00B93B2C"/>
    <w:rsid w:val="00B976F7"/>
    <w:rsid w:val="00BA000C"/>
    <w:rsid w:val="00BA093B"/>
    <w:rsid w:val="00BB1B3A"/>
    <w:rsid w:val="00BB5881"/>
    <w:rsid w:val="00BD0580"/>
    <w:rsid w:val="00BD5DF4"/>
    <w:rsid w:val="00BE05A2"/>
    <w:rsid w:val="00BE0F51"/>
    <w:rsid w:val="00BE5AAA"/>
    <w:rsid w:val="00BF562F"/>
    <w:rsid w:val="00BF7042"/>
    <w:rsid w:val="00C01112"/>
    <w:rsid w:val="00C01215"/>
    <w:rsid w:val="00C14E15"/>
    <w:rsid w:val="00C2159F"/>
    <w:rsid w:val="00C34A3A"/>
    <w:rsid w:val="00C471D8"/>
    <w:rsid w:val="00C54D0F"/>
    <w:rsid w:val="00C63DA0"/>
    <w:rsid w:val="00C65597"/>
    <w:rsid w:val="00C71B9D"/>
    <w:rsid w:val="00C730E4"/>
    <w:rsid w:val="00C74CA6"/>
    <w:rsid w:val="00C76D84"/>
    <w:rsid w:val="00C82B9F"/>
    <w:rsid w:val="00C8345D"/>
    <w:rsid w:val="00C97B33"/>
    <w:rsid w:val="00C97E7A"/>
    <w:rsid w:val="00CA3E77"/>
    <w:rsid w:val="00CA4832"/>
    <w:rsid w:val="00CA5191"/>
    <w:rsid w:val="00CA6288"/>
    <w:rsid w:val="00CD0DF5"/>
    <w:rsid w:val="00CD3743"/>
    <w:rsid w:val="00CD596B"/>
    <w:rsid w:val="00CE5C7D"/>
    <w:rsid w:val="00CE7601"/>
    <w:rsid w:val="00CF4026"/>
    <w:rsid w:val="00D0215C"/>
    <w:rsid w:val="00D065BD"/>
    <w:rsid w:val="00D14A61"/>
    <w:rsid w:val="00D21AF5"/>
    <w:rsid w:val="00D31AB0"/>
    <w:rsid w:val="00D36608"/>
    <w:rsid w:val="00D41AAF"/>
    <w:rsid w:val="00D52450"/>
    <w:rsid w:val="00D63BFF"/>
    <w:rsid w:val="00D653D2"/>
    <w:rsid w:val="00D91314"/>
    <w:rsid w:val="00DA3B7F"/>
    <w:rsid w:val="00DB10EE"/>
    <w:rsid w:val="00DB4BE3"/>
    <w:rsid w:val="00DC2054"/>
    <w:rsid w:val="00DD4111"/>
    <w:rsid w:val="00DD7586"/>
    <w:rsid w:val="00DE52D5"/>
    <w:rsid w:val="00DF3FA8"/>
    <w:rsid w:val="00E00E34"/>
    <w:rsid w:val="00E021AF"/>
    <w:rsid w:val="00E12EC9"/>
    <w:rsid w:val="00E23117"/>
    <w:rsid w:val="00E232B0"/>
    <w:rsid w:val="00E24805"/>
    <w:rsid w:val="00E25A1D"/>
    <w:rsid w:val="00E316E7"/>
    <w:rsid w:val="00E47A0F"/>
    <w:rsid w:val="00E61BB3"/>
    <w:rsid w:val="00E86061"/>
    <w:rsid w:val="00EB629D"/>
    <w:rsid w:val="00EC04EC"/>
    <w:rsid w:val="00EC683E"/>
    <w:rsid w:val="00EC6D45"/>
    <w:rsid w:val="00F006B2"/>
    <w:rsid w:val="00F01FEA"/>
    <w:rsid w:val="00F056C2"/>
    <w:rsid w:val="00F1420A"/>
    <w:rsid w:val="00F2193A"/>
    <w:rsid w:val="00F26C95"/>
    <w:rsid w:val="00F40697"/>
    <w:rsid w:val="00F53F47"/>
    <w:rsid w:val="00F57B87"/>
    <w:rsid w:val="00F6535B"/>
    <w:rsid w:val="00F800E1"/>
    <w:rsid w:val="00F85589"/>
    <w:rsid w:val="00F91408"/>
    <w:rsid w:val="00F939D0"/>
    <w:rsid w:val="00FA7501"/>
    <w:rsid w:val="00FB562F"/>
    <w:rsid w:val="00FC06D6"/>
    <w:rsid w:val="00FC7135"/>
    <w:rsid w:val="00FD1191"/>
    <w:rsid w:val="00FD374F"/>
    <w:rsid w:val="00FE0D3E"/>
    <w:rsid w:val="00FF42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5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0215C"/>
    <w:rPr>
      <w:color w:val="0000FF"/>
      <w:u w:val="single"/>
    </w:rPr>
  </w:style>
  <w:style w:type="paragraph" w:styleId="Header">
    <w:name w:val="header"/>
    <w:basedOn w:val="Normal"/>
    <w:link w:val="HeaderChar"/>
    <w:rsid w:val="00D0215C"/>
    <w:pPr>
      <w:tabs>
        <w:tab w:val="center" w:pos="4320"/>
        <w:tab w:val="right" w:pos="8640"/>
      </w:tabs>
    </w:pPr>
  </w:style>
  <w:style w:type="character" w:customStyle="1" w:styleId="HeaderChar">
    <w:name w:val="Header Char"/>
    <w:basedOn w:val="DefaultParagraphFont"/>
    <w:link w:val="Header"/>
    <w:rsid w:val="00D0215C"/>
    <w:rPr>
      <w:rFonts w:ascii="Times" w:eastAsia="Times" w:hAnsi="Times" w:cs="Times New Roman"/>
      <w:sz w:val="24"/>
      <w:szCs w:val="20"/>
    </w:rPr>
  </w:style>
  <w:style w:type="paragraph" w:styleId="Footer">
    <w:name w:val="footer"/>
    <w:basedOn w:val="Normal"/>
    <w:link w:val="FooterChar"/>
    <w:uiPriority w:val="99"/>
    <w:rsid w:val="00D0215C"/>
    <w:pPr>
      <w:tabs>
        <w:tab w:val="center" w:pos="4320"/>
        <w:tab w:val="right" w:pos="8640"/>
      </w:tabs>
    </w:pPr>
  </w:style>
  <w:style w:type="character" w:customStyle="1" w:styleId="FooterChar">
    <w:name w:val="Footer Char"/>
    <w:basedOn w:val="DefaultParagraphFont"/>
    <w:link w:val="Footer"/>
    <w:uiPriority w:val="99"/>
    <w:rsid w:val="00D0215C"/>
    <w:rPr>
      <w:rFonts w:ascii="Times" w:eastAsia="Times" w:hAnsi="Times" w:cs="Times New Roman"/>
      <w:sz w:val="24"/>
      <w:szCs w:val="20"/>
    </w:rPr>
  </w:style>
  <w:style w:type="character" w:styleId="CommentReference">
    <w:name w:val="annotation reference"/>
    <w:basedOn w:val="DefaultParagraphFont"/>
    <w:semiHidden/>
    <w:rsid w:val="00D0215C"/>
    <w:rPr>
      <w:sz w:val="16"/>
      <w:szCs w:val="16"/>
    </w:rPr>
  </w:style>
  <w:style w:type="paragraph" w:styleId="CommentText">
    <w:name w:val="annotation text"/>
    <w:basedOn w:val="Normal"/>
    <w:link w:val="CommentTextChar"/>
    <w:semiHidden/>
    <w:rsid w:val="00D0215C"/>
    <w:rPr>
      <w:sz w:val="20"/>
    </w:rPr>
  </w:style>
  <w:style w:type="character" w:customStyle="1" w:styleId="CommentTextChar">
    <w:name w:val="Comment Text Char"/>
    <w:basedOn w:val="DefaultParagraphFont"/>
    <w:link w:val="CommentText"/>
    <w:semiHidden/>
    <w:rsid w:val="00D0215C"/>
    <w:rPr>
      <w:rFonts w:ascii="Times" w:eastAsia="Times" w:hAnsi="Times" w:cs="Times New Roman"/>
      <w:sz w:val="20"/>
      <w:szCs w:val="20"/>
    </w:rPr>
  </w:style>
  <w:style w:type="character" w:styleId="PageNumber">
    <w:name w:val="page number"/>
    <w:basedOn w:val="DefaultParagraphFont"/>
    <w:rsid w:val="00D0215C"/>
  </w:style>
  <w:style w:type="paragraph" w:styleId="BalloonText">
    <w:name w:val="Balloon Text"/>
    <w:basedOn w:val="Normal"/>
    <w:link w:val="BalloonTextChar"/>
    <w:uiPriority w:val="99"/>
    <w:semiHidden/>
    <w:unhideWhenUsed/>
    <w:rsid w:val="00D0215C"/>
    <w:rPr>
      <w:rFonts w:ascii="Tahoma" w:hAnsi="Tahoma" w:cs="Tahoma"/>
      <w:sz w:val="16"/>
      <w:szCs w:val="16"/>
    </w:rPr>
  </w:style>
  <w:style w:type="character" w:customStyle="1" w:styleId="BalloonTextChar">
    <w:name w:val="Balloon Text Char"/>
    <w:basedOn w:val="DefaultParagraphFont"/>
    <w:link w:val="BalloonText"/>
    <w:uiPriority w:val="99"/>
    <w:semiHidden/>
    <w:rsid w:val="00D0215C"/>
    <w:rPr>
      <w:rFonts w:ascii="Tahoma" w:eastAsia="Times" w:hAnsi="Tahoma" w:cs="Tahoma"/>
      <w:sz w:val="16"/>
      <w:szCs w:val="16"/>
    </w:rPr>
  </w:style>
  <w:style w:type="paragraph" w:styleId="CommentSubject">
    <w:name w:val="annotation subject"/>
    <w:basedOn w:val="CommentText"/>
    <w:next w:val="CommentText"/>
    <w:link w:val="CommentSubjectChar"/>
    <w:uiPriority w:val="99"/>
    <w:semiHidden/>
    <w:unhideWhenUsed/>
    <w:rsid w:val="00937788"/>
    <w:rPr>
      <w:b/>
      <w:bCs/>
    </w:rPr>
  </w:style>
  <w:style w:type="character" w:customStyle="1" w:styleId="CommentSubjectChar">
    <w:name w:val="Comment Subject Char"/>
    <w:basedOn w:val="CommentTextChar"/>
    <w:link w:val="CommentSubject"/>
    <w:uiPriority w:val="99"/>
    <w:semiHidden/>
    <w:rsid w:val="00937788"/>
    <w:rPr>
      <w:rFonts w:ascii="Times" w:eastAsia="Times" w:hAnsi="Times" w:cs="Times New Roman"/>
      <w:b/>
      <w:bCs/>
      <w:sz w:val="20"/>
      <w:szCs w:val="20"/>
    </w:rPr>
  </w:style>
  <w:style w:type="paragraph" w:styleId="ListParagraph">
    <w:name w:val="List Paragraph"/>
    <w:basedOn w:val="Normal"/>
    <w:uiPriority w:val="34"/>
    <w:qFormat/>
    <w:rsid w:val="0060273D"/>
    <w:pPr>
      <w:ind w:left="720"/>
      <w:contextualSpacing/>
    </w:pPr>
  </w:style>
  <w:style w:type="paragraph" w:customStyle="1" w:styleId="CharChar">
    <w:name w:val="Char Char"/>
    <w:basedOn w:val="Normal"/>
    <w:rsid w:val="004B76C3"/>
    <w:pPr>
      <w:spacing w:after="160" w:line="240" w:lineRule="exact"/>
    </w:pPr>
    <w:rPr>
      <w:rFonts w:ascii="Verdana" w:eastAsia="Times New Roman" w:hAnsi="Verdana"/>
      <w:sz w:val="20"/>
    </w:rPr>
  </w:style>
  <w:style w:type="paragraph" w:styleId="NoSpacing">
    <w:name w:val="No Spacing"/>
    <w:uiPriority w:val="1"/>
    <w:qFormat/>
    <w:rsid w:val="008C5AC8"/>
    <w:pPr>
      <w:spacing w:after="0" w:line="240" w:lineRule="auto"/>
    </w:pPr>
  </w:style>
  <w:style w:type="paragraph" w:styleId="FootnoteText">
    <w:name w:val="footnote text"/>
    <w:basedOn w:val="Normal"/>
    <w:link w:val="FootnoteTextChar"/>
    <w:uiPriority w:val="99"/>
    <w:semiHidden/>
    <w:unhideWhenUsed/>
    <w:rsid w:val="008C3453"/>
    <w:rPr>
      <w:sz w:val="20"/>
    </w:rPr>
  </w:style>
  <w:style w:type="character" w:customStyle="1" w:styleId="FootnoteTextChar">
    <w:name w:val="Footnote Text Char"/>
    <w:basedOn w:val="DefaultParagraphFont"/>
    <w:link w:val="FootnoteText"/>
    <w:uiPriority w:val="99"/>
    <w:semiHidden/>
    <w:rsid w:val="008C3453"/>
    <w:rPr>
      <w:rFonts w:ascii="Times" w:eastAsia="Times" w:hAnsi="Times" w:cs="Times New Roman"/>
      <w:sz w:val="20"/>
      <w:szCs w:val="20"/>
    </w:rPr>
  </w:style>
  <w:style w:type="character" w:styleId="FootnoteReference">
    <w:name w:val="footnote reference"/>
    <w:basedOn w:val="DefaultParagraphFont"/>
    <w:uiPriority w:val="99"/>
    <w:semiHidden/>
    <w:unhideWhenUsed/>
    <w:rsid w:val="008C3453"/>
    <w:rPr>
      <w:vertAlign w:val="superscript"/>
    </w:rPr>
  </w:style>
  <w:style w:type="character" w:styleId="FollowedHyperlink">
    <w:name w:val="FollowedHyperlink"/>
    <w:basedOn w:val="DefaultParagraphFont"/>
    <w:uiPriority w:val="99"/>
    <w:semiHidden/>
    <w:unhideWhenUsed/>
    <w:rsid w:val="00753B3F"/>
    <w:rPr>
      <w:color w:val="800080" w:themeColor="followedHyperlink"/>
      <w:u w:val="single"/>
    </w:rPr>
  </w:style>
  <w:style w:type="table" w:customStyle="1" w:styleId="TableGrid1">
    <w:name w:val="Table Grid1"/>
    <w:basedOn w:val="TableNormal"/>
    <w:next w:val="TableGrid"/>
    <w:uiPriority w:val="59"/>
    <w:rsid w:val="00691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232B0"/>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5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0215C"/>
    <w:rPr>
      <w:color w:val="0000FF"/>
      <w:u w:val="single"/>
    </w:rPr>
  </w:style>
  <w:style w:type="paragraph" w:styleId="Header">
    <w:name w:val="header"/>
    <w:basedOn w:val="Normal"/>
    <w:link w:val="HeaderChar"/>
    <w:rsid w:val="00D0215C"/>
    <w:pPr>
      <w:tabs>
        <w:tab w:val="center" w:pos="4320"/>
        <w:tab w:val="right" w:pos="8640"/>
      </w:tabs>
    </w:pPr>
  </w:style>
  <w:style w:type="character" w:customStyle="1" w:styleId="HeaderChar">
    <w:name w:val="Header Char"/>
    <w:basedOn w:val="DefaultParagraphFont"/>
    <w:link w:val="Header"/>
    <w:rsid w:val="00D0215C"/>
    <w:rPr>
      <w:rFonts w:ascii="Times" w:eastAsia="Times" w:hAnsi="Times" w:cs="Times New Roman"/>
      <w:sz w:val="24"/>
      <w:szCs w:val="20"/>
    </w:rPr>
  </w:style>
  <w:style w:type="paragraph" w:styleId="Footer">
    <w:name w:val="footer"/>
    <w:basedOn w:val="Normal"/>
    <w:link w:val="FooterChar"/>
    <w:uiPriority w:val="99"/>
    <w:rsid w:val="00D0215C"/>
    <w:pPr>
      <w:tabs>
        <w:tab w:val="center" w:pos="4320"/>
        <w:tab w:val="right" w:pos="8640"/>
      </w:tabs>
    </w:pPr>
  </w:style>
  <w:style w:type="character" w:customStyle="1" w:styleId="FooterChar">
    <w:name w:val="Footer Char"/>
    <w:basedOn w:val="DefaultParagraphFont"/>
    <w:link w:val="Footer"/>
    <w:uiPriority w:val="99"/>
    <w:rsid w:val="00D0215C"/>
    <w:rPr>
      <w:rFonts w:ascii="Times" w:eastAsia="Times" w:hAnsi="Times" w:cs="Times New Roman"/>
      <w:sz w:val="24"/>
      <w:szCs w:val="20"/>
    </w:rPr>
  </w:style>
  <w:style w:type="character" w:styleId="CommentReference">
    <w:name w:val="annotation reference"/>
    <w:basedOn w:val="DefaultParagraphFont"/>
    <w:semiHidden/>
    <w:rsid w:val="00D0215C"/>
    <w:rPr>
      <w:sz w:val="16"/>
      <w:szCs w:val="16"/>
    </w:rPr>
  </w:style>
  <w:style w:type="paragraph" w:styleId="CommentText">
    <w:name w:val="annotation text"/>
    <w:basedOn w:val="Normal"/>
    <w:link w:val="CommentTextChar"/>
    <w:semiHidden/>
    <w:rsid w:val="00D0215C"/>
    <w:rPr>
      <w:sz w:val="20"/>
    </w:rPr>
  </w:style>
  <w:style w:type="character" w:customStyle="1" w:styleId="CommentTextChar">
    <w:name w:val="Comment Text Char"/>
    <w:basedOn w:val="DefaultParagraphFont"/>
    <w:link w:val="CommentText"/>
    <w:semiHidden/>
    <w:rsid w:val="00D0215C"/>
    <w:rPr>
      <w:rFonts w:ascii="Times" w:eastAsia="Times" w:hAnsi="Times" w:cs="Times New Roman"/>
      <w:sz w:val="20"/>
      <w:szCs w:val="20"/>
    </w:rPr>
  </w:style>
  <w:style w:type="character" w:styleId="PageNumber">
    <w:name w:val="page number"/>
    <w:basedOn w:val="DefaultParagraphFont"/>
    <w:rsid w:val="00D0215C"/>
  </w:style>
  <w:style w:type="paragraph" w:styleId="BalloonText">
    <w:name w:val="Balloon Text"/>
    <w:basedOn w:val="Normal"/>
    <w:link w:val="BalloonTextChar"/>
    <w:uiPriority w:val="99"/>
    <w:semiHidden/>
    <w:unhideWhenUsed/>
    <w:rsid w:val="00D0215C"/>
    <w:rPr>
      <w:rFonts w:ascii="Tahoma" w:hAnsi="Tahoma" w:cs="Tahoma"/>
      <w:sz w:val="16"/>
      <w:szCs w:val="16"/>
    </w:rPr>
  </w:style>
  <w:style w:type="character" w:customStyle="1" w:styleId="BalloonTextChar">
    <w:name w:val="Balloon Text Char"/>
    <w:basedOn w:val="DefaultParagraphFont"/>
    <w:link w:val="BalloonText"/>
    <w:uiPriority w:val="99"/>
    <w:semiHidden/>
    <w:rsid w:val="00D0215C"/>
    <w:rPr>
      <w:rFonts w:ascii="Tahoma" w:eastAsia="Times" w:hAnsi="Tahoma" w:cs="Tahoma"/>
      <w:sz w:val="16"/>
      <w:szCs w:val="16"/>
    </w:rPr>
  </w:style>
  <w:style w:type="paragraph" w:styleId="CommentSubject">
    <w:name w:val="annotation subject"/>
    <w:basedOn w:val="CommentText"/>
    <w:next w:val="CommentText"/>
    <w:link w:val="CommentSubjectChar"/>
    <w:uiPriority w:val="99"/>
    <w:semiHidden/>
    <w:unhideWhenUsed/>
    <w:rsid w:val="00937788"/>
    <w:rPr>
      <w:b/>
      <w:bCs/>
    </w:rPr>
  </w:style>
  <w:style w:type="character" w:customStyle="1" w:styleId="CommentSubjectChar">
    <w:name w:val="Comment Subject Char"/>
    <w:basedOn w:val="CommentTextChar"/>
    <w:link w:val="CommentSubject"/>
    <w:uiPriority w:val="99"/>
    <w:semiHidden/>
    <w:rsid w:val="00937788"/>
    <w:rPr>
      <w:rFonts w:ascii="Times" w:eastAsia="Times" w:hAnsi="Times" w:cs="Times New Roman"/>
      <w:b/>
      <w:bCs/>
      <w:sz w:val="20"/>
      <w:szCs w:val="20"/>
    </w:rPr>
  </w:style>
  <w:style w:type="paragraph" w:styleId="ListParagraph">
    <w:name w:val="List Paragraph"/>
    <w:basedOn w:val="Normal"/>
    <w:uiPriority w:val="34"/>
    <w:qFormat/>
    <w:rsid w:val="0060273D"/>
    <w:pPr>
      <w:ind w:left="720"/>
      <w:contextualSpacing/>
    </w:pPr>
  </w:style>
  <w:style w:type="paragraph" w:customStyle="1" w:styleId="CharChar">
    <w:name w:val="Char Char"/>
    <w:basedOn w:val="Normal"/>
    <w:rsid w:val="004B76C3"/>
    <w:pPr>
      <w:spacing w:after="160" w:line="240" w:lineRule="exact"/>
    </w:pPr>
    <w:rPr>
      <w:rFonts w:ascii="Verdana" w:eastAsia="Times New Roman" w:hAnsi="Verdana"/>
      <w:sz w:val="20"/>
    </w:rPr>
  </w:style>
  <w:style w:type="paragraph" w:styleId="NoSpacing">
    <w:name w:val="No Spacing"/>
    <w:uiPriority w:val="1"/>
    <w:qFormat/>
    <w:rsid w:val="008C5AC8"/>
    <w:pPr>
      <w:spacing w:after="0" w:line="240" w:lineRule="auto"/>
    </w:pPr>
  </w:style>
  <w:style w:type="paragraph" w:styleId="FootnoteText">
    <w:name w:val="footnote text"/>
    <w:basedOn w:val="Normal"/>
    <w:link w:val="FootnoteTextChar"/>
    <w:uiPriority w:val="99"/>
    <w:semiHidden/>
    <w:unhideWhenUsed/>
    <w:rsid w:val="008C3453"/>
    <w:rPr>
      <w:sz w:val="20"/>
    </w:rPr>
  </w:style>
  <w:style w:type="character" w:customStyle="1" w:styleId="FootnoteTextChar">
    <w:name w:val="Footnote Text Char"/>
    <w:basedOn w:val="DefaultParagraphFont"/>
    <w:link w:val="FootnoteText"/>
    <w:uiPriority w:val="99"/>
    <w:semiHidden/>
    <w:rsid w:val="008C3453"/>
    <w:rPr>
      <w:rFonts w:ascii="Times" w:eastAsia="Times" w:hAnsi="Times" w:cs="Times New Roman"/>
      <w:sz w:val="20"/>
      <w:szCs w:val="20"/>
    </w:rPr>
  </w:style>
  <w:style w:type="character" w:styleId="FootnoteReference">
    <w:name w:val="footnote reference"/>
    <w:basedOn w:val="DefaultParagraphFont"/>
    <w:uiPriority w:val="99"/>
    <w:semiHidden/>
    <w:unhideWhenUsed/>
    <w:rsid w:val="008C3453"/>
    <w:rPr>
      <w:vertAlign w:val="superscript"/>
    </w:rPr>
  </w:style>
  <w:style w:type="character" w:styleId="FollowedHyperlink">
    <w:name w:val="FollowedHyperlink"/>
    <w:basedOn w:val="DefaultParagraphFont"/>
    <w:uiPriority w:val="99"/>
    <w:semiHidden/>
    <w:unhideWhenUsed/>
    <w:rsid w:val="00753B3F"/>
    <w:rPr>
      <w:color w:val="800080" w:themeColor="followedHyperlink"/>
      <w:u w:val="single"/>
    </w:rPr>
  </w:style>
  <w:style w:type="table" w:customStyle="1" w:styleId="TableGrid1">
    <w:name w:val="Table Grid1"/>
    <w:basedOn w:val="TableNormal"/>
    <w:next w:val="TableGrid"/>
    <w:uiPriority w:val="59"/>
    <w:rsid w:val="00691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232B0"/>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05463333">
      <w:bodyDiv w:val="1"/>
      <w:marLeft w:val="0"/>
      <w:marRight w:val="0"/>
      <w:marTop w:val="0"/>
      <w:marBottom w:val="0"/>
      <w:divBdr>
        <w:top w:val="none" w:sz="0" w:space="0" w:color="auto"/>
        <w:left w:val="none" w:sz="0" w:space="0" w:color="auto"/>
        <w:bottom w:val="none" w:sz="0" w:space="0" w:color="auto"/>
        <w:right w:val="none" w:sz="0" w:space="0" w:color="auto"/>
      </w:divBdr>
    </w:div>
    <w:div w:id="125248056">
      <w:bodyDiv w:val="1"/>
      <w:marLeft w:val="0"/>
      <w:marRight w:val="0"/>
      <w:marTop w:val="0"/>
      <w:marBottom w:val="0"/>
      <w:divBdr>
        <w:top w:val="none" w:sz="0" w:space="0" w:color="auto"/>
        <w:left w:val="none" w:sz="0" w:space="0" w:color="auto"/>
        <w:bottom w:val="none" w:sz="0" w:space="0" w:color="auto"/>
        <w:right w:val="none" w:sz="0" w:space="0" w:color="auto"/>
      </w:divBdr>
    </w:div>
    <w:div w:id="783773372">
      <w:bodyDiv w:val="1"/>
      <w:marLeft w:val="0"/>
      <w:marRight w:val="0"/>
      <w:marTop w:val="0"/>
      <w:marBottom w:val="0"/>
      <w:divBdr>
        <w:top w:val="none" w:sz="0" w:space="0" w:color="auto"/>
        <w:left w:val="none" w:sz="0" w:space="0" w:color="auto"/>
        <w:bottom w:val="none" w:sz="0" w:space="0" w:color="auto"/>
        <w:right w:val="none" w:sz="0" w:space="0" w:color="auto"/>
      </w:divBdr>
    </w:div>
    <w:div w:id="942226135">
      <w:bodyDiv w:val="1"/>
      <w:marLeft w:val="0"/>
      <w:marRight w:val="0"/>
      <w:marTop w:val="0"/>
      <w:marBottom w:val="0"/>
      <w:divBdr>
        <w:top w:val="none" w:sz="0" w:space="0" w:color="auto"/>
        <w:left w:val="none" w:sz="0" w:space="0" w:color="auto"/>
        <w:bottom w:val="none" w:sz="0" w:space="0" w:color="auto"/>
        <w:right w:val="none" w:sz="0" w:space="0" w:color="auto"/>
      </w:divBdr>
    </w:div>
    <w:div w:id="1249971423">
      <w:bodyDiv w:val="1"/>
      <w:marLeft w:val="0"/>
      <w:marRight w:val="0"/>
      <w:marTop w:val="0"/>
      <w:marBottom w:val="0"/>
      <w:divBdr>
        <w:top w:val="none" w:sz="0" w:space="0" w:color="auto"/>
        <w:left w:val="none" w:sz="0" w:space="0" w:color="auto"/>
        <w:bottom w:val="none" w:sz="0" w:space="0" w:color="auto"/>
        <w:right w:val="none" w:sz="0" w:space="0" w:color="auto"/>
      </w:divBdr>
    </w:div>
    <w:div w:id="1633634926">
      <w:bodyDiv w:val="1"/>
      <w:marLeft w:val="0"/>
      <w:marRight w:val="0"/>
      <w:marTop w:val="0"/>
      <w:marBottom w:val="0"/>
      <w:divBdr>
        <w:top w:val="none" w:sz="0" w:space="0" w:color="auto"/>
        <w:left w:val="none" w:sz="0" w:space="0" w:color="auto"/>
        <w:bottom w:val="none" w:sz="0" w:space="0" w:color="auto"/>
        <w:right w:val="none" w:sz="0" w:space="0" w:color="auto"/>
      </w:divBdr>
    </w:div>
    <w:div w:id="1759476013">
      <w:bodyDiv w:val="1"/>
      <w:marLeft w:val="0"/>
      <w:marRight w:val="0"/>
      <w:marTop w:val="0"/>
      <w:marBottom w:val="0"/>
      <w:divBdr>
        <w:top w:val="none" w:sz="0" w:space="0" w:color="auto"/>
        <w:left w:val="none" w:sz="0" w:space="0" w:color="auto"/>
        <w:bottom w:val="none" w:sz="0" w:space="0" w:color="auto"/>
        <w:right w:val="none" w:sz="0" w:space="0" w:color="auto"/>
      </w:divBdr>
    </w:div>
    <w:div w:id="1914195910">
      <w:bodyDiv w:val="1"/>
      <w:marLeft w:val="0"/>
      <w:marRight w:val="0"/>
      <w:marTop w:val="0"/>
      <w:marBottom w:val="0"/>
      <w:divBdr>
        <w:top w:val="none" w:sz="0" w:space="0" w:color="auto"/>
        <w:left w:val="none" w:sz="0" w:space="0" w:color="auto"/>
        <w:bottom w:val="none" w:sz="0" w:space="0" w:color="auto"/>
        <w:right w:val="none" w:sz="0" w:space="0" w:color="auto"/>
      </w:divBdr>
    </w:div>
    <w:div w:id="2045592603">
      <w:bodyDiv w:val="1"/>
      <w:marLeft w:val="0"/>
      <w:marRight w:val="0"/>
      <w:marTop w:val="0"/>
      <w:marBottom w:val="0"/>
      <w:divBdr>
        <w:top w:val="none" w:sz="0" w:space="0" w:color="auto"/>
        <w:left w:val="none" w:sz="0" w:space="0" w:color="auto"/>
        <w:bottom w:val="none" w:sz="0" w:space="0" w:color="auto"/>
        <w:right w:val="none" w:sz="0" w:space="0" w:color="auto"/>
      </w:divBdr>
    </w:div>
    <w:div w:id="2057968089">
      <w:bodyDiv w:val="1"/>
      <w:marLeft w:val="0"/>
      <w:marRight w:val="0"/>
      <w:marTop w:val="0"/>
      <w:marBottom w:val="0"/>
      <w:divBdr>
        <w:top w:val="none" w:sz="0" w:space="0" w:color="auto"/>
        <w:left w:val="none" w:sz="0" w:space="0" w:color="auto"/>
        <w:bottom w:val="none" w:sz="0" w:space="0" w:color="auto"/>
        <w:right w:val="none" w:sz="0" w:space="0" w:color="auto"/>
      </w:divBdr>
    </w:div>
    <w:div w:id="2103642030">
      <w:bodyDiv w:val="1"/>
      <w:marLeft w:val="0"/>
      <w:marRight w:val="0"/>
      <w:marTop w:val="0"/>
      <w:marBottom w:val="0"/>
      <w:divBdr>
        <w:top w:val="none" w:sz="0" w:space="0" w:color="auto"/>
        <w:left w:val="none" w:sz="0" w:space="0" w:color="auto"/>
        <w:bottom w:val="none" w:sz="0" w:space="0" w:color="auto"/>
        <w:right w:val="none" w:sz="0" w:space="0" w:color="auto"/>
      </w:divBdr>
    </w:div>
    <w:div w:id="21067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datarequest@pacificorp.com"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mailto:michelle.mishoe@pacificorp.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Washington.Dockets@PacifiCorp.com" TargetMode="Externa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DF5ED03D2FAE459B999AB621A99048" ma:contentTypeVersion="127" ma:contentTypeDescription="" ma:contentTypeScope="" ma:versionID="0951b19529e528c0affcee580af78f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2013-06-03T07:00:00+00:00</OpenedDate>
    <Date1 xmlns="dc463f71-b30c-4ab2-9473-d307f9d35888">2013-08-01T07:00:00+00:00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131087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1C316C0-8172-4EE8-88AF-E9271EE180CD}"/>
</file>

<file path=customXml/itemProps2.xml><?xml version="1.0" encoding="utf-8"?>
<ds:datastoreItem xmlns:ds="http://schemas.openxmlformats.org/officeDocument/2006/customXml" ds:itemID="{3259513F-A1B4-4FD3-82A0-3725449B1A38}"/>
</file>

<file path=customXml/itemProps3.xml><?xml version="1.0" encoding="utf-8"?>
<ds:datastoreItem xmlns:ds="http://schemas.openxmlformats.org/officeDocument/2006/customXml" ds:itemID="{9510565E-D498-4E4A-940E-866C42FC0F63}"/>
</file>

<file path=customXml/itemProps4.xml><?xml version="1.0" encoding="utf-8"?>
<ds:datastoreItem xmlns:ds="http://schemas.openxmlformats.org/officeDocument/2006/customXml" ds:itemID="{54761377-E57D-4C64-B43A-C19B4844E5E8}"/>
</file>

<file path=docProps/app.xml><?xml version="1.0" encoding="utf-8"?>
<Properties xmlns="http://schemas.openxmlformats.org/officeDocument/2006/extended-properties" xmlns:vt="http://schemas.openxmlformats.org/officeDocument/2006/docPropsVTypes">
  <Template>Normal.dotm</Template>
  <TotalTime>0</TotalTime>
  <Pages>17</Pages>
  <Words>3871</Words>
  <Characters>22070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2013-08-01T22:10:00Z</dcterms:created>
  <dcterms:modified xsi:type="dcterms:W3CDTF">2013-08-01T23:04:00Z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0x0101006E56B4D1795A2E4DB2F0B01679ED314A00C6DF5ED03D2FAE459B999AB621A99048</vt:lpwstr>
  </property>
  <property fmtid="{D5CDD505-2E9C-101B-9397-08002B2CF9AE}" pid="4" name="_docset_NoMedatataSyncRequired">
    <vt:lpwstr>False</vt:lpwstr>
  </property>
</Properties>
</file>