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92C" w:rsidRPr="00981E74" w:rsidRDefault="0049692C" w:rsidP="00272EE1">
      <w:pPr>
        <w:pStyle w:val="BodyText"/>
        <w:ind w:firstLine="0"/>
        <w:jc w:val="center"/>
        <w:rPr>
          <w:b/>
        </w:rPr>
      </w:pPr>
      <w:r w:rsidRPr="00981E74">
        <w:rPr>
          <w:b/>
        </w:rPr>
        <w:t xml:space="preserve">BEFORE THE </w:t>
      </w:r>
      <w:smartTag w:uri="urn:schemas-microsoft-com:office:smarttags" w:element="place">
        <w:smartTag w:uri="urn:schemas-microsoft-com:office:smarttags" w:element="State">
          <w:r w:rsidRPr="00981E74">
            <w:rPr>
              <w:b/>
            </w:rPr>
            <w:t>WASHINGTON</w:t>
          </w:r>
        </w:smartTag>
      </w:smartTag>
    </w:p>
    <w:p w:rsidR="0049692C" w:rsidRPr="00981E74" w:rsidRDefault="0049692C" w:rsidP="00272EE1">
      <w:pPr>
        <w:pStyle w:val="BodyText"/>
        <w:ind w:firstLine="0"/>
        <w:jc w:val="center"/>
        <w:rPr>
          <w:b/>
        </w:rPr>
      </w:pPr>
      <w:r w:rsidRPr="00981E74">
        <w:rPr>
          <w:b/>
        </w:rPr>
        <w:t>UTILITIES AND TRANSPORTATION COMMISSION</w:t>
      </w:r>
    </w:p>
    <w:p w:rsidR="0049692C" w:rsidRPr="00981E74" w:rsidRDefault="0049692C" w:rsidP="00272EE1"/>
    <w:tbl>
      <w:tblPr>
        <w:tblW w:w="0" w:type="auto"/>
        <w:tblLook w:val="01E0"/>
      </w:tblPr>
      <w:tblGrid>
        <w:gridCol w:w="4248"/>
        <w:gridCol w:w="4608"/>
      </w:tblGrid>
      <w:tr w:rsidR="0049692C" w:rsidRPr="00981E74" w:rsidTr="00747D2C">
        <w:tc>
          <w:tcPr>
            <w:tcW w:w="4248" w:type="dxa"/>
          </w:tcPr>
          <w:p w:rsidR="0049692C" w:rsidRPr="00981E74" w:rsidRDefault="0049692C" w:rsidP="00747D2C">
            <w:r w:rsidRPr="00981E74">
              <w:t xml:space="preserve">In the Matter of A Complaint By The Joint CLECs Against the Joint Applicants Regarding </w:t>
            </w:r>
            <w:smartTag w:uri="urn:schemas-microsoft-com:office:smarttags" w:element="place">
              <w:smartTag w:uri="urn:schemas-microsoft-com:office:smarttags" w:element="City">
                <w:r w:rsidRPr="00981E74">
                  <w:t>OSS</w:t>
                </w:r>
              </w:smartTag>
            </w:smartTag>
            <w:r w:rsidRPr="00981E74">
              <w:t xml:space="preserve"> For Maintenance And Repair</w:t>
            </w:r>
          </w:p>
          <w:p w:rsidR="0049692C" w:rsidRPr="00981E74" w:rsidRDefault="0049692C" w:rsidP="00747D2C"/>
        </w:tc>
        <w:tc>
          <w:tcPr>
            <w:tcW w:w="4608" w:type="dxa"/>
          </w:tcPr>
          <w:p w:rsidR="0049692C" w:rsidRPr="00981E74" w:rsidRDefault="0049692C" w:rsidP="00747D2C">
            <w:r w:rsidRPr="00981E74">
              <w:t>Docket No. UT-</w:t>
            </w:r>
            <w:r>
              <w:t>111254</w:t>
            </w:r>
          </w:p>
          <w:p w:rsidR="0049692C" w:rsidRPr="00981E74" w:rsidRDefault="0049692C" w:rsidP="00747D2C"/>
          <w:p w:rsidR="0049692C" w:rsidRPr="00272EE1" w:rsidRDefault="0049692C" w:rsidP="00747D2C">
            <w:pPr>
              <w:rPr>
                <w:b/>
                <w:caps/>
              </w:rPr>
            </w:pPr>
            <w:r>
              <w:rPr>
                <w:b/>
                <w:caps/>
              </w:rPr>
              <w:t>affidavit of douglas denney in support of the joint clecs’ motion for temporary relief</w:t>
            </w:r>
          </w:p>
        </w:tc>
      </w:tr>
      <w:tr w:rsidR="0049692C" w:rsidRPr="00981E74" w:rsidTr="00747D2C">
        <w:tc>
          <w:tcPr>
            <w:tcW w:w="4248" w:type="dxa"/>
          </w:tcPr>
          <w:p w:rsidR="0049692C" w:rsidRPr="00981E74" w:rsidRDefault="0049692C" w:rsidP="00747D2C"/>
        </w:tc>
        <w:tc>
          <w:tcPr>
            <w:tcW w:w="4608" w:type="dxa"/>
          </w:tcPr>
          <w:p w:rsidR="0049692C" w:rsidRPr="00981E74" w:rsidRDefault="0049692C" w:rsidP="00747D2C"/>
        </w:tc>
      </w:tr>
    </w:tbl>
    <w:p w:rsidR="0049692C" w:rsidRPr="00981E74" w:rsidRDefault="0049692C" w:rsidP="00272EE1"/>
    <w:p w:rsidR="0049692C" w:rsidRPr="00981E74" w:rsidRDefault="0049692C" w:rsidP="00272EE1"/>
    <w:p w:rsidR="0049692C" w:rsidRPr="00B93720" w:rsidRDefault="0049692C" w:rsidP="00272EE1">
      <w:pPr>
        <w:rPr>
          <w:b/>
        </w:rPr>
      </w:pPr>
      <w:r w:rsidRPr="00B93720">
        <w:rPr>
          <w:b/>
        </w:rPr>
        <w:t xml:space="preserve">STATE OF </w:t>
      </w:r>
      <w:smartTag w:uri="urn:schemas-microsoft-com:office:smarttags" w:element="place">
        <w:smartTag w:uri="urn:schemas-microsoft-com:office:smarttags" w:element="State">
          <w:r w:rsidRPr="00B93720">
            <w:rPr>
              <w:b/>
            </w:rPr>
            <w:t>OREGON</w:t>
          </w:r>
        </w:smartTag>
      </w:smartTag>
      <w:r w:rsidRPr="00B93720">
        <w:rPr>
          <w:b/>
        </w:rPr>
        <w:tab/>
        <w:t>)</w:t>
      </w:r>
    </w:p>
    <w:p w:rsidR="0049692C" w:rsidRPr="00B93720" w:rsidRDefault="0049692C" w:rsidP="00272EE1">
      <w:pPr>
        <w:rPr>
          <w:b/>
        </w:rPr>
      </w:pPr>
      <w:r w:rsidRPr="00B93720">
        <w:rPr>
          <w:b/>
        </w:rPr>
        <w:tab/>
      </w:r>
      <w:r w:rsidRPr="00B93720">
        <w:rPr>
          <w:b/>
        </w:rPr>
        <w:tab/>
      </w:r>
      <w:r w:rsidRPr="00B93720">
        <w:rPr>
          <w:b/>
        </w:rPr>
        <w:tab/>
      </w:r>
      <w:r w:rsidRPr="00B93720">
        <w:rPr>
          <w:b/>
        </w:rPr>
        <w:tab/>
        <w:t>) ss.</w:t>
      </w:r>
    </w:p>
    <w:p w:rsidR="0049692C" w:rsidRPr="00B93720" w:rsidRDefault="0049692C" w:rsidP="00272EE1">
      <w:pPr>
        <w:rPr>
          <w:b/>
        </w:rPr>
      </w:pPr>
      <w:smartTag w:uri="urn:schemas-microsoft-com:office:smarttags" w:element="place">
        <w:smartTag w:uri="urn:schemas-microsoft-com:office:smarttags" w:element="PlaceType">
          <w:r w:rsidRPr="00B93720">
            <w:rPr>
              <w:b/>
            </w:rPr>
            <w:t>COUNTY</w:t>
          </w:r>
        </w:smartTag>
        <w:r w:rsidRPr="00B93720">
          <w:rPr>
            <w:b/>
          </w:rPr>
          <w:t xml:space="preserve"> OF </w:t>
        </w:r>
        <w:smartTag w:uri="urn:schemas-microsoft-com:office:smarttags" w:element="PlaceName">
          <w:r w:rsidRPr="00B93720">
            <w:rPr>
              <w:b/>
            </w:rPr>
            <w:t>Multnomah</w:t>
          </w:r>
        </w:smartTag>
      </w:smartTag>
      <w:r w:rsidRPr="00B93720">
        <w:rPr>
          <w:b/>
        </w:rPr>
        <w:tab/>
        <w:t>)</w:t>
      </w:r>
    </w:p>
    <w:p w:rsidR="0049692C" w:rsidRPr="00B93720" w:rsidRDefault="0049692C" w:rsidP="00272EE1"/>
    <w:p w:rsidR="0049692C" w:rsidRPr="00B93720" w:rsidRDefault="0049692C" w:rsidP="00272EE1"/>
    <w:p w:rsidR="0049692C" w:rsidRPr="00B93720" w:rsidRDefault="0049692C" w:rsidP="00272EE1">
      <w:pPr>
        <w:spacing w:line="480" w:lineRule="auto"/>
        <w:jc w:val="both"/>
      </w:pPr>
      <w:r w:rsidRPr="00B93720">
        <w:tab/>
        <w:t>I, Douglas Denney, being duly sworn, states as follows:</w:t>
      </w:r>
    </w:p>
    <w:p w:rsidR="0049692C" w:rsidRPr="00B93720" w:rsidRDefault="0049692C" w:rsidP="00272EE1">
      <w:pPr>
        <w:pStyle w:val="ListParagraph"/>
        <w:numPr>
          <w:ilvl w:val="0"/>
          <w:numId w:val="1"/>
        </w:numPr>
        <w:spacing w:line="480" w:lineRule="auto"/>
        <w:jc w:val="both"/>
      </w:pPr>
      <w:r w:rsidRPr="00B93720">
        <w:t xml:space="preserve">I am Integra Telecom’s Director of Costs and Policy and submit this affidavit in support of the motion of the Joint CLECs in the above-captioned matter for </w:t>
      </w:r>
      <w:r>
        <w:t>temporary relief</w:t>
      </w:r>
      <w:r w:rsidRPr="00B93720">
        <w:t>.</w:t>
      </w:r>
    </w:p>
    <w:p w:rsidR="0049692C" w:rsidRPr="00B93720" w:rsidRDefault="0049692C" w:rsidP="00272EE1">
      <w:pPr>
        <w:pStyle w:val="ListParagraph"/>
        <w:numPr>
          <w:ilvl w:val="0"/>
          <w:numId w:val="1"/>
        </w:numPr>
        <w:spacing w:line="480" w:lineRule="auto"/>
        <w:jc w:val="both"/>
      </w:pPr>
      <w:r w:rsidRPr="00981E74">
        <w:t xml:space="preserve">Advanced Telecom, Inc. </w:t>
      </w:r>
      <w:r w:rsidRPr="00981E74">
        <w:rPr>
          <w:bCs/>
        </w:rPr>
        <w:t>dba Integra</w:t>
      </w:r>
      <w:r w:rsidRPr="00981E74">
        <w:t>; Electric Lightwave, LLC</w:t>
      </w:r>
      <w:r w:rsidRPr="00981E74">
        <w:rPr>
          <w:bCs/>
        </w:rPr>
        <w:t xml:space="preserve"> dba Integra</w:t>
      </w:r>
      <w:r w:rsidRPr="00981E74">
        <w:t xml:space="preserve">; Eschelon Telecom of Washington, Inc. </w:t>
      </w:r>
      <w:r w:rsidRPr="00981E74">
        <w:rPr>
          <w:bCs/>
        </w:rPr>
        <w:t>dba Integra Telecom</w:t>
      </w:r>
      <w:r w:rsidRPr="00981E74">
        <w:t xml:space="preserve">; Oregon Telecom Inc. </w:t>
      </w:r>
      <w:r w:rsidRPr="00981E74">
        <w:rPr>
          <w:bCs/>
        </w:rPr>
        <w:t>dba Washington Telecom dba Integra</w:t>
      </w:r>
      <w:r w:rsidRPr="00981E74">
        <w:t xml:space="preserve">; Unicom f/k/a United Communications, Inc. </w:t>
      </w:r>
      <w:r w:rsidRPr="00981E74">
        <w:rPr>
          <w:bCs/>
        </w:rPr>
        <w:t>dba Integra (together “Integra”)</w:t>
      </w:r>
      <w:r>
        <w:rPr>
          <w:bCs/>
        </w:rPr>
        <w:t xml:space="preserve"> are affiliates of Integra Telecom, Inc., that are</w:t>
      </w:r>
      <w:r w:rsidRPr="00B93720">
        <w:t xml:space="preserve"> authorized to provide service in </w:t>
      </w:r>
      <w:r>
        <w:t>Washington</w:t>
      </w:r>
      <w:r w:rsidRPr="00B93720">
        <w:t xml:space="preserve"> as a competitive local exchange carrier</w:t>
      </w:r>
      <w:r>
        <w:t>s</w:t>
      </w:r>
      <w:r w:rsidRPr="00B93720">
        <w:t xml:space="preserve"> (“CLEC</w:t>
      </w:r>
      <w:r>
        <w:t>s</w:t>
      </w:r>
      <w:r w:rsidRPr="00B93720">
        <w:t>”).</w:t>
      </w:r>
    </w:p>
    <w:p w:rsidR="0049692C" w:rsidRPr="00B93720" w:rsidRDefault="0049692C" w:rsidP="00272EE1">
      <w:pPr>
        <w:pStyle w:val="ListParagraph"/>
        <w:numPr>
          <w:ilvl w:val="0"/>
          <w:numId w:val="1"/>
        </w:numPr>
        <w:spacing w:line="480" w:lineRule="auto"/>
        <w:jc w:val="both"/>
      </w:pPr>
      <w:r w:rsidRPr="00B93720">
        <w:t xml:space="preserve">Integra provides communications services across 33 metropolitan areas in 11 states of the </w:t>
      </w:r>
      <w:smartTag w:uri="urn:schemas-microsoft-com:office:smarttags" w:element="place">
        <w:r w:rsidRPr="00B93720">
          <w:t>Western United States</w:t>
        </w:r>
      </w:smartTag>
      <w:r w:rsidRPr="00B93720">
        <w:t xml:space="preserve">. We provide a comprehensive suite of high-quality data, broadband and voice services to over 100,000 small-to-medium-sized business customers and “enterprise” customers. </w:t>
      </w:r>
    </w:p>
    <w:p w:rsidR="0049692C" w:rsidRPr="00B93720" w:rsidRDefault="0049692C" w:rsidP="00272EE1">
      <w:pPr>
        <w:pStyle w:val="ListParagraph"/>
        <w:numPr>
          <w:ilvl w:val="0"/>
          <w:numId w:val="1"/>
        </w:numPr>
        <w:spacing w:line="480" w:lineRule="auto"/>
        <w:jc w:val="both"/>
      </w:pPr>
      <w:r w:rsidRPr="00B93720">
        <w:t>While we continue to make large investments in expanding and upgrading our network, we remain almost entirely dependent upon the incumbent local exchange carrier for last mile connections to our customers.</w:t>
      </w:r>
    </w:p>
    <w:p w:rsidR="0049692C" w:rsidRPr="00B93720" w:rsidRDefault="0049692C" w:rsidP="00272EE1">
      <w:pPr>
        <w:pStyle w:val="ListParagraph"/>
        <w:numPr>
          <w:ilvl w:val="0"/>
          <w:numId w:val="1"/>
        </w:numPr>
        <w:spacing w:line="480" w:lineRule="auto"/>
        <w:jc w:val="both"/>
      </w:pPr>
      <w:r w:rsidRPr="00B93720">
        <w:t>The Merged Company is Integra’s largest competitor, but Integra is relatively small when compared to the Merged Company.  The Merged Company operates in 37 states,</w:t>
      </w:r>
      <w:r w:rsidRPr="00B93720">
        <w:rPr>
          <w:rStyle w:val="FootnoteReference"/>
        </w:rPr>
        <w:footnoteReference w:id="2"/>
      </w:r>
      <w:r w:rsidRPr="00B93720">
        <w:t xml:space="preserve"> compared to 11 for Integra.  Further, the Merged Company has more than 48,000 employees,</w:t>
      </w:r>
      <w:r w:rsidRPr="00B93720">
        <w:rPr>
          <w:rStyle w:val="FootnoteReference"/>
        </w:rPr>
        <w:footnoteReference w:id="3"/>
      </w:r>
      <w:r w:rsidRPr="00B93720">
        <w:t xml:space="preserve"> compared to 2,100 for Integra and the combined Merged Company proforma revenue in 2010 was $18.8 billion,</w:t>
      </w:r>
      <w:r w:rsidRPr="00B93720">
        <w:rPr>
          <w:rStyle w:val="FootnoteReference"/>
        </w:rPr>
        <w:footnoteReference w:id="4"/>
      </w:r>
      <w:r w:rsidRPr="00B93720">
        <w:t xml:space="preserve"> compared to Integra’s 2010 revenue of $616 million.</w:t>
      </w:r>
      <w:r w:rsidRPr="00B93720">
        <w:rPr>
          <w:rStyle w:val="FootnoteReference"/>
        </w:rPr>
        <w:footnoteReference w:id="5"/>
      </w:r>
      <w:r w:rsidRPr="00B93720">
        <w:t xml:space="preserve">  To put these differences into perspective, the Merged Company has 23 employees for each Integra employee and $30.50 of revenue for each Integra dollar of revenue.  The Merged Company earns more revenue by the second week in January than Integra will obtain in a year.</w:t>
      </w:r>
    </w:p>
    <w:p w:rsidR="0049692C" w:rsidRPr="00B93720" w:rsidRDefault="0049692C" w:rsidP="00272EE1">
      <w:pPr>
        <w:pStyle w:val="ListParagraph"/>
        <w:numPr>
          <w:ilvl w:val="0"/>
          <w:numId w:val="1"/>
        </w:numPr>
        <w:spacing w:line="480" w:lineRule="auto"/>
        <w:jc w:val="both"/>
      </w:pPr>
      <w:r w:rsidRPr="00B93720">
        <w:t>My job duties include negotiating interconnection agreements, monitoring, reviewing and analyzing the wholesale costs Integra or its subsidiaries pay to carriers such as the Merged Company, and representing Integra and its affiliates on regulatory issues.  I am also involved all aspects of the Merged Company’s post merger compliance with the Integra Merger Settlement agreement, including commitments made by the Merged Company in other settlement agreements that impact Integra’s business.</w:t>
      </w:r>
    </w:p>
    <w:p w:rsidR="0049692C" w:rsidRPr="00B93720" w:rsidRDefault="0049692C" w:rsidP="00272EE1">
      <w:pPr>
        <w:pStyle w:val="ListParagraph"/>
        <w:numPr>
          <w:ilvl w:val="0"/>
          <w:numId w:val="1"/>
        </w:numPr>
        <w:spacing w:line="480" w:lineRule="auto"/>
        <w:jc w:val="both"/>
      </w:pPr>
      <w:r w:rsidRPr="00B93720">
        <w:t xml:space="preserve">I was directly involved in the negotiations between CenturyLink, Qwest and Integra that resulted in the Integra Merger Settlement Agreement that was signed on November 6, 2010 and filed in </w:t>
      </w:r>
      <w:r>
        <w:t>Washington</w:t>
      </w:r>
      <w:r w:rsidRPr="00B93720">
        <w:t xml:space="preserve"> in the merger docket on November </w:t>
      </w:r>
      <w:r>
        <w:t>10</w:t>
      </w:r>
      <w:r w:rsidRPr="00B93720">
        <w:t xml:space="preserve">, 2010.  </w:t>
      </w:r>
      <w:r>
        <w:t>These negotiations</w:t>
      </w:r>
      <w:r w:rsidRPr="00B93720">
        <w:t xml:space="preserve"> included both in person and telephonic discussions between the companies.</w:t>
      </w:r>
    </w:p>
    <w:p w:rsidR="0049692C" w:rsidRPr="00B93720" w:rsidRDefault="0049692C" w:rsidP="00272EE1">
      <w:pPr>
        <w:pStyle w:val="ListParagraph"/>
        <w:numPr>
          <w:ilvl w:val="0"/>
          <w:numId w:val="1"/>
        </w:numPr>
        <w:spacing w:line="480" w:lineRule="auto"/>
        <w:jc w:val="both"/>
      </w:pPr>
      <w:r w:rsidRPr="00B93720">
        <w:t xml:space="preserve">I was Integra’s witness in the merger proceedings, in </w:t>
      </w:r>
      <w:smartTag w:uri="urn:schemas-microsoft-com:office:smarttags" w:element="place">
        <w:smartTag w:uri="urn:schemas-microsoft-com:office:smarttags" w:element="State">
          <w:r>
            <w:t>Washington</w:t>
          </w:r>
        </w:smartTag>
      </w:smartTag>
      <w:r w:rsidRPr="00B93720">
        <w:t xml:space="preserve"> and other states, supporting the Integra Merger Settlement Agreement.</w:t>
      </w:r>
    </w:p>
    <w:p w:rsidR="0049692C" w:rsidRPr="00B93720" w:rsidRDefault="0049692C" w:rsidP="00272EE1">
      <w:pPr>
        <w:pStyle w:val="ListParagraph"/>
        <w:numPr>
          <w:ilvl w:val="0"/>
          <w:numId w:val="1"/>
        </w:numPr>
        <w:spacing w:line="480" w:lineRule="auto"/>
        <w:jc w:val="both"/>
      </w:pPr>
      <w:r w:rsidRPr="00B93720">
        <w:t xml:space="preserve">I was copied on Qwest’s December 17, 2010 announcement to CLECs describing a New Application to Application Interface, called MTG, in which Qwest said the Maintenance Ticketing Gateway (MTG) will be a replacement for MEDIACC and CEMR.  On Monday, December 20, 2010 in the </w:t>
      </w:r>
      <w:smartTag w:uri="urn:schemas-microsoft-com:office:smarttags" w:element="place">
        <w:smartTag w:uri="urn:schemas-microsoft-com:office:smarttags" w:element="State">
          <w:r w:rsidRPr="00B93720">
            <w:t>Arizona</w:t>
          </w:r>
        </w:smartTag>
      </w:smartTag>
      <w:r w:rsidRPr="00B93720">
        <w:t xml:space="preserve"> merger proceeding , I was </w:t>
      </w:r>
      <w:r w:rsidRPr="00B93720">
        <w:rPr>
          <w:bCs/>
        </w:rPr>
        <w:t xml:space="preserve">asked about the recent CEMR/MEDIACC/MTG Qwest CMP Announcement.  I testified that I had seen the notice when it arrived on </w:t>
      </w:r>
      <w:r>
        <w:rPr>
          <w:bCs/>
        </w:rPr>
        <w:t xml:space="preserve">the previous </w:t>
      </w:r>
      <w:r w:rsidRPr="00B93720">
        <w:rPr>
          <w:bCs/>
        </w:rPr>
        <w:t>Friday and, although he had not yet had an opportunity to have discussions internally about the notice, “that notice seems inconsistent with the condition that [Joint Applicants] will not change or replace a system.”</w:t>
      </w:r>
    </w:p>
    <w:p w:rsidR="0049692C" w:rsidRPr="00B93720" w:rsidRDefault="0049692C" w:rsidP="00272EE1">
      <w:pPr>
        <w:pStyle w:val="ListParagraph"/>
        <w:numPr>
          <w:ilvl w:val="0"/>
          <w:numId w:val="1"/>
        </w:numPr>
        <w:spacing w:line="480" w:lineRule="auto"/>
        <w:jc w:val="both"/>
      </w:pPr>
      <w:r w:rsidRPr="00B93720">
        <w:t xml:space="preserve">I have attended most of Qwest’s CMP meetings, including the CMP monthly meetings and ad-hoc calls related to Qwest’s new application to application interface called MTG, which Qwest said will be a replacement for </w:t>
      </w:r>
      <w:r>
        <w:t xml:space="preserve">legacy Qwest maintenance and repair </w:t>
      </w:r>
      <w:smartTag w:uri="urn:schemas-microsoft-com:office:smarttags" w:element="place">
        <w:smartTag w:uri="urn:schemas-microsoft-com:office:smarttags" w:element="City">
          <w:r>
            <w:t>OSS</w:t>
          </w:r>
        </w:smartTag>
      </w:smartTag>
      <w:r>
        <w:t>.</w:t>
      </w:r>
    </w:p>
    <w:p w:rsidR="0049692C" w:rsidRPr="00B93720" w:rsidRDefault="0049692C" w:rsidP="00272EE1">
      <w:pPr>
        <w:pStyle w:val="ListParagraph"/>
        <w:numPr>
          <w:ilvl w:val="0"/>
          <w:numId w:val="1"/>
        </w:numPr>
        <w:spacing w:line="480" w:lineRule="auto"/>
        <w:jc w:val="both"/>
      </w:pPr>
      <w:r w:rsidRPr="00B93720">
        <w:t xml:space="preserve">I was either copied on, or aware of most, if not all, of the email exchanges between Integra and Qwest CMP, Qwest and CenturyLink legal personnel, Qwest and CenturyLink’s business personnel, including Executives for each company related to Qwest’s new </w:t>
      </w:r>
      <w:smartTag w:uri="urn:schemas-microsoft-com:office:smarttags" w:element="City">
        <w:r w:rsidRPr="00B93720">
          <w:t>OSS</w:t>
        </w:r>
      </w:smartTag>
      <w:r w:rsidRPr="00B93720">
        <w:t>.</w:t>
      </w:r>
    </w:p>
    <w:p w:rsidR="0049692C" w:rsidRPr="00B93720" w:rsidRDefault="0049692C" w:rsidP="00272EE1">
      <w:pPr>
        <w:pStyle w:val="ListParagraph"/>
        <w:numPr>
          <w:ilvl w:val="0"/>
          <w:numId w:val="1"/>
        </w:numPr>
        <w:spacing w:line="480" w:lineRule="auto"/>
        <w:jc w:val="both"/>
      </w:pPr>
      <w:r w:rsidRPr="00B93720">
        <w:t xml:space="preserve">By this affidavit, I verify that the factual assertions concerning communications and activities relating to the implementation and integration of MTG as an intended replacement for legacy Qwest’s maintenance and repair OSS, CEMR and MEDICACC, that are contained in the </w:t>
      </w:r>
      <w:r>
        <w:t>Formal</w:t>
      </w:r>
      <w:r w:rsidRPr="00B93720">
        <w:t xml:space="preserve"> Complaint </w:t>
      </w:r>
      <w:r>
        <w:t xml:space="preserve">and Petition </w:t>
      </w:r>
      <w:r w:rsidRPr="00B93720">
        <w:t>of the Joint CLECs in this proceeding are true and correct to the best of my knowledge.</w:t>
      </w:r>
    </w:p>
    <w:p w:rsidR="0049692C" w:rsidRPr="00B93720" w:rsidRDefault="0049692C" w:rsidP="00272EE1">
      <w:pPr>
        <w:spacing w:line="480" w:lineRule="auto"/>
        <w:jc w:val="both"/>
      </w:pPr>
      <w:r w:rsidRPr="00B93720">
        <w:tab/>
      </w:r>
    </w:p>
    <w:p w:rsidR="0049692C" w:rsidRPr="00B93720" w:rsidRDefault="0049692C" w:rsidP="00272EE1">
      <w:pPr>
        <w:spacing w:line="360" w:lineRule="auto"/>
        <w:ind w:firstLine="720"/>
        <w:jc w:val="both"/>
        <w:rPr>
          <w:b/>
        </w:rPr>
      </w:pPr>
      <w:r w:rsidRPr="00B93720">
        <w:rPr>
          <w:b/>
        </w:rPr>
        <w:t>FURTHER AFFIANT SAYETH NOT.</w:t>
      </w:r>
    </w:p>
    <w:p w:rsidR="0049692C" w:rsidRPr="00B93720" w:rsidRDefault="0049692C" w:rsidP="00272EE1">
      <w:pPr>
        <w:spacing w:line="360" w:lineRule="auto"/>
        <w:jc w:val="both"/>
        <w:rPr>
          <w:b/>
        </w:rPr>
      </w:pPr>
    </w:p>
    <w:p w:rsidR="0049692C" w:rsidRPr="00B93720" w:rsidRDefault="0049692C" w:rsidP="00272EE1">
      <w:pPr>
        <w:spacing w:line="360" w:lineRule="auto"/>
        <w:jc w:val="both"/>
        <w:rPr>
          <w:b/>
        </w:rPr>
      </w:pPr>
      <w:r w:rsidRPr="00B93720">
        <w:t xml:space="preserve">Dated this _____ day of </w:t>
      </w:r>
      <w:r>
        <w:t>August</w:t>
      </w:r>
      <w:r w:rsidRPr="00B93720">
        <w:t>, 2011.</w:t>
      </w:r>
    </w:p>
    <w:p w:rsidR="0049692C" w:rsidRPr="00B93720" w:rsidRDefault="0049692C" w:rsidP="00272EE1">
      <w:pPr>
        <w:spacing w:line="360" w:lineRule="auto"/>
        <w:jc w:val="both"/>
      </w:pPr>
    </w:p>
    <w:p w:rsidR="0049692C" w:rsidRPr="00B93720" w:rsidRDefault="0049692C" w:rsidP="00272EE1">
      <w:pPr>
        <w:spacing w:line="360" w:lineRule="auto"/>
        <w:ind w:left="1440" w:firstLine="720"/>
        <w:jc w:val="both"/>
      </w:pPr>
      <w:r w:rsidRPr="00B93720">
        <w:tab/>
      </w:r>
      <w:r w:rsidRPr="00B93720">
        <w:tab/>
      </w:r>
      <w:r w:rsidRPr="00B93720">
        <w:tab/>
        <w:t>____________________________________</w:t>
      </w:r>
    </w:p>
    <w:p w:rsidR="0049692C" w:rsidRPr="00B93720" w:rsidRDefault="0049692C" w:rsidP="00272EE1">
      <w:pPr>
        <w:spacing w:line="360" w:lineRule="auto"/>
        <w:jc w:val="both"/>
      </w:pPr>
      <w:r w:rsidRPr="00B93720">
        <w:tab/>
      </w:r>
      <w:r w:rsidRPr="00B93720">
        <w:tab/>
      </w:r>
      <w:r w:rsidRPr="00B93720">
        <w:tab/>
      </w:r>
      <w:r w:rsidRPr="00B93720">
        <w:tab/>
      </w:r>
      <w:r w:rsidRPr="00B93720">
        <w:tab/>
      </w:r>
      <w:r w:rsidRPr="00B93720">
        <w:tab/>
        <w:t>Douglas K. Denney</w:t>
      </w:r>
    </w:p>
    <w:p w:rsidR="0049692C" w:rsidRPr="00B93720" w:rsidRDefault="0049692C" w:rsidP="00272EE1">
      <w:pPr>
        <w:spacing w:line="360" w:lineRule="auto"/>
        <w:jc w:val="both"/>
      </w:pPr>
    </w:p>
    <w:p w:rsidR="0049692C" w:rsidRPr="00B93720" w:rsidRDefault="0049692C" w:rsidP="00272EE1">
      <w:pPr>
        <w:jc w:val="both"/>
      </w:pPr>
      <w:r w:rsidRPr="00B93720">
        <w:t>Subscribed and sworn to before me</w:t>
      </w:r>
    </w:p>
    <w:p w:rsidR="0049692C" w:rsidRPr="00B93720" w:rsidRDefault="0049692C" w:rsidP="00272EE1">
      <w:pPr>
        <w:jc w:val="both"/>
      </w:pPr>
      <w:r w:rsidRPr="00B93720">
        <w:t xml:space="preserve">this ____ day of </w:t>
      </w:r>
      <w:r>
        <w:t>August</w:t>
      </w:r>
      <w:r w:rsidRPr="00B93720">
        <w:t>, 2011.</w:t>
      </w:r>
    </w:p>
    <w:p w:rsidR="0049692C" w:rsidRPr="00B93720" w:rsidRDefault="0049692C" w:rsidP="00272EE1">
      <w:pPr>
        <w:jc w:val="both"/>
      </w:pPr>
    </w:p>
    <w:p w:rsidR="0049692C" w:rsidRPr="00B93720" w:rsidRDefault="0049692C" w:rsidP="00272EE1">
      <w:pPr>
        <w:jc w:val="both"/>
      </w:pPr>
    </w:p>
    <w:p w:rsidR="0049692C" w:rsidRPr="00B93720" w:rsidRDefault="0049692C" w:rsidP="00272EE1">
      <w:pPr>
        <w:jc w:val="both"/>
      </w:pPr>
      <w:r w:rsidRPr="00B93720">
        <w:t>_______________________________________</w:t>
      </w:r>
    </w:p>
    <w:p w:rsidR="0049692C" w:rsidRPr="00B93720" w:rsidRDefault="0049692C" w:rsidP="00272EE1">
      <w:pPr>
        <w:jc w:val="both"/>
      </w:pPr>
      <w:r w:rsidRPr="00B93720">
        <w:t>Notary Public</w:t>
      </w:r>
    </w:p>
    <w:p w:rsidR="0049692C" w:rsidRDefault="0049692C" w:rsidP="00272EE1">
      <w:pPr>
        <w:jc w:val="both"/>
      </w:pPr>
      <w:r w:rsidRPr="00B93720">
        <w:t>My commission expires:  ___________________</w:t>
      </w:r>
    </w:p>
    <w:p w:rsidR="0049692C" w:rsidRDefault="0049692C"/>
    <w:p w:rsidR="0049692C" w:rsidRDefault="0049692C"/>
    <w:p w:rsidR="0049692C" w:rsidRDefault="0049692C"/>
    <w:p w:rsidR="0049692C" w:rsidRDefault="0049692C" w:rsidP="00372A3C">
      <w:pPr>
        <w:pStyle w:val="GPDocNum"/>
      </w:pPr>
      <w:bookmarkStart w:id="0" w:name="GPDocNum"/>
      <w:r>
        <w:t>GP:3024404 v1</w:t>
      </w:r>
      <w:bookmarkEnd w:id="0"/>
    </w:p>
    <w:sectPr w:rsidR="0049692C" w:rsidSect="00D43DC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92C" w:rsidRDefault="0049692C">
      <w:r>
        <w:separator/>
      </w:r>
    </w:p>
  </w:endnote>
  <w:endnote w:type="continuationSeparator" w:id="1">
    <w:p w:rsidR="0049692C" w:rsidRDefault="00496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2C" w:rsidRDefault="004969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2C" w:rsidRDefault="004969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2C" w:rsidRDefault="004969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92C" w:rsidRDefault="0049692C">
      <w:r>
        <w:separator/>
      </w:r>
    </w:p>
  </w:footnote>
  <w:footnote w:type="continuationSeparator" w:id="1">
    <w:p w:rsidR="0049692C" w:rsidRDefault="0049692C">
      <w:r>
        <w:continuationSeparator/>
      </w:r>
    </w:p>
  </w:footnote>
  <w:footnote w:id="2">
    <w:p w:rsidR="0049692C" w:rsidRDefault="0049692C" w:rsidP="00272EE1">
      <w:pPr>
        <w:pStyle w:val="FootnoteText"/>
        <w:ind w:left="864"/>
      </w:pPr>
      <w:r w:rsidRPr="00B93720">
        <w:rPr>
          <w:rStyle w:val="FootnoteReference"/>
          <w:rFonts w:ascii="Times New Roman" w:hAnsi="Times New Roman"/>
        </w:rPr>
        <w:footnoteRef/>
      </w:r>
      <w:r w:rsidRPr="00B93720">
        <w:rPr>
          <w:rFonts w:ascii="Times New Roman" w:hAnsi="Times New Roman"/>
        </w:rPr>
        <w:t xml:space="preserve"> </w:t>
      </w:r>
      <w:r w:rsidRPr="00B93720">
        <w:rPr>
          <w:rFonts w:ascii="Times New Roman" w:hAnsi="Times New Roman"/>
        </w:rPr>
        <w:tab/>
        <w:t xml:space="preserve">See </w:t>
      </w:r>
      <w:hyperlink r:id="rId1" w:history="1">
        <w:r w:rsidRPr="00B93720">
          <w:rPr>
            <w:rStyle w:val="Hyperlink"/>
            <w:rFonts w:ascii="Times New Roman" w:hAnsi="Times New Roman"/>
          </w:rPr>
          <w:t>http://www.centurylinkqwestmerger.com/index.php?page=about-the-transaction</w:t>
        </w:r>
      </w:hyperlink>
      <w:r w:rsidRPr="00B93720">
        <w:rPr>
          <w:rFonts w:ascii="Times New Roman" w:hAnsi="Times New Roman"/>
        </w:rPr>
        <w:t xml:space="preserve">. </w:t>
      </w:r>
    </w:p>
  </w:footnote>
  <w:footnote w:id="3">
    <w:p w:rsidR="0049692C" w:rsidRDefault="0049692C" w:rsidP="00272EE1">
      <w:pPr>
        <w:spacing w:after="60"/>
        <w:ind w:left="864" w:hanging="432"/>
      </w:pPr>
      <w:r w:rsidRPr="00B93720">
        <w:rPr>
          <w:rStyle w:val="FootnoteReference"/>
          <w:szCs w:val="20"/>
        </w:rPr>
        <w:footnoteRef/>
      </w:r>
      <w:r w:rsidRPr="00B93720">
        <w:rPr>
          <w:sz w:val="20"/>
          <w:szCs w:val="20"/>
        </w:rPr>
        <w:t xml:space="preserve"> </w:t>
      </w:r>
      <w:r w:rsidRPr="00B93720">
        <w:rPr>
          <w:sz w:val="20"/>
          <w:szCs w:val="20"/>
        </w:rPr>
        <w:tab/>
        <w:t>At the end of 2010 Qwest had 28,343 employees</w:t>
      </w:r>
      <w:r>
        <w:rPr>
          <w:sz w:val="20"/>
          <w:szCs w:val="20"/>
        </w:rPr>
        <w:t xml:space="preserve"> (see </w:t>
      </w:r>
      <w:hyperlink r:id="rId2" w:history="1">
        <w:r w:rsidRPr="006854C6">
          <w:rPr>
            <w:rStyle w:val="Hyperlink"/>
            <w:sz w:val="20"/>
            <w:szCs w:val="20"/>
          </w:rPr>
          <w:t>http://phx.corporate-ir.net/External.File?item=UGFyZW50SUQ9OTA2NTB8Q2hpbGRJRD0tMXxUeXBlPTM=&amp;t=1</w:t>
        </w:r>
      </w:hyperlink>
      <w:r w:rsidRPr="00B93720">
        <w:rPr>
          <w:sz w:val="20"/>
          <w:szCs w:val="20"/>
        </w:rPr>
        <w:t>) and CenturyLink had more than 20,000 employees (</w:t>
      </w:r>
      <w:r>
        <w:rPr>
          <w:sz w:val="20"/>
          <w:szCs w:val="20"/>
        </w:rPr>
        <w:t xml:space="preserve">see </w:t>
      </w:r>
      <w:hyperlink r:id="rId3" w:history="1">
        <w:r w:rsidRPr="00B93720">
          <w:rPr>
            <w:rStyle w:val="Hyperlink"/>
            <w:sz w:val="20"/>
            <w:szCs w:val="20"/>
          </w:rPr>
          <w:t>http://phx.corporate-ir.net/External.File?item=UGFyZW50SUQ9ODg1ODR8Q2hpbGRJRD0tMXxUeXBlPTM=&amp;t=1</w:t>
        </w:r>
      </w:hyperlink>
      <w:r w:rsidRPr="00B93720">
        <w:rPr>
          <w:sz w:val="20"/>
          <w:szCs w:val="20"/>
        </w:rPr>
        <w:t>)</w:t>
      </w:r>
      <w:r>
        <w:rPr>
          <w:sz w:val="20"/>
          <w:szCs w:val="20"/>
        </w:rPr>
        <w:t>.</w:t>
      </w:r>
    </w:p>
  </w:footnote>
  <w:footnote w:id="4">
    <w:p w:rsidR="0049692C" w:rsidRDefault="0049692C" w:rsidP="00272EE1">
      <w:pPr>
        <w:spacing w:after="60"/>
        <w:ind w:left="864" w:hanging="432"/>
      </w:pPr>
      <w:r w:rsidRPr="00B93720">
        <w:rPr>
          <w:rStyle w:val="FootnoteReference"/>
          <w:szCs w:val="20"/>
        </w:rPr>
        <w:footnoteRef/>
      </w:r>
      <w:r w:rsidRPr="00B93720">
        <w:rPr>
          <w:sz w:val="20"/>
          <w:szCs w:val="20"/>
        </w:rPr>
        <w:t xml:space="preserve"> </w:t>
      </w:r>
      <w:r w:rsidRPr="00B93720">
        <w:rPr>
          <w:sz w:val="20"/>
          <w:szCs w:val="20"/>
        </w:rPr>
        <w:tab/>
        <w:t>Combined, CenturyLink and Qwest had $18.8 billion in revenue in 2010 (</w:t>
      </w:r>
      <w:r>
        <w:rPr>
          <w:sz w:val="20"/>
          <w:szCs w:val="20"/>
        </w:rPr>
        <w:t xml:space="preserve">see </w:t>
      </w:r>
      <w:hyperlink r:id="rId4" w:history="1">
        <w:r w:rsidRPr="00B93720">
          <w:rPr>
            <w:rStyle w:val="Hyperlink"/>
            <w:sz w:val="20"/>
            <w:szCs w:val="20"/>
          </w:rPr>
          <w:t>http://phx.corporate-ir.net/External.File?item=UGFyZW50SUQ9ODg1ODR8Q2hpbGRJRD0tMXxUeXBlPTM=&amp;t=1</w:t>
        </w:r>
      </w:hyperlink>
      <w:r w:rsidRPr="00B93720">
        <w:rPr>
          <w:sz w:val="20"/>
          <w:szCs w:val="20"/>
        </w:rPr>
        <w:t>).</w:t>
      </w:r>
    </w:p>
  </w:footnote>
  <w:footnote w:id="5">
    <w:p w:rsidR="0049692C" w:rsidRPr="00B93720" w:rsidRDefault="0049692C" w:rsidP="00272EE1">
      <w:pPr>
        <w:pStyle w:val="FootnoteText"/>
        <w:ind w:left="864"/>
        <w:rPr>
          <w:rFonts w:ascii="Times New Roman" w:hAnsi="Times New Roman"/>
        </w:rPr>
      </w:pPr>
      <w:r w:rsidRPr="00B93720">
        <w:rPr>
          <w:rStyle w:val="FootnoteReference"/>
          <w:rFonts w:ascii="Times New Roman" w:hAnsi="Times New Roman"/>
        </w:rPr>
        <w:footnoteRef/>
      </w:r>
      <w:r w:rsidRPr="00B93720">
        <w:rPr>
          <w:rFonts w:ascii="Times New Roman" w:hAnsi="Times New Roman"/>
        </w:rPr>
        <w:t xml:space="preserve"> </w:t>
      </w:r>
      <w:r w:rsidRPr="00B93720">
        <w:rPr>
          <w:rFonts w:ascii="Times New Roman" w:hAnsi="Times New Roman"/>
        </w:rPr>
        <w:tab/>
        <w:t xml:space="preserve">See </w:t>
      </w:r>
      <w:hyperlink r:id="rId5" w:history="1">
        <w:r w:rsidRPr="00B93720">
          <w:rPr>
            <w:rStyle w:val="Hyperlink"/>
            <w:rFonts w:ascii="Times New Roman" w:hAnsi="Times New Roman"/>
          </w:rPr>
          <w:t>http://www.bizjournals.com/portland/blog/2011/06/integras-dudley-slater-wins-top-honor.html</w:t>
        </w:r>
      </w:hyperlink>
      <w:r w:rsidRPr="00B93720">
        <w:rPr>
          <w:rFonts w:ascii="Times New Roman" w:hAnsi="Times New Roman"/>
        </w:rPr>
        <w:t xml:space="preserve"> for references to Integra’s employees and revenues.</w:t>
      </w:r>
    </w:p>
    <w:p w:rsidR="0049692C" w:rsidRDefault="0049692C" w:rsidP="00272EE1">
      <w:pPr>
        <w:pStyle w:val="FootnoteText"/>
        <w:ind w:left="86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2C" w:rsidRDefault="004969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2C" w:rsidRDefault="004969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2C" w:rsidRDefault="004969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B144A"/>
    <w:multiLevelType w:val="hybridMultilevel"/>
    <w:tmpl w:val="0086851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2EE1"/>
    <w:rsid w:val="00002217"/>
    <w:rsid w:val="00010E61"/>
    <w:rsid w:val="00016F9B"/>
    <w:rsid w:val="00024FBC"/>
    <w:rsid w:val="0002565E"/>
    <w:rsid w:val="0002586D"/>
    <w:rsid w:val="000305E6"/>
    <w:rsid w:val="00031310"/>
    <w:rsid w:val="000313A0"/>
    <w:rsid w:val="0003495A"/>
    <w:rsid w:val="0004408B"/>
    <w:rsid w:val="0004707C"/>
    <w:rsid w:val="000605C4"/>
    <w:rsid w:val="00065087"/>
    <w:rsid w:val="0008093B"/>
    <w:rsid w:val="00090CE6"/>
    <w:rsid w:val="000A0E32"/>
    <w:rsid w:val="000B763A"/>
    <w:rsid w:val="000C48F4"/>
    <w:rsid w:val="00104239"/>
    <w:rsid w:val="00106140"/>
    <w:rsid w:val="00107D9B"/>
    <w:rsid w:val="001160FC"/>
    <w:rsid w:val="001208B7"/>
    <w:rsid w:val="001259A2"/>
    <w:rsid w:val="001262A8"/>
    <w:rsid w:val="00133D22"/>
    <w:rsid w:val="00144357"/>
    <w:rsid w:val="00151AA1"/>
    <w:rsid w:val="001555B9"/>
    <w:rsid w:val="00172A44"/>
    <w:rsid w:val="001819B1"/>
    <w:rsid w:val="001850DA"/>
    <w:rsid w:val="001A0909"/>
    <w:rsid w:val="001A23D7"/>
    <w:rsid w:val="001B114E"/>
    <w:rsid w:val="001B5E99"/>
    <w:rsid w:val="001D7BE9"/>
    <w:rsid w:val="001E2409"/>
    <w:rsid w:val="001E54F8"/>
    <w:rsid w:val="001E77CC"/>
    <w:rsid w:val="001F23A2"/>
    <w:rsid w:val="00210FAD"/>
    <w:rsid w:val="0021181E"/>
    <w:rsid w:val="00216F04"/>
    <w:rsid w:val="00221827"/>
    <w:rsid w:val="00230891"/>
    <w:rsid w:val="0025642F"/>
    <w:rsid w:val="00266534"/>
    <w:rsid w:val="00270C61"/>
    <w:rsid w:val="00271A64"/>
    <w:rsid w:val="00272EE1"/>
    <w:rsid w:val="00274EE0"/>
    <w:rsid w:val="00275D05"/>
    <w:rsid w:val="0029652C"/>
    <w:rsid w:val="002C2CCF"/>
    <w:rsid w:val="002E3020"/>
    <w:rsid w:val="002E339E"/>
    <w:rsid w:val="002E4D70"/>
    <w:rsid w:val="002E745B"/>
    <w:rsid w:val="002F0A21"/>
    <w:rsid w:val="00304BCA"/>
    <w:rsid w:val="0032002D"/>
    <w:rsid w:val="00320C64"/>
    <w:rsid w:val="00321FF2"/>
    <w:rsid w:val="00324830"/>
    <w:rsid w:val="00342047"/>
    <w:rsid w:val="00361FD7"/>
    <w:rsid w:val="003710B1"/>
    <w:rsid w:val="00371115"/>
    <w:rsid w:val="00372A3C"/>
    <w:rsid w:val="003777EE"/>
    <w:rsid w:val="003904CE"/>
    <w:rsid w:val="00396A84"/>
    <w:rsid w:val="003A31CF"/>
    <w:rsid w:val="003A6948"/>
    <w:rsid w:val="003B45EC"/>
    <w:rsid w:val="003C08DF"/>
    <w:rsid w:val="003C237B"/>
    <w:rsid w:val="003E7D40"/>
    <w:rsid w:val="003F377A"/>
    <w:rsid w:val="00421809"/>
    <w:rsid w:val="004673F3"/>
    <w:rsid w:val="004758BE"/>
    <w:rsid w:val="00483A70"/>
    <w:rsid w:val="00486505"/>
    <w:rsid w:val="0049692C"/>
    <w:rsid w:val="004A041D"/>
    <w:rsid w:val="004A7115"/>
    <w:rsid w:val="004A7C3B"/>
    <w:rsid w:val="004C1184"/>
    <w:rsid w:val="004C64EA"/>
    <w:rsid w:val="004D4AE5"/>
    <w:rsid w:val="004D586A"/>
    <w:rsid w:val="00512808"/>
    <w:rsid w:val="00526129"/>
    <w:rsid w:val="0054050F"/>
    <w:rsid w:val="0056558E"/>
    <w:rsid w:val="00571932"/>
    <w:rsid w:val="00581C19"/>
    <w:rsid w:val="0059752A"/>
    <w:rsid w:val="005A17A3"/>
    <w:rsid w:val="005B1610"/>
    <w:rsid w:val="005D7356"/>
    <w:rsid w:val="005E5E3E"/>
    <w:rsid w:val="005F0043"/>
    <w:rsid w:val="005F0A4C"/>
    <w:rsid w:val="006016D5"/>
    <w:rsid w:val="00607924"/>
    <w:rsid w:val="0062227C"/>
    <w:rsid w:val="00622815"/>
    <w:rsid w:val="0063026D"/>
    <w:rsid w:val="006462A9"/>
    <w:rsid w:val="00650C0C"/>
    <w:rsid w:val="0066170A"/>
    <w:rsid w:val="00664875"/>
    <w:rsid w:val="00664E1F"/>
    <w:rsid w:val="00673714"/>
    <w:rsid w:val="006854C6"/>
    <w:rsid w:val="006A11A1"/>
    <w:rsid w:val="006A18BF"/>
    <w:rsid w:val="006A4F23"/>
    <w:rsid w:val="006B2DE2"/>
    <w:rsid w:val="006C6C02"/>
    <w:rsid w:val="006D0B0F"/>
    <w:rsid w:val="006E3B95"/>
    <w:rsid w:val="007007BC"/>
    <w:rsid w:val="00703F11"/>
    <w:rsid w:val="00714946"/>
    <w:rsid w:val="00716D76"/>
    <w:rsid w:val="00724214"/>
    <w:rsid w:val="00727F61"/>
    <w:rsid w:val="00730313"/>
    <w:rsid w:val="00743E0D"/>
    <w:rsid w:val="007448BA"/>
    <w:rsid w:val="00745BEA"/>
    <w:rsid w:val="00747D2C"/>
    <w:rsid w:val="0076257A"/>
    <w:rsid w:val="0076703F"/>
    <w:rsid w:val="007857AC"/>
    <w:rsid w:val="007944AE"/>
    <w:rsid w:val="007A2BD3"/>
    <w:rsid w:val="007A7BE1"/>
    <w:rsid w:val="007C45DE"/>
    <w:rsid w:val="007D2403"/>
    <w:rsid w:val="007D7B85"/>
    <w:rsid w:val="007E491A"/>
    <w:rsid w:val="007F299C"/>
    <w:rsid w:val="007F3659"/>
    <w:rsid w:val="008108FC"/>
    <w:rsid w:val="008178AF"/>
    <w:rsid w:val="00824A7B"/>
    <w:rsid w:val="00831090"/>
    <w:rsid w:val="0085077F"/>
    <w:rsid w:val="00850DCD"/>
    <w:rsid w:val="00856CF6"/>
    <w:rsid w:val="00884231"/>
    <w:rsid w:val="00891BE7"/>
    <w:rsid w:val="008A61E2"/>
    <w:rsid w:val="008C0534"/>
    <w:rsid w:val="008C48F3"/>
    <w:rsid w:val="008E2824"/>
    <w:rsid w:val="008F733E"/>
    <w:rsid w:val="009024C5"/>
    <w:rsid w:val="00903FDD"/>
    <w:rsid w:val="0093001E"/>
    <w:rsid w:val="00936FDA"/>
    <w:rsid w:val="0095528A"/>
    <w:rsid w:val="009553ED"/>
    <w:rsid w:val="009712C7"/>
    <w:rsid w:val="00980AC7"/>
    <w:rsid w:val="0098158B"/>
    <w:rsid w:val="00981E74"/>
    <w:rsid w:val="0098389B"/>
    <w:rsid w:val="0099260A"/>
    <w:rsid w:val="00993E93"/>
    <w:rsid w:val="009A1060"/>
    <w:rsid w:val="009A2CC4"/>
    <w:rsid w:val="009A2CC6"/>
    <w:rsid w:val="009C697B"/>
    <w:rsid w:val="009E47E5"/>
    <w:rsid w:val="009E4984"/>
    <w:rsid w:val="00A11099"/>
    <w:rsid w:val="00A43C05"/>
    <w:rsid w:val="00A443D6"/>
    <w:rsid w:val="00A60D3F"/>
    <w:rsid w:val="00A65477"/>
    <w:rsid w:val="00A66ABE"/>
    <w:rsid w:val="00A675E6"/>
    <w:rsid w:val="00A72FDD"/>
    <w:rsid w:val="00A8360C"/>
    <w:rsid w:val="00A96118"/>
    <w:rsid w:val="00AA16D7"/>
    <w:rsid w:val="00AB0814"/>
    <w:rsid w:val="00B04E56"/>
    <w:rsid w:val="00B124BC"/>
    <w:rsid w:val="00B13E9E"/>
    <w:rsid w:val="00B16580"/>
    <w:rsid w:val="00B22B44"/>
    <w:rsid w:val="00B251F1"/>
    <w:rsid w:val="00B26D03"/>
    <w:rsid w:val="00B3415C"/>
    <w:rsid w:val="00B34F05"/>
    <w:rsid w:val="00B361CA"/>
    <w:rsid w:val="00B3656D"/>
    <w:rsid w:val="00B43AD0"/>
    <w:rsid w:val="00B633DD"/>
    <w:rsid w:val="00B64DE7"/>
    <w:rsid w:val="00B839CA"/>
    <w:rsid w:val="00B851E7"/>
    <w:rsid w:val="00B91FAD"/>
    <w:rsid w:val="00B93720"/>
    <w:rsid w:val="00BC0E1F"/>
    <w:rsid w:val="00BD347D"/>
    <w:rsid w:val="00BE20B9"/>
    <w:rsid w:val="00BE3DF7"/>
    <w:rsid w:val="00BF23B1"/>
    <w:rsid w:val="00C027A2"/>
    <w:rsid w:val="00C0481A"/>
    <w:rsid w:val="00C10DFD"/>
    <w:rsid w:val="00C12E1E"/>
    <w:rsid w:val="00C204A2"/>
    <w:rsid w:val="00C260DA"/>
    <w:rsid w:val="00C26D84"/>
    <w:rsid w:val="00C350CE"/>
    <w:rsid w:val="00C40A71"/>
    <w:rsid w:val="00C43223"/>
    <w:rsid w:val="00C554D9"/>
    <w:rsid w:val="00C62597"/>
    <w:rsid w:val="00C72A99"/>
    <w:rsid w:val="00C72FA2"/>
    <w:rsid w:val="00C81864"/>
    <w:rsid w:val="00C93169"/>
    <w:rsid w:val="00C97042"/>
    <w:rsid w:val="00CA738C"/>
    <w:rsid w:val="00CC1A3B"/>
    <w:rsid w:val="00CC6D4E"/>
    <w:rsid w:val="00CD3939"/>
    <w:rsid w:val="00CD4FFA"/>
    <w:rsid w:val="00CD6786"/>
    <w:rsid w:val="00CF0AA2"/>
    <w:rsid w:val="00D027D2"/>
    <w:rsid w:val="00D03024"/>
    <w:rsid w:val="00D1443C"/>
    <w:rsid w:val="00D22137"/>
    <w:rsid w:val="00D22243"/>
    <w:rsid w:val="00D27FDE"/>
    <w:rsid w:val="00D33A4F"/>
    <w:rsid w:val="00D342D4"/>
    <w:rsid w:val="00D35750"/>
    <w:rsid w:val="00D360F6"/>
    <w:rsid w:val="00D41063"/>
    <w:rsid w:val="00D428DE"/>
    <w:rsid w:val="00D43DCB"/>
    <w:rsid w:val="00D4498A"/>
    <w:rsid w:val="00D60895"/>
    <w:rsid w:val="00D617F0"/>
    <w:rsid w:val="00D66C16"/>
    <w:rsid w:val="00D70552"/>
    <w:rsid w:val="00D8283F"/>
    <w:rsid w:val="00DA5B1C"/>
    <w:rsid w:val="00DA6A62"/>
    <w:rsid w:val="00DB1B78"/>
    <w:rsid w:val="00DB67AB"/>
    <w:rsid w:val="00DD01CE"/>
    <w:rsid w:val="00DD7D8E"/>
    <w:rsid w:val="00DE7044"/>
    <w:rsid w:val="00DE7BDC"/>
    <w:rsid w:val="00DF4309"/>
    <w:rsid w:val="00E0513E"/>
    <w:rsid w:val="00E05651"/>
    <w:rsid w:val="00E1109F"/>
    <w:rsid w:val="00E11333"/>
    <w:rsid w:val="00E17037"/>
    <w:rsid w:val="00E56B47"/>
    <w:rsid w:val="00E651C7"/>
    <w:rsid w:val="00E73323"/>
    <w:rsid w:val="00E75ACA"/>
    <w:rsid w:val="00E865EC"/>
    <w:rsid w:val="00E91313"/>
    <w:rsid w:val="00E9675F"/>
    <w:rsid w:val="00E96B5F"/>
    <w:rsid w:val="00EA21EB"/>
    <w:rsid w:val="00EA22FB"/>
    <w:rsid w:val="00ED44C8"/>
    <w:rsid w:val="00EE0978"/>
    <w:rsid w:val="00EE187A"/>
    <w:rsid w:val="00F0410B"/>
    <w:rsid w:val="00F226E6"/>
    <w:rsid w:val="00F3533A"/>
    <w:rsid w:val="00F475A1"/>
    <w:rsid w:val="00F47B38"/>
    <w:rsid w:val="00F55F69"/>
    <w:rsid w:val="00F619D4"/>
    <w:rsid w:val="00F62815"/>
    <w:rsid w:val="00F6787A"/>
    <w:rsid w:val="00F8308D"/>
    <w:rsid w:val="00F840DF"/>
    <w:rsid w:val="00FA1EEA"/>
    <w:rsid w:val="00FA4E18"/>
    <w:rsid w:val="00FB656A"/>
    <w:rsid w:val="00FB72AD"/>
    <w:rsid w:val="00FC12A2"/>
    <w:rsid w:val="00FC407B"/>
    <w:rsid w:val="00FC4562"/>
    <w:rsid w:val="00FD19C2"/>
    <w:rsid w:val="00FE0519"/>
    <w:rsid w:val="00FE3427"/>
    <w:rsid w:val="00FE7521"/>
    <w:rsid w:val="00FF0F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EE1"/>
    <w:pPr>
      <w:overflowPunct w:val="0"/>
      <w:autoSpaceDE w:val="0"/>
      <w:autoSpaceDN w:val="0"/>
      <w:adjustRightInd w:val="0"/>
      <w:textAlignment w:val="baseline"/>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72EE1"/>
    <w:pPr>
      <w:spacing w:line="480" w:lineRule="auto"/>
      <w:ind w:firstLine="720"/>
    </w:pPr>
  </w:style>
  <w:style w:type="character" w:customStyle="1" w:styleId="BodyTextChar">
    <w:name w:val="Body Text Char"/>
    <w:basedOn w:val="DefaultParagraphFont"/>
    <w:link w:val="BodyText"/>
    <w:uiPriority w:val="99"/>
    <w:locked/>
    <w:rsid w:val="00272EE1"/>
    <w:rPr>
      <w:rFonts w:cs="Times New Roman"/>
      <w:sz w:val="24"/>
      <w:szCs w:val="24"/>
      <w:lang w:val="en-US" w:eastAsia="en-US" w:bidi="ar-SA"/>
    </w:rPr>
  </w:style>
  <w:style w:type="paragraph" w:styleId="FootnoteText">
    <w:name w:val="footnote text"/>
    <w:aliases w:val="ALTS FOOTNOTE,fn,Footnote Text Char2,Footnote Text Char Char,Footnote Text Char2 Char Char,Footnote Text Char Char Char1 Char,Footnote Text Char2 Char Char Char1 Char,Footnote Text Char Char Char1 Char Char Char1,fn Char,f"/>
    <w:basedOn w:val="Normal"/>
    <w:link w:val="FootnoteTextChar"/>
    <w:uiPriority w:val="99"/>
    <w:semiHidden/>
    <w:rsid w:val="00272EE1"/>
    <w:pPr>
      <w:overflowPunct/>
      <w:autoSpaceDE/>
      <w:autoSpaceDN/>
      <w:adjustRightInd/>
      <w:spacing w:before="60" w:after="60"/>
      <w:ind w:left="432" w:hanging="432"/>
      <w:textAlignment w:val="auto"/>
    </w:pPr>
    <w:rPr>
      <w:rFonts w:ascii="Courier New" w:hAnsi="Courier New"/>
      <w:sz w:val="20"/>
      <w:szCs w:val="20"/>
    </w:rPr>
  </w:style>
  <w:style w:type="character" w:customStyle="1" w:styleId="FootnoteTextChar">
    <w:name w:val="Footnote Text Char"/>
    <w:aliases w:val="ALTS FOOTNOTE Char,fn Char1,Footnote Text Char2 Char,Footnote Text Char Char Char,Footnote Text Char2 Char Char Char,Footnote Text Char Char Char1 Char Char,Footnote Text Char2 Char Char Char1 Char Char,fn Char Char,f Char"/>
    <w:basedOn w:val="DefaultParagraphFont"/>
    <w:link w:val="FootnoteText"/>
    <w:uiPriority w:val="99"/>
    <w:semiHidden/>
    <w:locked/>
    <w:rsid w:val="00272EE1"/>
    <w:rPr>
      <w:rFonts w:ascii="Courier New" w:hAnsi="Courier New" w:cs="Times New Roman"/>
      <w:lang w:val="en-US" w:eastAsia="en-US" w:bidi="ar-SA"/>
    </w:rPr>
  </w:style>
  <w:style w:type="character" w:styleId="FootnoteReference">
    <w:name w:val="footnote reference"/>
    <w:aliases w:val="o,fr,Style 3,Style 17,Footnote 1r,Style 5"/>
    <w:basedOn w:val="DefaultParagraphFont"/>
    <w:uiPriority w:val="99"/>
    <w:semiHidden/>
    <w:rsid w:val="00272EE1"/>
    <w:rPr>
      <w:rFonts w:ascii="Courier New" w:hAnsi="Courier New" w:cs="Times New Roman"/>
      <w:sz w:val="20"/>
      <w:vertAlign w:val="superscript"/>
    </w:rPr>
  </w:style>
  <w:style w:type="character" w:styleId="Hyperlink">
    <w:name w:val="Hyperlink"/>
    <w:basedOn w:val="DefaultParagraphFont"/>
    <w:uiPriority w:val="99"/>
    <w:semiHidden/>
    <w:rsid w:val="00272EE1"/>
    <w:rPr>
      <w:rFonts w:cs="Times New Roman"/>
      <w:color w:val="0000FF"/>
      <w:u w:val="single"/>
    </w:rPr>
  </w:style>
  <w:style w:type="paragraph" w:styleId="ListParagraph">
    <w:name w:val="List Paragraph"/>
    <w:basedOn w:val="Normal"/>
    <w:uiPriority w:val="99"/>
    <w:qFormat/>
    <w:rsid w:val="00272EE1"/>
    <w:pPr>
      <w:overflowPunct/>
      <w:autoSpaceDE/>
      <w:autoSpaceDN/>
      <w:adjustRightInd/>
      <w:ind w:left="720"/>
      <w:contextualSpacing/>
      <w:textAlignment w:val="auto"/>
    </w:pPr>
  </w:style>
  <w:style w:type="paragraph" w:customStyle="1" w:styleId="GPDocNum">
    <w:name w:val="GPDocNum"/>
    <w:basedOn w:val="Normal"/>
    <w:next w:val="Normal"/>
    <w:uiPriority w:val="99"/>
    <w:rsid w:val="00372A3C"/>
    <w:rPr>
      <w:sz w:val="16"/>
    </w:rPr>
  </w:style>
  <w:style w:type="paragraph" w:styleId="Header">
    <w:name w:val="header"/>
    <w:basedOn w:val="Normal"/>
    <w:link w:val="HeaderChar"/>
    <w:uiPriority w:val="99"/>
    <w:rsid w:val="007D2403"/>
    <w:pPr>
      <w:tabs>
        <w:tab w:val="center" w:pos="4320"/>
        <w:tab w:val="right" w:pos="8640"/>
      </w:tabs>
    </w:pPr>
  </w:style>
  <w:style w:type="character" w:customStyle="1" w:styleId="HeaderChar">
    <w:name w:val="Header Char"/>
    <w:basedOn w:val="DefaultParagraphFont"/>
    <w:link w:val="Header"/>
    <w:uiPriority w:val="99"/>
    <w:semiHidden/>
    <w:locked/>
    <w:rsid w:val="009E4984"/>
    <w:rPr>
      <w:rFonts w:cs="Times New Roman"/>
      <w:sz w:val="24"/>
      <w:szCs w:val="24"/>
    </w:rPr>
  </w:style>
  <w:style w:type="paragraph" w:styleId="Footer">
    <w:name w:val="footer"/>
    <w:basedOn w:val="Normal"/>
    <w:link w:val="FooterChar"/>
    <w:uiPriority w:val="99"/>
    <w:rsid w:val="007D2403"/>
    <w:pPr>
      <w:tabs>
        <w:tab w:val="center" w:pos="4320"/>
        <w:tab w:val="right" w:pos="8640"/>
      </w:tabs>
    </w:pPr>
  </w:style>
  <w:style w:type="character" w:customStyle="1" w:styleId="FooterChar">
    <w:name w:val="Footer Char"/>
    <w:basedOn w:val="DefaultParagraphFont"/>
    <w:link w:val="Footer"/>
    <w:uiPriority w:val="99"/>
    <w:semiHidden/>
    <w:locked/>
    <w:rsid w:val="009E4984"/>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hx.corporate-ir.net/External.File?item=UGFyZW50SUQ9ODg1ODR8Q2hpbGRJRD0tMXxUeXBlPTM=&amp;t=1" TargetMode="External"/><Relationship Id="rId2" Type="http://schemas.openxmlformats.org/officeDocument/2006/relationships/hyperlink" Target="http://phx.corporate-ir.net/External.File?item=UGFyZW50SUQ9OTA2NTB8Q2hpbGRJRD0tMXxUeXBlPTM=&amp;t=1" TargetMode="External"/><Relationship Id="rId1" Type="http://schemas.openxmlformats.org/officeDocument/2006/relationships/hyperlink" Target="http://www.centurylinkqwestmerger.com/index.php?page=about-the-transaction" TargetMode="External"/><Relationship Id="rId5" Type="http://schemas.openxmlformats.org/officeDocument/2006/relationships/hyperlink" Target="http://www.bizjournals.com/portland/blog/2011/06/integras-dudley-slater-wins-top-honor.html" TargetMode="External"/><Relationship Id="rId4" Type="http://schemas.openxmlformats.org/officeDocument/2006/relationships/hyperlink" Target="http://phx.corporate-ir.net/External.File?item=UGFyZW50SUQ9ODg1ODR8Q2hpbGRJRD0tMXxUeXBlPTM=&amp;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2011-08-10T07:00:00+00:00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4DB4332-D554-4EBF-BBA7-1D214806C591}"/>
</file>

<file path=customXml/itemProps2.xml><?xml version="1.0" encoding="utf-8"?>
<ds:datastoreItem xmlns:ds="http://schemas.openxmlformats.org/officeDocument/2006/customXml" ds:itemID="{F28B186A-B1E1-4A04-B4E5-10B6BE7D23F8}"/>
</file>

<file path=customXml/itemProps3.xml><?xml version="1.0" encoding="utf-8"?>
<ds:datastoreItem xmlns:ds="http://schemas.openxmlformats.org/officeDocument/2006/customXml" ds:itemID="{4766D49B-69BF-4A4F-B660-0E89B3A34EAD}"/>
</file>

<file path=customXml/itemProps4.xml><?xml version="1.0" encoding="utf-8"?>
<ds:datastoreItem xmlns:ds="http://schemas.openxmlformats.org/officeDocument/2006/customXml" ds:itemID="{D27EE73B-A4BD-4516-A89E-77AF9BD0E262}"/>
</file>

<file path=docProps/app.xml><?xml version="1.0" encoding="utf-8"?>
<Properties xmlns="http://schemas.openxmlformats.org/officeDocument/2006/extended-properties" xmlns:vt="http://schemas.openxmlformats.org/officeDocument/2006/docPropsVTypes">
  <Template>Normal_Wordconv.dotm</Template>
  <TotalTime>2</TotalTime>
  <Pages>4</Pages>
  <Words>746</Words>
  <Characters>4254</Characters>
  <Application>Microsoft Office Outlook</Application>
  <DocSecurity>0</DocSecurity>
  <Lines>0</Lines>
  <Paragraphs>0</Paragraphs>
  <ScaleCrop>false</ScaleCrop>
  <Company>Integra Telecom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dc:title>
  <dc:subject/>
  <dc:creator/>
  <cp:keywords/>
  <dc:description/>
  <cp:lastModifiedBy>Merzgr</cp:lastModifiedBy>
  <cp:revision>3</cp:revision>
  <cp:lastPrinted>2011-08-10T19:07:00Z</cp:lastPrinted>
  <dcterms:created xsi:type="dcterms:W3CDTF">2011-08-10T20:42:00Z</dcterms:created>
  <dcterms:modified xsi:type="dcterms:W3CDTF">2011-08-10T20:43:00Z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0FAAENUjWtcCD38f9xQNXgsm9VMommXETHusjy3q3Za9qnIOdE12NKhNoaupI9Ndzporda5sn6pFitFosGw2aTGQKTJS8UkYiShDpiRUlxEG3p/rpzvtHvtx/btuGl5617Ffg7m/Pmjec5T7jH9zFCxUXhxuyMamywUdclR058x126sOD2wzXSIMRBavm/t/jb8qPfkm3Q2u+/c9bibRkRxnqg2L9/vkWvER9MACGUwUtfgeBW6npAZOP</vt:lpwstr>
  </property>
  <property fmtid="{D5CDD505-2E9C-101B-9397-08002B2CF9AE}" pid="3" name="MAIL_MSG_ID2">
    <vt:lpwstr>NM8MVeaQpwvLEh1KocSPvl0H3B5z3+A9b5SRg8W15OlrW/DvBfwZQfu3STuVKO3hc/H93eOwr/fOMW2VEM4eoE/McId3Sso2mAJG3oXyreNuRP0Al4jhwE=</vt:lpwstr>
  </property>
  <property fmtid="{D5CDD505-2E9C-101B-9397-08002B2CF9AE}" pid="4" name="RESPONSE_SENDER_NAME">
    <vt:lpwstr>sAAAUYtyAkeNWR7XJAeqi9N4mwpoj0sjthiH0ivPAf/BQ0s=</vt:lpwstr>
  </property>
  <property fmtid="{D5CDD505-2E9C-101B-9397-08002B2CF9AE}" pid="5" name="EMAIL_OWNER_ADDRESS">
    <vt:lpwstr>4AAAUmLmXdMZevQeEGc1oRU0RiCGBHJtNZ9rCVKTxKGo88tWgKDMLcitLQ==</vt:lpwstr>
  </property>
  <property fmtid="{D5CDD505-2E9C-101B-9397-08002B2CF9AE}" pid="6" name="ContentTypeId">
    <vt:lpwstr>0x0101006E56B4D1795A2E4DB2F0B01679ED314A00E68BCDAA9594F047ABBDF7A5C934CE6C</vt:lpwstr>
  </property>
  <property fmtid="{D5CDD505-2E9C-101B-9397-08002B2CF9AE}" pid="7" name="_docset_NoMedatataSyncRequired">
    <vt:lpwstr>False</vt:lpwstr>
  </property>
</Properties>
</file>