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BA" w:rsidRDefault="009363BA">
      <w:pPr>
        <w:rPr>
          <w:rFonts w:ascii="Times New Roman" w:hAnsi="Times New Roman"/>
        </w:rPr>
      </w:pPr>
    </w:p>
    <w:p w:rsidR="008A4054" w:rsidRPr="0078584E" w:rsidRDefault="00657DEE" w:rsidP="008A4054">
      <w:pPr>
        <w:rPr>
          <w:rFonts w:ascii="Times New Roman" w:hAnsi="Times New Roman"/>
        </w:rPr>
      </w:pPr>
      <w:r w:rsidRPr="0078584E">
        <w:rPr>
          <w:rFonts w:ascii="Times New Roman" w:hAnsi="Times New Roman"/>
        </w:rPr>
        <w:t>Agenda Date:</w:t>
      </w:r>
      <w:r w:rsidRPr="0078584E">
        <w:rPr>
          <w:rFonts w:ascii="Times New Roman" w:hAnsi="Times New Roman"/>
        </w:rPr>
        <w:tab/>
      </w:r>
      <w:r w:rsidR="00744C90" w:rsidRPr="0078584E">
        <w:rPr>
          <w:rFonts w:ascii="Times New Roman" w:hAnsi="Times New Roman"/>
        </w:rPr>
        <w:tab/>
      </w:r>
      <w:r w:rsidR="008B5111" w:rsidRPr="0078584E">
        <w:rPr>
          <w:rFonts w:ascii="Times New Roman" w:hAnsi="Times New Roman"/>
        </w:rPr>
        <w:t>March</w:t>
      </w:r>
      <w:r w:rsidR="00092E6A" w:rsidRPr="0078584E">
        <w:rPr>
          <w:rFonts w:ascii="Times New Roman" w:hAnsi="Times New Roman"/>
        </w:rPr>
        <w:t xml:space="preserve"> 2</w:t>
      </w:r>
      <w:r w:rsidR="008A4054" w:rsidRPr="0078584E">
        <w:rPr>
          <w:rFonts w:ascii="Times New Roman" w:hAnsi="Times New Roman"/>
        </w:rPr>
        <w:t>5, 2010</w:t>
      </w:r>
    </w:p>
    <w:p w:rsidR="00657DEE" w:rsidRPr="0078584E" w:rsidRDefault="00657DEE" w:rsidP="008A4054">
      <w:pPr>
        <w:rPr>
          <w:rFonts w:ascii="Times New Roman" w:hAnsi="Times New Roman"/>
        </w:rPr>
      </w:pPr>
      <w:r w:rsidRPr="0078584E">
        <w:rPr>
          <w:rFonts w:ascii="Times New Roman" w:hAnsi="Times New Roman"/>
        </w:rPr>
        <w:t>Item Number:</w:t>
      </w:r>
      <w:r w:rsidRPr="0078584E">
        <w:rPr>
          <w:rFonts w:ascii="Times New Roman" w:hAnsi="Times New Roman"/>
        </w:rPr>
        <w:tab/>
      </w:r>
      <w:r w:rsidR="008A4054" w:rsidRPr="0078584E">
        <w:rPr>
          <w:rFonts w:ascii="Times New Roman" w:hAnsi="Times New Roman"/>
        </w:rPr>
        <w:tab/>
      </w:r>
      <w:r w:rsidR="00483226">
        <w:rPr>
          <w:rFonts w:ascii="Times New Roman" w:hAnsi="Times New Roman"/>
        </w:rPr>
        <w:t>A3</w:t>
      </w:r>
    </w:p>
    <w:p w:rsidR="00657DEE" w:rsidRPr="0078584E" w:rsidRDefault="00657DEE">
      <w:pPr>
        <w:rPr>
          <w:rFonts w:ascii="Times New Roman" w:hAnsi="Times New Roman"/>
        </w:rPr>
      </w:pPr>
    </w:p>
    <w:p w:rsidR="00657DEE" w:rsidRPr="0078584E" w:rsidRDefault="00657DEE">
      <w:pPr>
        <w:rPr>
          <w:rFonts w:ascii="Times New Roman" w:hAnsi="Times New Roman"/>
          <w:b/>
          <w:bCs/>
        </w:rPr>
      </w:pPr>
      <w:r w:rsidRPr="0078584E">
        <w:rPr>
          <w:rFonts w:ascii="Times New Roman" w:hAnsi="Times New Roman"/>
          <w:b/>
          <w:bCs/>
        </w:rPr>
        <w:t>Docket:</w:t>
      </w:r>
      <w:r w:rsidRPr="0078584E">
        <w:rPr>
          <w:rFonts w:ascii="Times New Roman" w:hAnsi="Times New Roman"/>
          <w:b/>
          <w:bCs/>
        </w:rPr>
        <w:tab/>
      </w:r>
      <w:r w:rsidRPr="0078584E">
        <w:rPr>
          <w:rFonts w:ascii="Times New Roman" w:hAnsi="Times New Roman"/>
          <w:b/>
          <w:bCs/>
        </w:rPr>
        <w:tab/>
      </w:r>
      <w:r w:rsidR="00880D77" w:rsidRPr="0078584E">
        <w:rPr>
          <w:rFonts w:ascii="Times New Roman" w:hAnsi="Times New Roman"/>
          <w:b/>
          <w:bCs/>
        </w:rPr>
        <w:t>UG</w:t>
      </w:r>
      <w:r w:rsidR="00CF5C63" w:rsidRPr="0078584E">
        <w:rPr>
          <w:rFonts w:ascii="Times New Roman" w:hAnsi="Times New Roman"/>
          <w:b/>
          <w:bCs/>
        </w:rPr>
        <w:t>-</w:t>
      </w:r>
      <w:r w:rsidR="008A4054" w:rsidRPr="0078584E">
        <w:rPr>
          <w:rFonts w:ascii="Times New Roman" w:hAnsi="Times New Roman"/>
          <w:b/>
          <w:bCs/>
        </w:rPr>
        <w:t>100383</w:t>
      </w:r>
    </w:p>
    <w:p w:rsidR="00657DEE" w:rsidRPr="0078584E" w:rsidRDefault="00657DEE">
      <w:pPr>
        <w:rPr>
          <w:rFonts w:ascii="Times New Roman" w:hAnsi="Times New Roman"/>
        </w:rPr>
      </w:pPr>
      <w:r w:rsidRPr="0078584E">
        <w:rPr>
          <w:rFonts w:ascii="Times New Roman" w:hAnsi="Times New Roman"/>
        </w:rPr>
        <w:t>Company:</w:t>
      </w:r>
      <w:r w:rsidRPr="0078584E">
        <w:rPr>
          <w:rFonts w:ascii="Times New Roman" w:hAnsi="Times New Roman"/>
        </w:rPr>
        <w:tab/>
      </w:r>
      <w:r w:rsidRPr="0078584E">
        <w:rPr>
          <w:rFonts w:ascii="Times New Roman" w:hAnsi="Times New Roman"/>
        </w:rPr>
        <w:tab/>
      </w:r>
      <w:r w:rsidR="008B5111" w:rsidRPr="0078584E">
        <w:rPr>
          <w:rFonts w:ascii="Times New Roman" w:hAnsi="Times New Roman"/>
        </w:rPr>
        <w:t>Puget Sound Energy</w:t>
      </w:r>
    </w:p>
    <w:p w:rsidR="00657DEE" w:rsidRPr="0078584E" w:rsidRDefault="00657DEE">
      <w:pPr>
        <w:rPr>
          <w:rFonts w:ascii="Times New Roman" w:hAnsi="Times New Roman"/>
        </w:rPr>
      </w:pPr>
    </w:p>
    <w:p w:rsidR="003329DB" w:rsidRPr="0078584E" w:rsidRDefault="00657DEE">
      <w:pPr>
        <w:rPr>
          <w:rFonts w:ascii="Times New Roman" w:hAnsi="Times New Roman"/>
        </w:rPr>
      </w:pPr>
      <w:r w:rsidRPr="0078584E">
        <w:rPr>
          <w:rFonts w:ascii="Times New Roman" w:hAnsi="Times New Roman"/>
        </w:rPr>
        <w:t>Staff:</w:t>
      </w:r>
      <w:r w:rsidRPr="0078584E">
        <w:rPr>
          <w:rFonts w:ascii="Times New Roman" w:hAnsi="Times New Roman"/>
        </w:rPr>
        <w:tab/>
      </w:r>
      <w:r w:rsidRPr="0078584E">
        <w:rPr>
          <w:rFonts w:ascii="Times New Roman" w:hAnsi="Times New Roman"/>
        </w:rPr>
        <w:tab/>
      </w:r>
      <w:r w:rsidRPr="0078584E">
        <w:rPr>
          <w:rFonts w:ascii="Times New Roman" w:hAnsi="Times New Roman"/>
        </w:rPr>
        <w:tab/>
      </w:r>
      <w:r w:rsidR="003329DB" w:rsidRPr="0078584E">
        <w:rPr>
          <w:rFonts w:ascii="Times New Roman" w:hAnsi="Times New Roman"/>
        </w:rPr>
        <w:t>Deborah Reynolds, Regulatory Analyst</w:t>
      </w:r>
    </w:p>
    <w:p w:rsidR="00657DEE" w:rsidRDefault="00092E6A">
      <w:pPr>
        <w:rPr>
          <w:rFonts w:ascii="Times New Roman" w:hAnsi="Times New Roman"/>
        </w:rPr>
      </w:pPr>
      <w:r w:rsidRPr="0078584E">
        <w:rPr>
          <w:rFonts w:ascii="Times New Roman" w:hAnsi="Times New Roman"/>
        </w:rPr>
        <w:tab/>
      </w:r>
      <w:r w:rsidRPr="0078584E">
        <w:rPr>
          <w:rFonts w:ascii="Times New Roman" w:hAnsi="Times New Roman"/>
        </w:rPr>
        <w:tab/>
      </w:r>
      <w:r w:rsidRPr="0078584E">
        <w:rPr>
          <w:rFonts w:ascii="Times New Roman" w:hAnsi="Times New Roman"/>
        </w:rPr>
        <w:tab/>
        <w:t xml:space="preserve">Mike </w:t>
      </w:r>
      <w:r w:rsidR="002D7FAC" w:rsidRPr="0078584E">
        <w:rPr>
          <w:rFonts w:ascii="Times New Roman" w:hAnsi="Times New Roman"/>
        </w:rPr>
        <w:t>Foisy</w:t>
      </w:r>
      <w:r w:rsidRPr="0078584E">
        <w:rPr>
          <w:rFonts w:ascii="Times New Roman" w:hAnsi="Times New Roman"/>
        </w:rPr>
        <w:t xml:space="preserve">, </w:t>
      </w:r>
      <w:r w:rsidR="002D7FAC" w:rsidRPr="0078584E">
        <w:rPr>
          <w:rFonts w:ascii="Times New Roman" w:hAnsi="Times New Roman"/>
        </w:rPr>
        <w:t>Regulatory Analyst</w:t>
      </w:r>
    </w:p>
    <w:p w:rsidR="003432D1" w:rsidRPr="0078584E" w:rsidRDefault="003432D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Roger Kouchi, Consumer Protection Staff</w:t>
      </w:r>
    </w:p>
    <w:p w:rsidR="00B93F9E" w:rsidRPr="0078584E" w:rsidRDefault="00B93F9E">
      <w:pPr>
        <w:rPr>
          <w:rFonts w:ascii="Times New Roman" w:hAnsi="Times New Roman"/>
        </w:rPr>
      </w:pPr>
    </w:p>
    <w:p w:rsidR="009363BA" w:rsidRPr="0078584E" w:rsidRDefault="009363BA">
      <w:pPr>
        <w:rPr>
          <w:rFonts w:ascii="Times New Roman" w:hAnsi="Times New Roman"/>
        </w:rPr>
      </w:pPr>
    </w:p>
    <w:p w:rsidR="001923BA" w:rsidRPr="0078584E" w:rsidRDefault="001923BA">
      <w:pPr>
        <w:rPr>
          <w:rFonts w:ascii="Times New Roman" w:hAnsi="Times New Roman"/>
          <w:b/>
          <w:u w:val="single"/>
        </w:rPr>
      </w:pPr>
    </w:p>
    <w:p w:rsidR="009363BA" w:rsidRPr="0078584E" w:rsidRDefault="00BF3D13">
      <w:pPr>
        <w:rPr>
          <w:rFonts w:ascii="Times New Roman" w:hAnsi="Times New Roman"/>
          <w:b/>
          <w:u w:val="single"/>
        </w:rPr>
      </w:pPr>
      <w:r w:rsidRPr="0078584E">
        <w:rPr>
          <w:rFonts w:ascii="Times New Roman" w:hAnsi="Times New Roman"/>
          <w:b/>
          <w:u w:val="single"/>
        </w:rPr>
        <w:t>Recommendation</w:t>
      </w:r>
    </w:p>
    <w:p w:rsidR="00BF3D13" w:rsidRPr="0078584E" w:rsidRDefault="00BF3D13">
      <w:pPr>
        <w:rPr>
          <w:rFonts w:ascii="Times New Roman" w:hAnsi="Times New Roman"/>
          <w:b/>
          <w:u w:val="single"/>
        </w:rPr>
      </w:pPr>
    </w:p>
    <w:p w:rsidR="00FB2F88" w:rsidRDefault="00E363F5">
      <w:pPr>
        <w:rPr>
          <w:rFonts w:ascii="Times New Roman" w:hAnsi="Times New Roman"/>
        </w:rPr>
      </w:pPr>
      <w:r>
        <w:rPr>
          <w:rFonts w:ascii="Times New Roman" w:hAnsi="Times New Roman"/>
        </w:rPr>
        <w:t xml:space="preserve">Issue an order </w:t>
      </w:r>
      <w:r w:rsidRPr="0078584E">
        <w:rPr>
          <w:rFonts w:ascii="Times New Roman" w:hAnsi="Times New Roman"/>
        </w:rPr>
        <w:t xml:space="preserve">allowing the proposed rates to become effective April 1, 2010, </w:t>
      </w:r>
      <w:r>
        <w:rPr>
          <w:rFonts w:ascii="Times New Roman" w:hAnsi="Times New Roman"/>
        </w:rPr>
        <w:t>with less than statutory notice</w:t>
      </w:r>
      <w:r w:rsidRPr="0078584E">
        <w:rPr>
          <w:rFonts w:ascii="Times New Roman" w:hAnsi="Times New Roman"/>
        </w:rPr>
        <w:t>.</w:t>
      </w:r>
    </w:p>
    <w:p w:rsidR="0076670E" w:rsidRPr="0078584E" w:rsidRDefault="0076670E">
      <w:pPr>
        <w:rPr>
          <w:rFonts w:ascii="Times New Roman" w:hAnsi="Times New Roman"/>
        </w:rPr>
      </w:pPr>
    </w:p>
    <w:p w:rsidR="00657DEE" w:rsidRPr="0078584E" w:rsidRDefault="00092E6A">
      <w:pPr>
        <w:rPr>
          <w:rFonts w:ascii="Times New Roman" w:hAnsi="Times New Roman"/>
          <w:b/>
          <w:bCs/>
          <w:u w:val="single"/>
        </w:rPr>
      </w:pPr>
      <w:r w:rsidRPr="0078584E">
        <w:rPr>
          <w:rFonts w:ascii="Times New Roman" w:hAnsi="Times New Roman"/>
          <w:b/>
          <w:bCs/>
          <w:u w:val="single"/>
        </w:rPr>
        <w:t>Background</w:t>
      </w:r>
      <w:bookmarkStart w:id="0" w:name="_GoBack"/>
      <w:bookmarkEnd w:id="0"/>
    </w:p>
    <w:p w:rsidR="00170726" w:rsidRPr="0078584E" w:rsidRDefault="00170726">
      <w:pPr>
        <w:rPr>
          <w:rFonts w:ascii="Times New Roman" w:hAnsi="Times New Roman"/>
        </w:rPr>
      </w:pPr>
    </w:p>
    <w:p w:rsidR="00483226" w:rsidRDefault="003329DB">
      <w:pPr>
        <w:rPr>
          <w:rFonts w:ascii="Times New Roman" w:hAnsi="Times New Roman"/>
        </w:rPr>
      </w:pPr>
      <w:r w:rsidRPr="0078584E">
        <w:rPr>
          <w:rFonts w:ascii="Times New Roman" w:hAnsi="Times New Roman"/>
        </w:rPr>
        <w:t xml:space="preserve">On </w:t>
      </w:r>
      <w:r w:rsidR="00284E91" w:rsidRPr="0078584E">
        <w:rPr>
          <w:rFonts w:ascii="Times New Roman" w:hAnsi="Times New Roman"/>
        </w:rPr>
        <w:t>March 4, 2010</w:t>
      </w:r>
      <w:r w:rsidRPr="0078584E">
        <w:rPr>
          <w:rFonts w:ascii="Times New Roman" w:hAnsi="Times New Roman"/>
        </w:rPr>
        <w:t xml:space="preserve">, Puget Sound Energy </w:t>
      </w:r>
      <w:r w:rsidR="0000078C" w:rsidRPr="0078584E">
        <w:rPr>
          <w:rFonts w:ascii="Times New Roman" w:hAnsi="Times New Roman"/>
        </w:rPr>
        <w:t>(</w:t>
      </w:r>
      <w:r w:rsidR="00322A9D" w:rsidRPr="0078584E">
        <w:rPr>
          <w:rFonts w:ascii="Times New Roman" w:hAnsi="Times New Roman"/>
        </w:rPr>
        <w:t>“</w:t>
      </w:r>
      <w:r w:rsidR="0000078C" w:rsidRPr="0078584E">
        <w:rPr>
          <w:rFonts w:ascii="Times New Roman" w:hAnsi="Times New Roman"/>
        </w:rPr>
        <w:t>PSE</w:t>
      </w:r>
      <w:r w:rsidR="00322A9D" w:rsidRPr="0078584E">
        <w:rPr>
          <w:rFonts w:ascii="Times New Roman" w:hAnsi="Times New Roman"/>
        </w:rPr>
        <w:t>” or “Company”</w:t>
      </w:r>
      <w:r w:rsidR="0000078C" w:rsidRPr="0078584E">
        <w:rPr>
          <w:rFonts w:ascii="Times New Roman" w:hAnsi="Times New Roman"/>
        </w:rPr>
        <w:t xml:space="preserve">) </w:t>
      </w:r>
      <w:r w:rsidRPr="0078584E">
        <w:rPr>
          <w:rFonts w:ascii="Times New Roman" w:hAnsi="Times New Roman"/>
        </w:rPr>
        <w:t xml:space="preserve">filed revisions to its </w:t>
      </w:r>
      <w:r w:rsidR="007338D7" w:rsidRPr="0078584E">
        <w:rPr>
          <w:rFonts w:ascii="Times New Roman" w:hAnsi="Times New Roman"/>
        </w:rPr>
        <w:t>Natural Gas</w:t>
      </w:r>
      <w:r w:rsidRPr="0078584E">
        <w:rPr>
          <w:rFonts w:ascii="Times New Roman" w:hAnsi="Times New Roman"/>
        </w:rPr>
        <w:t xml:space="preserve"> Conservation Service </w:t>
      </w:r>
      <w:r w:rsidR="007338D7" w:rsidRPr="0078584E">
        <w:rPr>
          <w:rFonts w:ascii="Times New Roman" w:hAnsi="Times New Roman"/>
        </w:rPr>
        <w:t>Tracker</w:t>
      </w:r>
      <w:r w:rsidRPr="0078584E">
        <w:rPr>
          <w:rFonts w:ascii="Times New Roman" w:hAnsi="Times New Roman"/>
        </w:rPr>
        <w:t xml:space="preserve">, </w:t>
      </w:r>
      <w:r w:rsidR="002D7FAC" w:rsidRPr="0078584E">
        <w:rPr>
          <w:rFonts w:ascii="Times New Roman" w:hAnsi="Times New Roman"/>
        </w:rPr>
        <w:t xml:space="preserve">Supplemental </w:t>
      </w:r>
      <w:r w:rsidRPr="0078584E">
        <w:rPr>
          <w:rFonts w:ascii="Times New Roman" w:hAnsi="Times New Roman"/>
        </w:rPr>
        <w:t>Schedule 120. The purpose of the</w:t>
      </w:r>
      <w:r w:rsidR="004C3E8A" w:rsidRPr="0078584E">
        <w:rPr>
          <w:rFonts w:ascii="Times New Roman" w:hAnsi="Times New Roman"/>
        </w:rPr>
        <w:t xml:space="preserve"> </w:t>
      </w:r>
      <w:r w:rsidRPr="0078584E">
        <w:rPr>
          <w:rFonts w:ascii="Times New Roman" w:hAnsi="Times New Roman"/>
        </w:rPr>
        <w:t xml:space="preserve">filing is to implement changes to rates under the conservation </w:t>
      </w:r>
      <w:r w:rsidR="007338D7" w:rsidRPr="0078584E">
        <w:rPr>
          <w:rFonts w:ascii="Times New Roman" w:hAnsi="Times New Roman"/>
        </w:rPr>
        <w:t>tracker</w:t>
      </w:r>
      <w:r w:rsidRPr="0078584E">
        <w:rPr>
          <w:rFonts w:ascii="Times New Roman" w:hAnsi="Times New Roman"/>
        </w:rPr>
        <w:t xml:space="preserve"> mechanism</w:t>
      </w:r>
      <w:r w:rsidR="00880D77" w:rsidRPr="0078584E">
        <w:rPr>
          <w:rFonts w:ascii="Times New Roman" w:hAnsi="Times New Roman"/>
        </w:rPr>
        <w:t>. This mechanism was established as part of</w:t>
      </w:r>
      <w:r w:rsidRPr="0078584E">
        <w:rPr>
          <w:rFonts w:ascii="Times New Roman" w:hAnsi="Times New Roman"/>
        </w:rPr>
        <w:t xml:space="preserve"> </w:t>
      </w:r>
      <w:r w:rsidR="00880D77" w:rsidRPr="0078584E">
        <w:rPr>
          <w:rFonts w:ascii="Times New Roman" w:hAnsi="Times New Roman"/>
        </w:rPr>
        <w:t>the settlement</w:t>
      </w:r>
      <w:r w:rsidRPr="0078584E">
        <w:rPr>
          <w:rFonts w:ascii="Times New Roman" w:hAnsi="Times New Roman"/>
        </w:rPr>
        <w:t xml:space="preserve"> agreement approved by the </w:t>
      </w:r>
      <w:r w:rsidR="00F47B23">
        <w:rPr>
          <w:rFonts w:ascii="Times New Roman" w:hAnsi="Times New Roman"/>
        </w:rPr>
        <w:t>c</w:t>
      </w:r>
      <w:r w:rsidRPr="0078584E">
        <w:rPr>
          <w:rFonts w:ascii="Times New Roman" w:hAnsi="Times New Roman"/>
        </w:rPr>
        <w:t xml:space="preserve">ommission in Dockets </w:t>
      </w:r>
    </w:p>
    <w:p w:rsidR="00092E6A" w:rsidRPr="0078584E" w:rsidRDefault="003329DB">
      <w:pPr>
        <w:rPr>
          <w:rFonts w:ascii="Times New Roman" w:hAnsi="Times New Roman"/>
        </w:rPr>
      </w:pPr>
      <w:r w:rsidRPr="0078584E">
        <w:rPr>
          <w:rFonts w:ascii="Times New Roman" w:hAnsi="Times New Roman"/>
        </w:rPr>
        <w:t>UE-011570 and UG-011571.</w:t>
      </w:r>
      <w:r w:rsidR="00880D77" w:rsidRPr="0078584E">
        <w:rPr>
          <w:rStyle w:val="FootnoteReference"/>
          <w:rFonts w:ascii="Times New Roman" w:hAnsi="Times New Roman"/>
        </w:rPr>
        <w:footnoteReference w:id="1"/>
      </w:r>
      <w:r w:rsidR="004C3E8A" w:rsidRPr="0078584E">
        <w:rPr>
          <w:rFonts w:ascii="Times New Roman" w:hAnsi="Times New Roman"/>
        </w:rPr>
        <w:t xml:space="preserve"> </w:t>
      </w:r>
    </w:p>
    <w:p w:rsidR="00092E6A" w:rsidRDefault="00092E6A">
      <w:pPr>
        <w:rPr>
          <w:rFonts w:ascii="Times New Roman" w:hAnsi="Times New Roman"/>
        </w:rPr>
      </w:pPr>
    </w:p>
    <w:p w:rsidR="00657DEE" w:rsidRPr="0078584E" w:rsidRDefault="00657DEE">
      <w:pPr>
        <w:rPr>
          <w:rFonts w:ascii="Times New Roman" w:hAnsi="Times New Roman"/>
          <w:b/>
          <w:u w:val="single"/>
        </w:rPr>
      </w:pPr>
      <w:r w:rsidRPr="0078584E">
        <w:rPr>
          <w:rFonts w:ascii="Times New Roman" w:hAnsi="Times New Roman"/>
          <w:b/>
          <w:u w:val="single"/>
        </w:rPr>
        <w:t>Discussion</w:t>
      </w:r>
    </w:p>
    <w:p w:rsidR="00170726" w:rsidRPr="0078584E" w:rsidRDefault="00170726">
      <w:pPr>
        <w:rPr>
          <w:rFonts w:ascii="Times New Roman" w:hAnsi="Times New Roman"/>
        </w:rPr>
      </w:pPr>
    </w:p>
    <w:p w:rsidR="002C0730" w:rsidRPr="0078584E" w:rsidRDefault="004C3E8A">
      <w:pPr>
        <w:rPr>
          <w:rFonts w:ascii="Times New Roman" w:hAnsi="Times New Roman"/>
        </w:rPr>
      </w:pPr>
      <w:r w:rsidRPr="0078584E">
        <w:rPr>
          <w:rFonts w:ascii="Times New Roman" w:hAnsi="Times New Roman"/>
        </w:rPr>
        <w:t>During the calendar year 200</w:t>
      </w:r>
      <w:r w:rsidR="00284E91" w:rsidRPr="0078584E">
        <w:rPr>
          <w:rFonts w:ascii="Times New Roman" w:hAnsi="Times New Roman"/>
        </w:rPr>
        <w:t>9</w:t>
      </w:r>
      <w:r w:rsidRPr="0078584E">
        <w:rPr>
          <w:rFonts w:ascii="Times New Roman" w:hAnsi="Times New Roman"/>
        </w:rPr>
        <w:t>, P</w:t>
      </w:r>
      <w:r w:rsidR="00B938AD" w:rsidRPr="0078584E">
        <w:rPr>
          <w:rFonts w:ascii="Times New Roman" w:hAnsi="Times New Roman"/>
        </w:rPr>
        <w:t>SE</w:t>
      </w:r>
      <w:r w:rsidRPr="0078584E">
        <w:rPr>
          <w:rFonts w:ascii="Times New Roman" w:hAnsi="Times New Roman"/>
        </w:rPr>
        <w:t xml:space="preserve"> spent $</w:t>
      </w:r>
      <w:r w:rsidR="00E363F5">
        <w:rPr>
          <w:rFonts w:ascii="Times New Roman" w:hAnsi="Times New Roman"/>
        </w:rPr>
        <w:t xml:space="preserve">16,752,996 </w:t>
      </w:r>
      <w:r w:rsidRPr="0078584E">
        <w:rPr>
          <w:rFonts w:ascii="Times New Roman" w:hAnsi="Times New Roman"/>
        </w:rPr>
        <w:t xml:space="preserve">on </w:t>
      </w:r>
      <w:r w:rsidR="00EA5094" w:rsidRPr="0078584E">
        <w:rPr>
          <w:rFonts w:ascii="Times New Roman" w:hAnsi="Times New Roman"/>
        </w:rPr>
        <w:t>natural gas</w:t>
      </w:r>
      <w:r w:rsidR="00582C07" w:rsidRPr="0078584E">
        <w:rPr>
          <w:rFonts w:ascii="Times New Roman" w:hAnsi="Times New Roman"/>
        </w:rPr>
        <w:t xml:space="preserve"> </w:t>
      </w:r>
      <w:r w:rsidRPr="0078584E">
        <w:rPr>
          <w:rFonts w:ascii="Times New Roman" w:hAnsi="Times New Roman"/>
        </w:rPr>
        <w:t xml:space="preserve">energy efficiency programs. </w:t>
      </w:r>
      <w:r w:rsidR="00E85664" w:rsidRPr="0078584E">
        <w:rPr>
          <w:rFonts w:ascii="Times New Roman" w:hAnsi="Times New Roman"/>
        </w:rPr>
        <w:t xml:space="preserve">The </w:t>
      </w:r>
      <w:r w:rsidR="002D7FAC" w:rsidRPr="0078584E">
        <w:rPr>
          <w:rFonts w:ascii="Times New Roman" w:hAnsi="Times New Roman"/>
        </w:rPr>
        <w:t>20</w:t>
      </w:r>
      <w:r w:rsidR="00284E91" w:rsidRPr="0078584E">
        <w:rPr>
          <w:rFonts w:ascii="Times New Roman" w:hAnsi="Times New Roman"/>
        </w:rPr>
        <w:t>10</w:t>
      </w:r>
      <w:r w:rsidR="00E85664" w:rsidRPr="0078584E">
        <w:rPr>
          <w:rFonts w:ascii="Times New Roman" w:hAnsi="Times New Roman"/>
        </w:rPr>
        <w:t xml:space="preserve"> projected expenditures for </w:t>
      </w:r>
      <w:r w:rsidR="00EA5094" w:rsidRPr="0078584E">
        <w:rPr>
          <w:rFonts w:ascii="Times New Roman" w:hAnsi="Times New Roman"/>
        </w:rPr>
        <w:t>natural gas</w:t>
      </w:r>
      <w:r w:rsidR="00582C07" w:rsidRPr="0078584E">
        <w:rPr>
          <w:rFonts w:ascii="Times New Roman" w:hAnsi="Times New Roman"/>
        </w:rPr>
        <w:t xml:space="preserve"> </w:t>
      </w:r>
      <w:r w:rsidR="00E85664" w:rsidRPr="0078584E">
        <w:rPr>
          <w:rFonts w:ascii="Times New Roman" w:hAnsi="Times New Roman"/>
        </w:rPr>
        <w:t>energy efficiency programs are $</w:t>
      </w:r>
      <w:r w:rsidR="00284E91" w:rsidRPr="0078584E">
        <w:rPr>
          <w:rFonts w:ascii="Times New Roman" w:hAnsi="Times New Roman"/>
        </w:rPr>
        <w:t>16,160,100</w:t>
      </w:r>
      <w:r w:rsidR="00E85664" w:rsidRPr="0078584E">
        <w:rPr>
          <w:rFonts w:ascii="Times New Roman" w:hAnsi="Times New Roman"/>
        </w:rPr>
        <w:t xml:space="preserve">. </w:t>
      </w:r>
      <w:r w:rsidR="002C0730" w:rsidRPr="0078584E">
        <w:rPr>
          <w:rFonts w:ascii="Times New Roman" w:hAnsi="Times New Roman"/>
        </w:rPr>
        <w:t>Th</w:t>
      </w:r>
      <w:r w:rsidR="00582C07" w:rsidRPr="0078584E">
        <w:rPr>
          <w:rFonts w:ascii="Times New Roman" w:hAnsi="Times New Roman"/>
        </w:rPr>
        <w:t>e</w:t>
      </w:r>
      <w:r w:rsidR="002C0730" w:rsidRPr="0078584E">
        <w:rPr>
          <w:rFonts w:ascii="Times New Roman" w:hAnsi="Times New Roman"/>
        </w:rPr>
        <w:t xml:space="preserve"> </w:t>
      </w:r>
      <w:r w:rsidR="00582C07" w:rsidRPr="0078584E">
        <w:rPr>
          <w:rFonts w:ascii="Times New Roman" w:hAnsi="Times New Roman"/>
        </w:rPr>
        <w:t>projected expenditures</w:t>
      </w:r>
      <w:r w:rsidR="002C0730" w:rsidRPr="0078584E">
        <w:rPr>
          <w:rFonts w:ascii="Times New Roman" w:hAnsi="Times New Roman"/>
        </w:rPr>
        <w:t xml:space="preserve"> w</w:t>
      </w:r>
      <w:r w:rsidR="00582C07" w:rsidRPr="0078584E">
        <w:rPr>
          <w:rFonts w:ascii="Times New Roman" w:hAnsi="Times New Roman"/>
        </w:rPr>
        <w:t>ere</w:t>
      </w:r>
      <w:r w:rsidR="002C0730" w:rsidRPr="0078584E">
        <w:rPr>
          <w:rFonts w:ascii="Times New Roman" w:hAnsi="Times New Roman"/>
        </w:rPr>
        <w:t xml:space="preserve"> reviewed by </w:t>
      </w:r>
      <w:r w:rsidR="00880D77" w:rsidRPr="0078584E">
        <w:rPr>
          <w:rFonts w:ascii="Times New Roman" w:hAnsi="Times New Roman"/>
        </w:rPr>
        <w:t>PSE’s</w:t>
      </w:r>
      <w:r w:rsidR="002C0730" w:rsidRPr="0078584E">
        <w:rPr>
          <w:rFonts w:ascii="Times New Roman" w:hAnsi="Times New Roman"/>
        </w:rPr>
        <w:t xml:space="preserve"> Conservation Resource Advisory Group </w:t>
      </w:r>
      <w:r w:rsidR="00EC725D" w:rsidRPr="0078584E">
        <w:rPr>
          <w:rFonts w:ascii="Times New Roman" w:hAnsi="Times New Roman"/>
        </w:rPr>
        <w:t xml:space="preserve">(CRAG) </w:t>
      </w:r>
      <w:r w:rsidR="002D7FAC" w:rsidRPr="0078584E">
        <w:rPr>
          <w:rFonts w:ascii="Times New Roman" w:hAnsi="Times New Roman"/>
        </w:rPr>
        <w:t xml:space="preserve">in </w:t>
      </w:r>
      <w:r w:rsidR="00465007" w:rsidRPr="0078584E">
        <w:rPr>
          <w:rFonts w:ascii="Times New Roman" w:hAnsi="Times New Roman"/>
        </w:rPr>
        <w:t xml:space="preserve">December </w:t>
      </w:r>
      <w:r w:rsidR="002D7FAC" w:rsidRPr="0078584E">
        <w:rPr>
          <w:rFonts w:ascii="Times New Roman" w:hAnsi="Times New Roman"/>
        </w:rPr>
        <w:t>2009</w:t>
      </w:r>
      <w:r w:rsidR="00582C07" w:rsidRPr="0078584E">
        <w:rPr>
          <w:rFonts w:ascii="Times New Roman" w:hAnsi="Times New Roman"/>
        </w:rPr>
        <w:t>.</w:t>
      </w:r>
      <w:r w:rsidR="00880D77" w:rsidRPr="0078584E">
        <w:rPr>
          <w:rStyle w:val="FootnoteReference"/>
          <w:rFonts w:ascii="Times New Roman" w:hAnsi="Times New Roman"/>
        </w:rPr>
        <w:footnoteReference w:id="2"/>
      </w:r>
      <w:r w:rsidR="00582C07" w:rsidRPr="0078584E">
        <w:rPr>
          <w:rFonts w:ascii="Times New Roman" w:hAnsi="Times New Roman"/>
        </w:rPr>
        <w:t xml:space="preserve"> The </w:t>
      </w:r>
      <w:r w:rsidR="00F47B23">
        <w:rPr>
          <w:rFonts w:ascii="Times New Roman" w:hAnsi="Times New Roman"/>
        </w:rPr>
        <w:t>c</w:t>
      </w:r>
      <w:r w:rsidR="00582C07" w:rsidRPr="0078584E">
        <w:rPr>
          <w:rFonts w:ascii="Times New Roman" w:hAnsi="Times New Roman"/>
        </w:rPr>
        <w:t xml:space="preserve">ompany based this larger projection on the increase in its energy efficiency targets from its </w:t>
      </w:r>
      <w:r w:rsidR="00EC725D" w:rsidRPr="0078584E">
        <w:rPr>
          <w:rFonts w:ascii="Times New Roman" w:hAnsi="Times New Roman"/>
        </w:rPr>
        <w:t xml:space="preserve">2007 </w:t>
      </w:r>
      <w:r w:rsidR="00582C07" w:rsidRPr="0078584E">
        <w:rPr>
          <w:rFonts w:ascii="Times New Roman" w:hAnsi="Times New Roman"/>
        </w:rPr>
        <w:t>Integrated Resource Plan</w:t>
      </w:r>
      <w:r w:rsidR="00880D77" w:rsidRPr="0078584E">
        <w:rPr>
          <w:rFonts w:ascii="Times New Roman" w:hAnsi="Times New Roman"/>
        </w:rPr>
        <w:t xml:space="preserve"> (IRP)</w:t>
      </w:r>
      <w:r w:rsidR="00582C07" w:rsidRPr="0078584E">
        <w:rPr>
          <w:rFonts w:ascii="Times New Roman" w:hAnsi="Times New Roman"/>
        </w:rPr>
        <w:t>.</w:t>
      </w:r>
      <w:r w:rsidR="00582C07" w:rsidRPr="0078584E">
        <w:rPr>
          <w:rStyle w:val="FootnoteReference"/>
          <w:rFonts w:ascii="Times New Roman" w:hAnsi="Times New Roman"/>
        </w:rPr>
        <w:footnoteReference w:id="3"/>
      </w:r>
      <w:r w:rsidR="006E0ACD" w:rsidRPr="0078584E">
        <w:rPr>
          <w:rFonts w:ascii="Times New Roman" w:hAnsi="Times New Roman"/>
        </w:rPr>
        <w:t xml:space="preserve"> Commission staff </w:t>
      </w:r>
      <w:r w:rsidR="00F17292" w:rsidRPr="0078584E">
        <w:rPr>
          <w:rFonts w:ascii="Times New Roman" w:hAnsi="Times New Roman"/>
        </w:rPr>
        <w:t>participated in the development of</w:t>
      </w:r>
      <w:r w:rsidR="006E0ACD" w:rsidRPr="0078584E">
        <w:rPr>
          <w:rFonts w:ascii="Times New Roman" w:hAnsi="Times New Roman"/>
        </w:rPr>
        <w:t xml:space="preserve"> the</w:t>
      </w:r>
      <w:r w:rsidR="00F17292" w:rsidRPr="0078584E">
        <w:rPr>
          <w:rFonts w:ascii="Times New Roman" w:hAnsi="Times New Roman"/>
        </w:rPr>
        <w:t xml:space="preserve"> energy efficiency</w:t>
      </w:r>
      <w:r w:rsidR="006E0ACD" w:rsidRPr="0078584E">
        <w:rPr>
          <w:rFonts w:ascii="Times New Roman" w:hAnsi="Times New Roman"/>
        </w:rPr>
        <w:t xml:space="preserve"> targets</w:t>
      </w:r>
      <w:r w:rsidR="00F17292" w:rsidRPr="0078584E">
        <w:rPr>
          <w:rFonts w:ascii="Times New Roman" w:hAnsi="Times New Roman"/>
        </w:rPr>
        <w:t xml:space="preserve"> through the IRP process</w:t>
      </w:r>
      <w:r w:rsidR="006E0ACD" w:rsidRPr="0078584E">
        <w:rPr>
          <w:rFonts w:ascii="Times New Roman" w:hAnsi="Times New Roman"/>
        </w:rPr>
        <w:t>.</w:t>
      </w:r>
    </w:p>
    <w:p w:rsidR="00582C07" w:rsidRPr="0078584E" w:rsidRDefault="00582C07">
      <w:pPr>
        <w:rPr>
          <w:rFonts w:ascii="Times New Roman" w:hAnsi="Times New Roman"/>
        </w:rPr>
      </w:pPr>
    </w:p>
    <w:p w:rsidR="0025719E" w:rsidRDefault="0025719E">
      <w:pPr>
        <w:rPr>
          <w:rFonts w:ascii="Times New Roman" w:hAnsi="Times New Roman"/>
        </w:rPr>
      </w:pPr>
      <w:r w:rsidRPr="0078584E">
        <w:rPr>
          <w:rFonts w:ascii="Times New Roman" w:hAnsi="Times New Roman"/>
        </w:rPr>
        <w:t xml:space="preserve">This filing </w:t>
      </w:r>
      <w:r w:rsidR="00DC2128">
        <w:rPr>
          <w:rFonts w:ascii="Times New Roman" w:hAnsi="Times New Roman"/>
        </w:rPr>
        <w:t>increases</w:t>
      </w:r>
      <w:r w:rsidRPr="0078584E">
        <w:rPr>
          <w:rFonts w:ascii="Times New Roman" w:hAnsi="Times New Roman"/>
        </w:rPr>
        <w:t xml:space="preserve"> the </w:t>
      </w:r>
      <w:r w:rsidR="00EA5094" w:rsidRPr="0078584E">
        <w:rPr>
          <w:rFonts w:ascii="Times New Roman" w:hAnsi="Times New Roman"/>
        </w:rPr>
        <w:t>natural gas tracker</w:t>
      </w:r>
      <w:r w:rsidRPr="0078584E">
        <w:rPr>
          <w:rFonts w:ascii="Times New Roman" w:hAnsi="Times New Roman"/>
        </w:rPr>
        <w:t xml:space="preserve"> charges </w:t>
      </w:r>
      <w:r w:rsidR="00EA5094" w:rsidRPr="0078584E">
        <w:rPr>
          <w:rFonts w:ascii="Times New Roman" w:hAnsi="Times New Roman"/>
        </w:rPr>
        <w:t>to recover</w:t>
      </w:r>
      <w:r w:rsidR="0076670E">
        <w:rPr>
          <w:rFonts w:ascii="Times New Roman" w:hAnsi="Times New Roman"/>
        </w:rPr>
        <w:t xml:space="preserve"> </w:t>
      </w:r>
      <w:r w:rsidR="00B24201">
        <w:rPr>
          <w:rFonts w:ascii="Times New Roman" w:hAnsi="Times New Roman"/>
        </w:rPr>
        <w:t>PSE</w:t>
      </w:r>
      <w:r w:rsidR="00EA5094" w:rsidRPr="0078584E">
        <w:rPr>
          <w:rFonts w:ascii="Times New Roman" w:hAnsi="Times New Roman"/>
        </w:rPr>
        <w:t>’s 200</w:t>
      </w:r>
      <w:r w:rsidR="00284E91" w:rsidRPr="0078584E">
        <w:rPr>
          <w:rFonts w:ascii="Times New Roman" w:hAnsi="Times New Roman"/>
        </w:rPr>
        <w:t>9</w:t>
      </w:r>
      <w:r w:rsidR="00EA5094" w:rsidRPr="0078584E">
        <w:rPr>
          <w:rFonts w:ascii="Times New Roman" w:hAnsi="Times New Roman"/>
        </w:rPr>
        <w:t xml:space="preserve"> expenditures</w:t>
      </w:r>
      <w:r w:rsidRPr="0078584E">
        <w:rPr>
          <w:rFonts w:ascii="Times New Roman" w:hAnsi="Times New Roman"/>
        </w:rPr>
        <w:t xml:space="preserve"> </w:t>
      </w:r>
      <w:r w:rsidR="00B306DE" w:rsidRPr="0078584E">
        <w:rPr>
          <w:rFonts w:ascii="Times New Roman" w:hAnsi="Times New Roman"/>
        </w:rPr>
        <w:t>as shown in the following table</w:t>
      </w:r>
      <w:r w:rsidRPr="0078584E">
        <w:rPr>
          <w:rFonts w:ascii="Times New Roman" w:hAnsi="Times New Roman"/>
        </w:rPr>
        <w:t>.</w:t>
      </w:r>
      <w:r w:rsidR="00E85664" w:rsidRPr="0078584E">
        <w:rPr>
          <w:rFonts w:ascii="Times New Roman" w:hAnsi="Times New Roman"/>
        </w:rPr>
        <w:t xml:space="preserve"> </w:t>
      </w:r>
    </w:p>
    <w:p w:rsidR="00483226" w:rsidRPr="0078584E" w:rsidRDefault="00483226">
      <w:pPr>
        <w:rPr>
          <w:rFonts w:ascii="Times New Roman" w:hAnsi="Times New Roman"/>
        </w:rPr>
      </w:pPr>
    </w:p>
    <w:p w:rsidR="002A7D14" w:rsidRPr="0078584E" w:rsidRDefault="002A7D14">
      <w:pPr>
        <w:rPr>
          <w:rFonts w:ascii="Times New Roman" w:hAnsi="Times New Roman"/>
        </w:rPr>
      </w:pPr>
    </w:p>
    <w:tbl>
      <w:tblPr>
        <w:tblW w:w="0" w:type="auto"/>
        <w:tblBorders>
          <w:top w:val="single" w:sz="4" w:space="0" w:color="000000"/>
          <w:insideH w:val="single" w:sz="4" w:space="0" w:color="000000"/>
        </w:tblBorders>
        <w:tblLook w:val="04A0"/>
      </w:tblPr>
      <w:tblGrid>
        <w:gridCol w:w="2388"/>
        <w:gridCol w:w="3930"/>
        <w:gridCol w:w="1620"/>
        <w:gridCol w:w="1614"/>
        <w:gridCol w:w="24"/>
      </w:tblGrid>
      <w:tr w:rsidR="00456917" w:rsidRPr="0078584E" w:rsidTr="004D2FEB">
        <w:trPr>
          <w:gridAfter w:val="1"/>
          <w:wAfter w:w="21" w:type="dxa"/>
          <w:trHeight w:val="557"/>
        </w:trPr>
        <w:tc>
          <w:tcPr>
            <w:tcW w:w="2388" w:type="dxa"/>
          </w:tcPr>
          <w:p w:rsidR="002A7D14" w:rsidRPr="0078584E" w:rsidRDefault="002A7D14">
            <w:pPr>
              <w:rPr>
                <w:rFonts w:ascii="Times New Roman" w:hAnsi="Times New Roman"/>
                <w:b/>
              </w:rPr>
            </w:pPr>
          </w:p>
        </w:tc>
        <w:tc>
          <w:tcPr>
            <w:tcW w:w="3930" w:type="dxa"/>
          </w:tcPr>
          <w:p w:rsidR="002A7D14" w:rsidRPr="0078584E" w:rsidRDefault="002A7D14">
            <w:pPr>
              <w:rPr>
                <w:rFonts w:ascii="Times New Roman" w:hAnsi="Times New Roman"/>
                <w:b/>
              </w:rPr>
            </w:pPr>
            <w:r w:rsidRPr="0078584E">
              <w:rPr>
                <w:rFonts w:ascii="Times New Roman" w:hAnsi="Times New Roman"/>
                <w:b/>
                <w:bCs/>
              </w:rPr>
              <w:t>Schedule</w:t>
            </w:r>
          </w:p>
        </w:tc>
        <w:tc>
          <w:tcPr>
            <w:tcW w:w="1620" w:type="dxa"/>
          </w:tcPr>
          <w:p w:rsidR="002A7D14" w:rsidRPr="0078584E" w:rsidRDefault="002A7D14" w:rsidP="002A7D14">
            <w:pPr>
              <w:rPr>
                <w:rFonts w:ascii="Times New Roman" w:hAnsi="Times New Roman"/>
                <w:b/>
                <w:bCs/>
              </w:rPr>
            </w:pPr>
            <w:r w:rsidRPr="0078584E">
              <w:rPr>
                <w:rFonts w:ascii="Times New Roman" w:hAnsi="Times New Roman"/>
                <w:b/>
                <w:bCs/>
              </w:rPr>
              <w:t>Current Rate</w:t>
            </w:r>
            <w:r w:rsidR="000A36EF" w:rsidRPr="0078584E">
              <w:rPr>
                <w:rFonts w:ascii="Times New Roman" w:hAnsi="Times New Roman"/>
                <w:b/>
                <w:bCs/>
                <w:vertAlign w:val="superscript"/>
              </w:rPr>
              <w:t>4</w:t>
            </w:r>
            <w:r w:rsidRPr="0078584E">
              <w:rPr>
                <w:rFonts w:ascii="Times New Roman" w:hAnsi="Times New Roman"/>
                <w:b/>
                <w:bCs/>
              </w:rPr>
              <w:t xml:space="preserve">  </w:t>
            </w:r>
          </w:p>
          <w:p w:rsidR="002A7D14" w:rsidRPr="0078584E" w:rsidRDefault="002A7D14" w:rsidP="000A36EF">
            <w:pPr>
              <w:rPr>
                <w:rFonts w:ascii="Times New Roman" w:hAnsi="Times New Roman"/>
                <w:b/>
              </w:rPr>
            </w:pPr>
            <w:r w:rsidRPr="0078584E">
              <w:rPr>
                <w:rFonts w:ascii="Times New Roman" w:hAnsi="Times New Roman"/>
                <w:b/>
                <w:bCs/>
              </w:rPr>
              <w:t xml:space="preserve">per </w:t>
            </w:r>
            <w:r w:rsidR="000A36EF" w:rsidRPr="0078584E">
              <w:rPr>
                <w:rFonts w:ascii="Times New Roman" w:hAnsi="Times New Roman"/>
                <w:b/>
                <w:bCs/>
              </w:rPr>
              <w:t>Therm</w:t>
            </w:r>
          </w:p>
        </w:tc>
        <w:tc>
          <w:tcPr>
            <w:tcW w:w="1614" w:type="dxa"/>
          </w:tcPr>
          <w:p w:rsidR="00E02B1B" w:rsidRPr="0078584E" w:rsidRDefault="002A7D14" w:rsidP="00E02B1B">
            <w:pPr>
              <w:rPr>
                <w:rFonts w:ascii="Times New Roman" w:hAnsi="Times New Roman"/>
                <w:b/>
                <w:vertAlign w:val="superscript"/>
              </w:rPr>
            </w:pPr>
            <w:r w:rsidRPr="0078584E">
              <w:rPr>
                <w:rFonts w:ascii="Times New Roman" w:hAnsi="Times New Roman"/>
                <w:b/>
              </w:rPr>
              <w:t>Proposed</w:t>
            </w:r>
            <w:r w:rsidR="000A36EF" w:rsidRPr="0078584E">
              <w:rPr>
                <w:rFonts w:ascii="Times New Roman" w:hAnsi="Times New Roman"/>
                <w:b/>
                <w:vertAlign w:val="superscript"/>
              </w:rPr>
              <w:t>5</w:t>
            </w:r>
          </w:p>
          <w:p w:rsidR="002A7D14" w:rsidRPr="0078584E" w:rsidRDefault="002A7D14" w:rsidP="000A36EF">
            <w:pPr>
              <w:rPr>
                <w:rFonts w:ascii="Times New Roman" w:hAnsi="Times New Roman"/>
                <w:b/>
              </w:rPr>
            </w:pPr>
            <w:r w:rsidRPr="0078584E">
              <w:rPr>
                <w:rFonts w:ascii="Times New Roman" w:hAnsi="Times New Roman"/>
                <w:b/>
              </w:rPr>
              <w:t xml:space="preserve">Rate per </w:t>
            </w:r>
            <w:r w:rsidR="000A36EF" w:rsidRPr="0078584E">
              <w:rPr>
                <w:rFonts w:ascii="Times New Roman" w:hAnsi="Times New Roman"/>
                <w:b/>
              </w:rPr>
              <w:t>Therm</w:t>
            </w:r>
          </w:p>
        </w:tc>
      </w:tr>
      <w:tr w:rsidR="009363BA" w:rsidRPr="0078584E" w:rsidTr="004D2FEB">
        <w:tc>
          <w:tcPr>
            <w:tcW w:w="2388" w:type="dxa"/>
          </w:tcPr>
          <w:p w:rsidR="002A7D14" w:rsidRPr="0078584E" w:rsidRDefault="002A7D14">
            <w:pPr>
              <w:rPr>
                <w:rFonts w:ascii="Times New Roman" w:hAnsi="Times New Roman"/>
              </w:rPr>
            </w:pPr>
            <w:r w:rsidRPr="0078584E">
              <w:rPr>
                <w:rFonts w:ascii="Times New Roman" w:hAnsi="Times New Roman"/>
              </w:rPr>
              <w:t>Residential Service</w:t>
            </w:r>
          </w:p>
        </w:tc>
        <w:tc>
          <w:tcPr>
            <w:tcW w:w="3930" w:type="dxa"/>
          </w:tcPr>
          <w:p w:rsidR="002A7D14" w:rsidRPr="0078584E" w:rsidRDefault="002A7D14">
            <w:pPr>
              <w:rPr>
                <w:rFonts w:ascii="Times New Roman" w:hAnsi="Times New Roman"/>
              </w:rPr>
            </w:pPr>
            <w:r w:rsidRPr="0078584E">
              <w:rPr>
                <w:rFonts w:ascii="Times New Roman" w:hAnsi="Times New Roman"/>
              </w:rPr>
              <w:t>Schedule</w:t>
            </w:r>
            <w:r w:rsidR="000A36EF" w:rsidRPr="0078584E">
              <w:rPr>
                <w:rFonts w:ascii="Times New Roman" w:hAnsi="Times New Roman"/>
              </w:rPr>
              <w:t xml:space="preserve">s </w:t>
            </w:r>
            <w:r w:rsidRPr="0078584E">
              <w:rPr>
                <w:rFonts w:ascii="Times New Roman" w:hAnsi="Times New Roman"/>
              </w:rPr>
              <w:t xml:space="preserve"> </w:t>
            </w:r>
            <w:r w:rsidR="000A36EF" w:rsidRPr="0078584E">
              <w:rPr>
                <w:rFonts w:ascii="Times New Roman" w:hAnsi="Times New Roman"/>
              </w:rPr>
              <w:t>23 53</w:t>
            </w:r>
          </w:p>
        </w:tc>
        <w:tc>
          <w:tcPr>
            <w:tcW w:w="1620" w:type="dxa"/>
          </w:tcPr>
          <w:p w:rsidR="002A7D14" w:rsidRPr="0078584E" w:rsidRDefault="00284E91">
            <w:pPr>
              <w:rPr>
                <w:rFonts w:ascii="Times New Roman" w:hAnsi="Times New Roman"/>
              </w:rPr>
            </w:pPr>
            <w:r w:rsidRPr="0078584E">
              <w:rPr>
                <w:rFonts w:ascii="Times New Roman" w:hAnsi="Times New Roman"/>
              </w:rPr>
              <w:t>$0.01447</w:t>
            </w:r>
          </w:p>
        </w:tc>
        <w:tc>
          <w:tcPr>
            <w:tcW w:w="1638" w:type="dxa"/>
            <w:gridSpan w:val="2"/>
          </w:tcPr>
          <w:p w:rsidR="002A7D14" w:rsidRPr="0078584E" w:rsidRDefault="00456917" w:rsidP="00284E91">
            <w:pPr>
              <w:rPr>
                <w:rFonts w:ascii="Times New Roman" w:hAnsi="Times New Roman"/>
              </w:rPr>
            </w:pPr>
            <w:r w:rsidRPr="0078584E">
              <w:rPr>
                <w:rFonts w:ascii="Times New Roman" w:hAnsi="Times New Roman"/>
              </w:rPr>
              <w:t>$0.</w:t>
            </w:r>
            <w:r w:rsidR="00284E91" w:rsidRPr="0078584E">
              <w:rPr>
                <w:rFonts w:ascii="Times New Roman" w:hAnsi="Times New Roman"/>
              </w:rPr>
              <w:t>02097</w:t>
            </w:r>
          </w:p>
        </w:tc>
      </w:tr>
      <w:tr w:rsidR="009363BA" w:rsidRPr="0078584E" w:rsidTr="004D2FEB">
        <w:tc>
          <w:tcPr>
            <w:tcW w:w="2388" w:type="dxa"/>
          </w:tcPr>
          <w:p w:rsidR="002A7D14" w:rsidRPr="0078584E" w:rsidRDefault="002A7D14">
            <w:pPr>
              <w:rPr>
                <w:rFonts w:ascii="Times New Roman" w:hAnsi="Times New Roman"/>
              </w:rPr>
            </w:pPr>
            <w:r w:rsidRPr="0078584E">
              <w:rPr>
                <w:rFonts w:ascii="Times New Roman" w:hAnsi="Times New Roman"/>
              </w:rPr>
              <w:t>Commercial Service</w:t>
            </w:r>
          </w:p>
        </w:tc>
        <w:tc>
          <w:tcPr>
            <w:tcW w:w="3930" w:type="dxa"/>
          </w:tcPr>
          <w:p w:rsidR="002A7D14" w:rsidRPr="0078584E" w:rsidRDefault="002A7D14" w:rsidP="000A36EF">
            <w:pPr>
              <w:rPr>
                <w:rFonts w:ascii="Times New Roman" w:hAnsi="Times New Roman"/>
              </w:rPr>
            </w:pPr>
            <w:r w:rsidRPr="0078584E">
              <w:rPr>
                <w:rFonts w:ascii="Times New Roman" w:hAnsi="Times New Roman"/>
              </w:rPr>
              <w:t xml:space="preserve">Schedules </w:t>
            </w:r>
            <w:r w:rsidR="000A36EF" w:rsidRPr="0078584E">
              <w:rPr>
                <w:rFonts w:ascii="Times New Roman" w:hAnsi="Times New Roman"/>
              </w:rPr>
              <w:t>31, 36, 41, 51</w:t>
            </w:r>
          </w:p>
        </w:tc>
        <w:tc>
          <w:tcPr>
            <w:tcW w:w="1620" w:type="dxa"/>
          </w:tcPr>
          <w:p w:rsidR="00220A9A" w:rsidRPr="0078584E" w:rsidRDefault="00284E91" w:rsidP="00220A9A">
            <w:pPr>
              <w:rPr>
                <w:rFonts w:ascii="Times New Roman" w:hAnsi="Times New Roman"/>
              </w:rPr>
            </w:pPr>
            <w:r w:rsidRPr="0078584E">
              <w:rPr>
                <w:rFonts w:ascii="Times New Roman" w:hAnsi="Times New Roman"/>
              </w:rPr>
              <w:t>$0.01447</w:t>
            </w:r>
          </w:p>
        </w:tc>
        <w:tc>
          <w:tcPr>
            <w:tcW w:w="1638" w:type="dxa"/>
            <w:gridSpan w:val="2"/>
          </w:tcPr>
          <w:p w:rsidR="002A7D14" w:rsidRPr="0078584E" w:rsidRDefault="001C424C" w:rsidP="00284E91">
            <w:pPr>
              <w:rPr>
                <w:rFonts w:ascii="Times New Roman" w:hAnsi="Times New Roman"/>
              </w:rPr>
            </w:pPr>
            <w:r w:rsidRPr="0078584E">
              <w:rPr>
                <w:rFonts w:ascii="Times New Roman" w:hAnsi="Times New Roman"/>
              </w:rPr>
              <w:t>$0.</w:t>
            </w:r>
            <w:r w:rsidR="00284E91" w:rsidRPr="0078584E">
              <w:rPr>
                <w:rFonts w:ascii="Times New Roman" w:hAnsi="Times New Roman"/>
              </w:rPr>
              <w:t>02097</w:t>
            </w:r>
          </w:p>
        </w:tc>
      </w:tr>
      <w:tr w:rsidR="009363BA" w:rsidRPr="0078584E" w:rsidTr="004D2FEB">
        <w:tc>
          <w:tcPr>
            <w:tcW w:w="2388" w:type="dxa"/>
          </w:tcPr>
          <w:p w:rsidR="002A7D14" w:rsidRPr="0078584E" w:rsidRDefault="000A36EF">
            <w:pPr>
              <w:rPr>
                <w:rFonts w:ascii="Times New Roman" w:hAnsi="Times New Roman"/>
              </w:rPr>
            </w:pPr>
            <w:r w:rsidRPr="0078584E">
              <w:rPr>
                <w:rFonts w:ascii="Times New Roman" w:hAnsi="Times New Roman"/>
              </w:rPr>
              <w:t>Interruptible Sales Service</w:t>
            </w:r>
          </w:p>
        </w:tc>
        <w:tc>
          <w:tcPr>
            <w:tcW w:w="3930" w:type="dxa"/>
          </w:tcPr>
          <w:p w:rsidR="002A7D14" w:rsidRPr="0078584E" w:rsidRDefault="002A7D14" w:rsidP="006A5F45">
            <w:pPr>
              <w:rPr>
                <w:rFonts w:ascii="Times New Roman" w:hAnsi="Times New Roman"/>
              </w:rPr>
            </w:pPr>
            <w:r w:rsidRPr="0078584E">
              <w:rPr>
                <w:rFonts w:ascii="Times New Roman" w:hAnsi="Times New Roman"/>
              </w:rPr>
              <w:t xml:space="preserve">Schedules </w:t>
            </w:r>
            <w:r w:rsidR="006A5F45" w:rsidRPr="0078584E">
              <w:rPr>
                <w:rFonts w:ascii="Times New Roman" w:hAnsi="Times New Roman"/>
              </w:rPr>
              <w:t>85, 86, 87</w:t>
            </w:r>
          </w:p>
        </w:tc>
        <w:tc>
          <w:tcPr>
            <w:tcW w:w="1620" w:type="dxa"/>
          </w:tcPr>
          <w:p w:rsidR="002A7D14" w:rsidRPr="0078584E" w:rsidRDefault="00456917">
            <w:pPr>
              <w:rPr>
                <w:rFonts w:ascii="Times New Roman" w:hAnsi="Times New Roman"/>
              </w:rPr>
            </w:pPr>
            <w:r w:rsidRPr="0078584E">
              <w:rPr>
                <w:rFonts w:ascii="Times New Roman" w:hAnsi="Times New Roman"/>
              </w:rPr>
              <w:t>$</w:t>
            </w:r>
            <w:r w:rsidR="00284E91" w:rsidRPr="0078584E">
              <w:rPr>
                <w:rFonts w:ascii="Times New Roman" w:hAnsi="Times New Roman"/>
              </w:rPr>
              <w:t>0.01378</w:t>
            </w:r>
          </w:p>
        </w:tc>
        <w:tc>
          <w:tcPr>
            <w:tcW w:w="1638" w:type="dxa"/>
            <w:gridSpan w:val="2"/>
          </w:tcPr>
          <w:p w:rsidR="002A7D14" w:rsidRPr="0078584E" w:rsidRDefault="00456917" w:rsidP="00284E91">
            <w:pPr>
              <w:rPr>
                <w:rFonts w:ascii="Times New Roman" w:hAnsi="Times New Roman"/>
              </w:rPr>
            </w:pPr>
            <w:r w:rsidRPr="0078584E">
              <w:rPr>
                <w:rFonts w:ascii="Times New Roman" w:hAnsi="Times New Roman"/>
              </w:rPr>
              <w:t>$0.01</w:t>
            </w:r>
            <w:r w:rsidR="00284E91" w:rsidRPr="0078584E">
              <w:rPr>
                <w:rFonts w:ascii="Times New Roman" w:hAnsi="Times New Roman"/>
              </w:rPr>
              <w:t>975</w:t>
            </w:r>
          </w:p>
        </w:tc>
      </w:tr>
      <w:tr w:rsidR="009363BA" w:rsidRPr="0078584E" w:rsidTr="004D2FEB">
        <w:tc>
          <w:tcPr>
            <w:tcW w:w="2388" w:type="dxa"/>
          </w:tcPr>
          <w:p w:rsidR="002A7D14" w:rsidRPr="0078584E" w:rsidRDefault="006A5F45">
            <w:pPr>
              <w:rPr>
                <w:rFonts w:ascii="Times New Roman" w:hAnsi="Times New Roman"/>
              </w:rPr>
            </w:pPr>
            <w:r w:rsidRPr="0078584E">
              <w:rPr>
                <w:rFonts w:ascii="Times New Roman" w:hAnsi="Times New Roman"/>
              </w:rPr>
              <w:t>Gas Lighting Services</w:t>
            </w:r>
          </w:p>
        </w:tc>
        <w:tc>
          <w:tcPr>
            <w:tcW w:w="3930" w:type="dxa"/>
          </w:tcPr>
          <w:p w:rsidR="002A7D14" w:rsidRPr="0078584E" w:rsidRDefault="002A7D14" w:rsidP="006A5F45">
            <w:pPr>
              <w:rPr>
                <w:rFonts w:ascii="Times New Roman" w:hAnsi="Times New Roman"/>
              </w:rPr>
            </w:pPr>
            <w:r w:rsidRPr="0078584E">
              <w:rPr>
                <w:rFonts w:ascii="Times New Roman" w:hAnsi="Times New Roman"/>
              </w:rPr>
              <w:t xml:space="preserve">Schedules </w:t>
            </w:r>
            <w:r w:rsidR="006A5F45" w:rsidRPr="0078584E">
              <w:rPr>
                <w:rFonts w:ascii="Times New Roman" w:hAnsi="Times New Roman"/>
              </w:rPr>
              <w:t>16</w:t>
            </w:r>
          </w:p>
        </w:tc>
        <w:tc>
          <w:tcPr>
            <w:tcW w:w="1620" w:type="dxa"/>
          </w:tcPr>
          <w:p w:rsidR="002A7D14" w:rsidRPr="0078584E" w:rsidRDefault="00456917" w:rsidP="009363BA">
            <w:pPr>
              <w:rPr>
                <w:rFonts w:ascii="Times New Roman" w:hAnsi="Times New Roman"/>
              </w:rPr>
            </w:pPr>
            <w:r w:rsidRPr="0078584E">
              <w:rPr>
                <w:rFonts w:ascii="Times New Roman" w:hAnsi="Times New Roman"/>
              </w:rPr>
              <w:t>$</w:t>
            </w:r>
            <w:r w:rsidR="00284E91" w:rsidRPr="0078584E">
              <w:rPr>
                <w:rFonts w:ascii="Times New Roman" w:hAnsi="Times New Roman"/>
              </w:rPr>
              <w:t>0.25/mantle</w:t>
            </w:r>
          </w:p>
        </w:tc>
        <w:tc>
          <w:tcPr>
            <w:tcW w:w="1638" w:type="dxa"/>
            <w:gridSpan w:val="2"/>
          </w:tcPr>
          <w:p w:rsidR="002A7D14" w:rsidRPr="0078584E" w:rsidRDefault="00456917" w:rsidP="00645F4C">
            <w:pPr>
              <w:rPr>
                <w:rFonts w:ascii="Times New Roman" w:hAnsi="Times New Roman"/>
              </w:rPr>
            </w:pPr>
            <w:r w:rsidRPr="0078584E">
              <w:rPr>
                <w:rFonts w:ascii="Times New Roman" w:hAnsi="Times New Roman"/>
              </w:rPr>
              <w:t>$0.</w:t>
            </w:r>
            <w:r w:rsidR="00645F4C" w:rsidRPr="0078584E">
              <w:rPr>
                <w:rFonts w:ascii="Times New Roman" w:hAnsi="Times New Roman"/>
              </w:rPr>
              <w:t>40</w:t>
            </w:r>
            <w:r w:rsidRPr="0078584E">
              <w:rPr>
                <w:rFonts w:ascii="Times New Roman" w:hAnsi="Times New Roman"/>
              </w:rPr>
              <w:t>/mantle</w:t>
            </w:r>
          </w:p>
        </w:tc>
      </w:tr>
      <w:tr w:rsidR="009363BA" w:rsidRPr="0078584E" w:rsidTr="004D2FEB">
        <w:tc>
          <w:tcPr>
            <w:tcW w:w="2388" w:type="dxa"/>
          </w:tcPr>
          <w:p w:rsidR="002A7D14" w:rsidRPr="0078584E" w:rsidRDefault="002A7D14">
            <w:pPr>
              <w:rPr>
                <w:rFonts w:ascii="Times New Roman" w:hAnsi="Times New Roman"/>
              </w:rPr>
            </w:pPr>
          </w:p>
        </w:tc>
        <w:tc>
          <w:tcPr>
            <w:tcW w:w="3930" w:type="dxa"/>
          </w:tcPr>
          <w:p w:rsidR="002A7D14" w:rsidRPr="0078584E" w:rsidRDefault="002A7D14">
            <w:pPr>
              <w:rPr>
                <w:rFonts w:ascii="Times New Roman" w:hAnsi="Times New Roman"/>
              </w:rPr>
            </w:pPr>
          </w:p>
        </w:tc>
        <w:tc>
          <w:tcPr>
            <w:tcW w:w="1620" w:type="dxa"/>
          </w:tcPr>
          <w:p w:rsidR="009363BA" w:rsidRPr="0078584E" w:rsidRDefault="009363BA">
            <w:pPr>
              <w:rPr>
                <w:rFonts w:ascii="Times New Roman" w:hAnsi="Times New Roman"/>
              </w:rPr>
            </w:pPr>
          </w:p>
        </w:tc>
        <w:tc>
          <w:tcPr>
            <w:tcW w:w="1638" w:type="dxa"/>
            <w:gridSpan w:val="2"/>
          </w:tcPr>
          <w:p w:rsidR="002A7D14" w:rsidRPr="0078584E" w:rsidRDefault="002A7D14">
            <w:pPr>
              <w:rPr>
                <w:rFonts w:ascii="Times New Roman" w:hAnsi="Times New Roman"/>
              </w:rPr>
            </w:pPr>
          </w:p>
        </w:tc>
      </w:tr>
    </w:tbl>
    <w:p w:rsidR="001C78C3" w:rsidRDefault="00AE1F3A" w:rsidP="001C78C3">
      <w:pPr>
        <w:rPr>
          <w:rFonts w:ascii="Times New Roman" w:hAnsi="Times New Roman"/>
        </w:rPr>
      </w:pPr>
      <w:r w:rsidRPr="0078584E">
        <w:rPr>
          <w:rFonts w:ascii="Times New Roman" w:hAnsi="Times New Roman"/>
        </w:rPr>
        <w:t>The filed rates include $</w:t>
      </w:r>
      <w:r w:rsidR="00645F4C" w:rsidRPr="0078584E">
        <w:rPr>
          <w:rFonts w:ascii="Times New Roman" w:hAnsi="Times New Roman"/>
        </w:rPr>
        <w:t>16,752,996</w:t>
      </w:r>
      <w:r w:rsidRPr="0078584E">
        <w:rPr>
          <w:rFonts w:ascii="Times New Roman" w:hAnsi="Times New Roman"/>
        </w:rPr>
        <w:t xml:space="preserve"> in energy efficiency program expenditures, $</w:t>
      </w:r>
      <w:r w:rsidR="00F5398C" w:rsidRPr="0078584E">
        <w:rPr>
          <w:rFonts w:ascii="Times New Roman" w:hAnsi="Times New Roman"/>
        </w:rPr>
        <w:t>803,345</w:t>
      </w:r>
      <w:r w:rsidRPr="0078584E">
        <w:rPr>
          <w:rFonts w:ascii="Times New Roman" w:hAnsi="Times New Roman"/>
        </w:rPr>
        <w:t xml:space="preserve"> in </w:t>
      </w:r>
      <w:r w:rsidR="00270C65" w:rsidRPr="0078584E">
        <w:rPr>
          <w:rFonts w:ascii="Times New Roman" w:hAnsi="Times New Roman"/>
        </w:rPr>
        <w:t>interest on deferred balances</w:t>
      </w:r>
      <w:r w:rsidR="00144549" w:rsidRPr="0078584E">
        <w:rPr>
          <w:rFonts w:ascii="Times New Roman" w:hAnsi="Times New Roman"/>
        </w:rPr>
        <w:t>,</w:t>
      </w:r>
      <w:r w:rsidRPr="0078584E">
        <w:rPr>
          <w:rStyle w:val="FootnoteReference"/>
          <w:rFonts w:ascii="Times New Roman" w:hAnsi="Times New Roman"/>
        </w:rPr>
        <w:footnoteReference w:id="4"/>
      </w:r>
      <w:r w:rsidRPr="0078584E">
        <w:rPr>
          <w:rFonts w:ascii="Times New Roman" w:hAnsi="Times New Roman"/>
        </w:rPr>
        <w:t xml:space="preserve"> a revenue-sensitive adjustment of $</w:t>
      </w:r>
      <w:r w:rsidR="00DE7DEB">
        <w:rPr>
          <w:rFonts w:ascii="Times New Roman" w:hAnsi="Times New Roman"/>
        </w:rPr>
        <w:t>1,229,435</w:t>
      </w:r>
      <w:r w:rsidRPr="0078584E">
        <w:rPr>
          <w:rFonts w:ascii="Times New Roman" w:hAnsi="Times New Roman"/>
        </w:rPr>
        <w:t xml:space="preserve"> and an adjustment for PSE’s previous </w:t>
      </w:r>
      <w:r w:rsidR="00E363F5">
        <w:rPr>
          <w:rFonts w:ascii="Times New Roman" w:hAnsi="Times New Roman"/>
        </w:rPr>
        <w:t>under</w:t>
      </w:r>
      <w:r w:rsidRPr="0078584E">
        <w:rPr>
          <w:rFonts w:ascii="Times New Roman" w:hAnsi="Times New Roman"/>
        </w:rPr>
        <w:t>-collection of $</w:t>
      </w:r>
      <w:r w:rsidR="00D010ED" w:rsidRPr="0078584E">
        <w:rPr>
          <w:rFonts w:ascii="Times New Roman" w:hAnsi="Times New Roman"/>
        </w:rPr>
        <w:t>239,117</w:t>
      </w:r>
      <w:r w:rsidRPr="0078584E">
        <w:rPr>
          <w:rFonts w:ascii="Times New Roman" w:hAnsi="Times New Roman"/>
        </w:rPr>
        <w:t>.</w:t>
      </w:r>
      <w:r w:rsidR="00B83011">
        <w:rPr>
          <w:rFonts w:ascii="Times New Roman" w:hAnsi="Times New Roman"/>
        </w:rPr>
        <w:t xml:space="preserve"> </w:t>
      </w:r>
      <w:r w:rsidR="001C78C3" w:rsidRPr="0078584E">
        <w:rPr>
          <w:rFonts w:ascii="Times New Roman" w:hAnsi="Times New Roman"/>
        </w:rPr>
        <w:t>The proposed natural gas tariff tracker reflects a 0.6 percent increase in the company’s natural gas revenues, increasing the average bill for a natural gas residential customer using 65 therms per month by $0.</w:t>
      </w:r>
      <w:r w:rsidR="00F5398C" w:rsidRPr="0078584E">
        <w:rPr>
          <w:rFonts w:ascii="Times New Roman" w:hAnsi="Times New Roman"/>
        </w:rPr>
        <w:t>42</w:t>
      </w:r>
      <w:r w:rsidR="001C78C3" w:rsidRPr="0078584E">
        <w:rPr>
          <w:rFonts w:ascii="Times New Roman" w:hAnsi="Times New Roman"/>
        </w:rPr>
        <w:t>.</w:t>
      </w:r>
      <w:r w:rsidR="00E363F5">
        <w:rPr>
          <w:rFonts w:ascii="Times New Roman" w:hAnsi="Times New Roman"/>
        </w:rPr>
        <w:t xml:space="preserve"> Staff believes the rates are reasonable.</w:t>
      </w:r>
    </w:p>
    <w:p w:rsidR="0093145C" w:rsidRPr="0078584E" w:rsidRDefault="0093145C" w:rsidP="001C78C3">
      <w:pPr>
        <w:rPr>
          <w:rFonts w:ascii="Times New Roman" w:hAnsi="Times New Roman"/>
        </w:rPr>
      </w:pPr>
    </w:p>
    <w:p w:rsidR="0093145C" w:rsidRDefault="0093145C" w:rsidP="0093145C">
      <w:pPr>
        <w:rPr>
          <w:rFonts w:ascii="Times New Roman" w:hAnsi="Times New Roman"/>
          <w:b/>
          <w:u w:val="single"/>
        </w:rPr>
      </w:pPr>
      <w:r w:rsidRPr="00D35283">
        <w:rPr>
          <w:rFonts w:ascii="Times New Roman" w:hAnsi="Times New Roman"/>
          <w:b/>
          <w:u w:val="single"/>
        </w:rPr>
        <w:t>Customer Comments</w:t>
      </w:r>
    </w:p>
    <w:p w:rsidR="0093145C" w:rsidRDefault="0093145C" w:rsidP="0093145C">
      <w:pPr>
        <w:rPr>
          <w:rFonts w:ascii="Times New Roman" w:hAnsi="Times New Roman"/>
        </w:rPr>
      </w:pPr>
    </w:p>
    <w:p w:rsidR="0093145C" w:rsidRDefault="0093145C" w:rsidP="0093145C">
      <w:pPr>
        <w:rPr>
          <w:rFonts w:ascii="Times New Roman" w:hAnsi="Times New Roman"/>
        </w:rPr>
      </w:pPr>
      <w:r>
        <w:rPr>
          <w:rFonts w:ascii="Times New Roman" w:hAnsi="Times New Roman"/>
        </w:rPr>
        <w:t>On March 8, 2010, the company notified its customers of the proposed rate increase by paid advertisement in newspapers in all geographical areas where the company provides service.  In addition, the company provided a news release to newspapers, radio and television stations and community agencies within the company’s service area.</w:t>
      </w:r>
      <w:r w:rsidRPr="00A35D9A">
        <w:rPr>
          <w:rFonts w:ascii="Times New Roman" w:hAnsi="Times New Roman"/>
        </w:rPr>
        <w:t xml:space="preserve"> </w:t>
      </w:r>
      <w:r>
        <w:rPr>
          <w:rFonts w:ascii="Times New Roman" w:hAnsi="Times New Roman"/>
        </w:rPr>
        <w:t>The commission received 13 customer comments on this filing; all oppose the proposed increase. Please note that customers often address several issues of concern within one comment. Therefore, subtotals may not equal the total number of comments submitted.</w:t>
      </w:r>
    </w:p>
    <w:p w:rsidR="0093145C" w:rsidRDefault="0093145C" w:rsidP="0093145C">
      <w:pPr>
        <w:rPr>
          <w:rFonts w:ascii="Times New Roman" w:hAnsi="Times New Roman"/>
        </w:rPr>
      </w:pPr>
    </w:p>
    <w:p w:rsidR="0093145C" w:rsidRPr="00A35D9A" w:rsidRDefault="0093145C" w:rsidP="0093145C">
      <w:pPr>
        <w:rPr>
          <w:rFonts w:ascii="Times New Roman" w:hAnsi="Times New Roman"/>
        </w:rPr>
      </w:pPr>
      <w:r>
        <w:rPr>
          <w:rFonts w:ascii="Times New Roman" w:hAnsi="Times New Roman"/>
        </w:rPr>
        <w:t xml:space="preserve">Consumer Protection staff advised customers that they may access company documents about this rate case at </w:t>
      </w:r>
      <w:hyperlink r:id="rId12" w:history="1">
        <w:r w:rsidRPr="00FF4EF9">
          <w:rPr>
            <w:rStyle w:val="Hyperlink"/>
            <w:rFonts w:ascii="Times New Roman" w:hAnsi="Times New Roman"/>
          </w:rPr>
          <w:t>www.utc.wa.gov</w:t>
        </w:r>
      </w:hyperlink>
      <w:r>
        <w:rPr>
          <w:rFonts w:ascii="Times New Roman" w:hAnsi="Times New Roman"/>
        </w:rPr>
        <w:t>, and that they may contact Roger Kouchi at 1-888-333-9882.</w:t>
      </w:r>
    </w:p>
    <w:p w:rsidR="0093145C" w:rsidRDefault="0093145C" w:rsidP="0093145C">
      <w:pPr>
        <w:rPr>
          <w:rFonts w:ascii="Times New Roman" w:hAnsi="Times New Roman"/>
        </w:rPr>
      </w:pPr>
    </w:p>
    <w:p w:rsidR="0093145C" w:rsidRDefault="0093145C" w:rsidP="0093145C">
      <w:pPr>
        <w:rPr>
          <w:rFonts w:ascii="Times New Roman" w:hAnsi="Times New Roman"/>
        </w:rPr>
      </w:pPr>
      <w:r>
        <w:rPr>
          <w:rFonts w:ascii="Times New Roman" w:hAnsi="Times New Roman"/>
          <w:b/>
        </w:rPr>
        <w:t>General C</w:t>
      </w:r>
      <w:r w:rsidRPr="004E0A2B">
        <w:rPr>
          <w:rFonts w:ascii="Times New Roman" w:hAnsi="Times New Roman"/>
          <w:b/>
        </w:rPr>
        <w:t>omment</w:t>
      </w:r>
      <w:r>
        <w:rPr>
          <w:rFonts w:ascii="Times New Roman" w:hAnsi="Times New Roman"/>
          <w:b/>
        </w:rPr>
        <w:t>s</w:t>
      </w:r>
    </w:p>
    <w:p w:rsidR="0093145C" w:rsidRDefault="0093145C" w:rsidP="009314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Twelve consumers are</w:t>
      </w:r>
      <w:r w:rsidRPr="004E0A2B">
        <w:rPr>
          <w:rFonts w:ascii="Times New Roman" w:hAnsi="Times New Roman" w:cs="Times New Roman"/>
          <w:sz w:val="24"/>
          <w:szCs w:val="24"/>
        </w:rPr>
        <w:t xml:space="preserve"> frustrated because PSE has been </w:t>
      </w:r>
      <w:r>
        <w:rPr>
          <w:rFonts w:ascii="Times New Roman" w:hAnsi="Times New Roman" w:cs="Times New Roman"/>
          <w:sz w:val="24"/>
          <w:szCs w:val="24"/>
        </w:rPr>
        <w:t>raising electric and gas</w:t>
      </w:r>
      <w:r w:rsidRPr="004E0A2B">
        <w:rPr>
          <w:rFonts w:ascii="Times New Roman" w:hAnsi="Times New Roman" w:cs="Times New Roman"/>
          <w:sz w:val="24"/>
          <w:szCs w:val="24"/>
        </w:rPr>
        <w:t xml:space="preserve"> rates several times a year for the past few years.</w:t>
      </w:r>
      <w:r>
        <w:rPr>
          <w:rFonts w:ascii="Times New Roman" w:hAnsi="Times New Roman" w:cs="Times New Roman"/>
          <w:sz w:val="24"/>
          <w:szCs w:val="24"/>
        </w:rPr>
        <w:t xml:space="preserve"> Consumers believe agriculture will be hurt again. Three customers commented about high rates.</w:t>
      </w:r>
    </w:p>
    <w:p w:rsidR="0093145C" w:rsidRPr="004E0A2B" w:rsidRDefault="0093145C" w:rsidP="0093145C">
      <w:pPr>
        <w:pStyle w:val="ListParagraph"/>
        <w:rPr>
          <w:rFonts w:ascii="Times New Roman" w:hAnsi="Times New Roman" w:cs="Times New Roman"/>
          <w:sz w:val="24"/>
          <w:szCs w:val="24"/>
        </w:rPr>
      </w:pPr>
    </w:p>
    <w:p w:rsidR="0093145C" w:rsidRDefault="0093145C" w:rsidP="0093145C">
      <w:pPr>
        <w:ind w:left="720"/>
        <w:rPr>
          <w:rFonts w:ascii="Times New Roman" w:hAnsi="Times New Roman"/>
        </w:rPr>
      </w:pPr>
      <w:r w:rsidRPr="004E0A2B">
        <w:rPr>
          <w:rFonts w:ascii="Times New Roman" w:hAnsi="Times New Roman"/>
          <w:b/>
        </w:rPr>
        <w:t>Staff Response</w:t>
      </w:r>
    </w:p>
    <w:p w:rsidR="0093145C" w:rsidRDefault="0093145C" w:rsidP="0093145C">
      <w:pPr>
        <w:pStyle w:val="ListParagraph"/>
        <w:rPr>
          <w:rFonts w:ascii="Times New Roman" w:hAnsi="Times New Roman" w:cs="Times New Roman"/>
          <w:sz w:val="24"/>
          <w:szCs w:val="24"/>
        </w:rPr>
      </w:pPr>
      <w:r>
        <w:rPr>
          <w:rFonts w:ascii="Times New Roman" w:hAnsi="Times New Roman" w:cs="Times New Roman"/>
          <w:sz w:val="24"/>
          <w:szCs w:val="24"/>
        </w:rPr>
        <w:t>State law requires rates to be fair and reasonable, and sufficient to allow the company the opportunity to recover reasonable operating expenses and earn a reasonable return on investment.</w:t>
      </w:r>
      <w:r w:rsidRPr="004953DA">
        <w:rPr>
          <w:rFonts w:ascii="Times New Roman" w:hAnsi="Times New Roman" w:cs="Times New Roman"/>
          <w:sz w:val="24"/>
          <w:szCs w:val="24"/>
        </w:rPr>
        <w:t xml:space="preserve"> </w:t>
      </w:r>
    </w:p>
    <w:p w:rsidR="0093145C" w:rsidRDefault="0093145C" w:rsidP="0093145C">
      <w:pPr>
        <w:pStyle w:val="ListParagraph"/>
        <w:rPr>
          <w:rFonts w:ascii="Times New Roman" w:hAnsi="Times New Roman" w:cs="Times New Roman"/>
          <w:sz w:val="24"/>
          <w:szCs w:val="24"/>
        </w:rPr>
      </w:pPr>
    </w:p>
    <w:p w:rsidR="0093145C" w:rsidRDefault="0093145C" w:rsidP="0093145C">
      <w:pPr>
        <w:pStyle w:val="ListParagraph"/>
        <w:numPr>
          <w:ilvl w:val="0"/>
          <w:numId w:val="2"/>
        </w:numPr>
        <w:rPr>
          <w:rFonts w:ascii="Times New Roman" w:hAnsi="Times New Roman" w:cs="Times New Roman"/>
          <w:sz w:val="24"/>
          <w:szCs w:val="24"/>
        </w:rPr>
      </w:pPr>
      <w:r w:rsidRPr="00E670DA">
        <w:rPr>
          <w:rFonts w:ascii="Times New Roman" w:hAnsi="Times New Roman" w:cs="Times New Roman"/>
          <w:sz w:val="24"/>
          <w:szCs w:val="24"/>
        </w:rPr>
        <w:lastRenderedPageBreak/>
        <w:t xml:space="preserve">Four customers were concerned that the $28.6 million granted </w:t>
      </w:r>
      <w:r>
        <w:rPr>
          <w:rFonts w:ascii="Times New Roman" w:hAnsi="Times New Roman" w:cs="Times New Roman"/>
          <w:sz w:val="24"/>
          <w:szCs w:val="24"/>
        </w:rPr>
        <w:t>in</w:t>
      </w:r>
      <w:r w:rsidRPr="00E670DA">
        <w:rPr>
          <w:rFonts w:ascii="Times New Roman" w:hAnsi="Times New Roman" w:cs="Times New Roman"/>
          <w:sz w:val="24"/>
          <w:szCs w:val="24"/>
        </w:rPr>
        <w:t xml:space="preserve"> the federal economic stimulus program for the expansion work on the Wild Horse Wind and Solar Facility in Kittitas County</w:t>
      </w:r>
      <w:r>
        <w:rPr>
          <w:rFonts w:ascii="Times New Roman" w:hAnsi="Times New Roman" w:cs="Times New Roman"/>
          <w:sz w:val="24"/>
          <w:szCs w:val="24"/>
        </w:rPr>
        <w:t xml:space="preserve"> were not applied to reduce rates</w:t>
      </w:r>
      <w:r w:rsidRPr="00E670DA">
        <w:rPr>
          <w:rFonts w:ascii="Times New Roman" w:hAnsi="Times New Roman" w:cs="Times New Roman"/>
          <w:sz w:val="24"/>
          <w:szCs w:val="24"/>
        </w:rPr>
        <w:t xml:space="preserve">. </w:t>
      </w:r>
    </w:p>
    <w:p w:rsidR="0093145C" w:rsidRPr="00E670DA" w:rsidRDefault="0093145C" w:rsidP="0093145C">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93145C" w:rsidRDefault="0093145C" w:rsidP="0093145C">
      <w:pPr>
        <w:pStyle w:val="ListParagraph"/>
        <w:rPr>
          <w:rFonts w:ascii="Times New Roman" w:hAnsi="Times New Roman" w:cs="Times New Roman"/>
          <w:b/>
          <w:sz w:val="24"/>
          <w:szCs w:val="24"/>
        </w:rPr>
      </w:pPr>
      <w:r>
        <w:rPr>
          <w:rFonts w:ascii="Times New Roman" w:hAnsi="Times New Roman" w:cs="Times New Roman"/>
          <w:b/>
          <w:sz w:val="24"/>
          <w:szCs w:val="24"/>
        </w:rPr>
        <w:t>Staff Response</w:t>
      </w:r>
    </w:p>
    <w:p w:rsidR="0093145C" w:rsidRDefault="0093145C" w:rsidP="0093145C">
      <w:pPr>
        <w:pStyle w:val="ListParagraph"/>
        <w:rPr>
          <w:rFonts w:ascii="Times New Roman" w:hAnsi="Times New Roman"/>
        </w:rPr>
      </w:pPr>
      <w:r>
        <w:rPr>
          <w:rFonts w:ascii="Times New Roman" w:hAnsi="Times New Roman" w:cs="Times New Roman"/>
          <w:sz w:val="24"/>
          <w:szCs w:val="24"/>
        </w:rPr>
        <w:t>This issue is not part of this current filing.  The appropriate time for comments of this nature is in the next general rate case.</w:t>
      </w:r>
    </w:p>
    <w:p w:rsidR="00AE1F3A" w:rsidRPr="0078584E" w:rsidRDefault="00AE1F3A">
      <w:pPr>
        <w:rPr>
          <w:rFonts w:ascii="Times New Roman" w:hAnsi="Times New Roman"/>
          <w:b/>
          <w:u w:val="single"/>
        </w:rPr>
      </w:pPr>
    </w:p>
    <w:p w:rsidR="00D60E7F" w:rsidRPr="0078584E" w:rsidRDefault="00D60E7F">
      <w:pPr>
        <w:rPr>
          <w:rFonts w:ascii="Times New Roman" w:hAnsi="Times New Roman"/>
          <w:b/>
          <w:u w:val="single"/>
        </w:rPr>
      </w:pPr>
      <w:r w:rsidRPr="0078584E">
        <w:rPr>
          <w:rFonts w:ascii="Times New Roman" w:hAnsi="Times New Roman"/>
          <w:b/>
          <w:u w:val="single"/>
        </w:rPr>
        <w:t>Conclusion</w:t>
      </w:r>
    </w:p>
    <w:p w:rsidR="00170726" w:rsidRPr="0078584E" w:rsidRDefault="00170726">
      <w:pPr>
        <w:rPr>
          <w:rFonts w:ascii="Times New Roman" w:hAnsi="Times New Roman"/>
        </w:rPr>
      </w:pPr>
    </w:p>
    <w:p w:rsidR="00B306DE" w:rsidRPr="0078584E" w:rsidRDefault="00DC2128" w:rsidP="00B30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r>
        <w:rPr>
          <w:rFonts w:ascii="Times New Roman" w:hAnsi="Times New Roman"/>
        </w:rPr>
        <w:t xml:space="preserve">Issue an order </w:t>
      </w:r>
      <w:r w:rsidR="00B306DE" w:rsidRPr="0078584E">
        <w:rPr>
          <w:rFonts w:ascii="Times New Roman" w:hAnsi="Times New Roman"/>
        </w:rPr>
        <w:t xml:space="preserve">allowing the proposed rates to become effective April 1, </w:t>
      </w:r>
      <w:r w:rsidR="002D7FAC" w:rsidRPr="0078584E">
        <w:rPr>
          <w:rFonts w:ascii="Times New Roman" w:hAnsi="Times New Roman"/>
        </w:rPr>
        <w:t>20</w:t>
      </w:r>
      <w:r w:rsidR="00F5398C" w:rsidRPr="0078584E">
        <w:rPr>
          <w:rFonts w:ascii="Times New Roman" w:hAnsi="Times New Roman"/>
        </w:rPr>
        <w:t>10</w:t>
      </w:r>
      <w:r w:rsidR="00B306DE" w:rsidRPr="0078584E">
        <w:rPr>
          <w:rFonts w:ascii="Times New Roman" w:hAnsi="Times New Roman"/>
        </w:rPr>
        <w:t xml:space="preserve">, </w:t>
      </w:r>
      <w:r>
        <w:rPr>
          <w:rFonts w:ascii="Times New Roman" w:hAnsi="Times New Roman"/>
        </w:rPr>
        <w:t>with less than statutory notice</w:t>
      </w:r>
      <w:r w:rsidR="00B306DE" w:rsidRPr="0078584E">
        <w:rPr>
          <w:rFonts w:ascii="Times New Roman" w:hAnsi="Times New Roman"/>
        </w:rPr>
        <w:t>.</w:t>
      </w:r>
    </w:p>
    <w:p w:rsidR="00170726" w:rsidRPr="0078584E" w:rsidRDefault="00170726">
      <w:pPr>
        <w:rPr>
          <w:rFonts w:ascii="Times New Roman" w:hAnsi="Times New Roman"/>
        </w:rPr>
      </w:pPr>
      <w:r w:rsidRPr="0078584E">
        <w:rPr>
          <w:rFonts w:ascii="Times New Roman" w:hAnsi="Times New Roman"/>
        </w:rPr>
        <w:t xml:space="preserve"> </w:t>
      </w:r>
    </w:p>
    <w:p w:rsidR="00170726" w:rsidRPr="0078584E" w:rsidRDefault="00170726">
      <w:pPr>
        <w:rPr>
          <w:rFonts w:ascii="Times New Roman" w:hAnsi="Times New Roman"/>
        </w:rPr>
      </w:pPr>
    </w:p>
    <w:p w:rsidR="00170726" w:rsidRPr="0078584E" w:rsidRDefault="00170726">
      <w:pPr>
        <w:rPr>
          <w:rFonts w:ascii="Times New Roman" w:hAnsi="Times New Roman"/>
        </w:rPr>
      </w:pPr>
    </w:p>
    <w:p w:rsidR="00777EFE" w:rsidRPr="0078584E" w:rsidRDefault="00777EFE">
      <w:pPr>
        <w:rPr>
          <w:rFonts w:ascii="Times New Roman" w:hAnsi="Times New Roman"/>
        </w:rPr>
      </w:pPr>
    </w:p>
    <w:p w:rsidR="00657DEE" w:rsidRPr="0078584E" w:rsidRDefault="00657DEE">
      <w:pPr>
        <w:rPr>
          <w:rFonts w:ascii="Times New Roman" w:hAnsi="Times New Roman"/>
        </w:rPr>
      </w:pPr>
    </w:p>
    <w:sectPr w:rsidR="00657DEE" w:rsidRPr="0078584E" w:rsidSect="00BA4E08">
      <w:head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63C" w:rsidRDefault="0051363C">
      <w:r>
        <w:separator/>
      </w:r>
    </w:p>
  </w:endnote>
  <w:endnote w:type="continuationSeparator" w:id="0">
    <w:p w:rsidR="0051363C" w:rsidRDefault="005136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63C" w:rsidRDefault="0051363C">
      <w:r>
        <w:separator/>
      </w:r>
    </w:p>
  </w:footnote>
  <w:footnote w:type="continuationSeparator" w:id="0">
    <w:p w:rsidR="0051363C" w:rsidRDefault="0051363C">
      <w:r>
        <w:continuationSeparator/>
      </w:r>
    </w:p>
  </w:footnote>
  <w:footnote w:id="1">
    <w:p w:rsidR="00AE1F3A" w:rsidRPr="002C5999" w:rsidRDefault="00AE1F3A">
      <w:pPr>
        <w:pStyle w:val="FootnoteText"/>
        <w:rPr>
          <w:rFonts w:ascii="Times New Roman" w:hAnsi="Times New Roman"/>
        </w:rPr>
      </w:pPr>
      <w:r w:rsidRPr="002C5999">
        <w:rPr>
          <w:rStyle w:val="FootnoteReference"/>
          <w:rFonts w:ascii="Times New Roman" w:hAnsi="Times New Roman"/>
        </w:rPr>
        <w:footnoteRef/>
      </w:r>
      <w:r w:rsidRPr="002C5999">
        <w:rPr>
          <w:rFonts w:ascii="Times New Roman" w:hAnsi="Times New Roman"/>
        </w:rPr>
        <w:t xml:space="preserve"> Twelfth Supplemental Order, UE-011570 and UG-011571</w:t>
      </w:r>
      <w:r w:rsidR="00322A9D">
        <w:rPr>
          <w:rFonts w:ascii="Times New Roman" w:hAnsi="Times New Roman"/>
        </w:rPr>
        <w:t xml:space="preserve"> (consolidated)</w:t>
      </w:r>
      <w:r w:rsidRPr="002C5999">
        <w:rPr>
          <w:rFonts w:ascii="Times New Roman" w:hAnsi="Times New Roman"/>
        </w:rPr>
        <w:t>, Exhibit F to Settlement Attachment.</w:t>
      </w:r>
      <w:r>
        <w:rPr>
          <w:rFonts w:ascii="Times New Roman" w:hAnsi="Times New Roman"/>
        </w:rPr>
        <w:t xml:space="preserve"> See also Docket UG-950288 for details on deferral.</w:t>
      </w:r>
    </w:p>
  </w:footnote>
  <w:footnote w:id="2">
    <w:p w:rsidR="00AE1F3A" w:rsidRPr="002C5999" w:rsidRDefault="00AE1F3A">
      <w:pPr>
        <w:pStyle w:val="FootnoteText"/>
        <w:rPr>
          <w:rFonts w:ascii="Times New Roman" w:hAnsi="Times New Roman"/>
        </w:rPr>
      </w:pPr>
      <w:r w:rsidRPr="002C5999">
        <w:rPr>
          <w:rStyle w:val="FootnoteReference"/>
          <w:rFonts w:ascii="Times New Roman" w:hAnsi="Times New Roman"/>
        </w:rPr>
        <w:footnoteRef/>
      </w:r>
      <w:r w:rsidRPr="002C5999">
        <w:rPr>
          <w:rFonts w:ascii="Times New Roman" w:hAnsi="Times New Roman"/>
        </w:rPr>
        <w:t xml:space="preserve"> See UE-072235 and UG-072236.</w:t>
      </w:r>
    </w:p>
  </w:footnote>
  <w:footnote w:id="3">
    <w:p w:rsidR="00AE1F3A" w:rsidRPr="002C5999" w:rsidRDefault="00AE1F3A">
      <w:pPr>
        <w:pStyle w:val="FootnoteText"/>
        <w:rPr>
          <w:rFonts w:ascii="Times New Roman" w:hAnsi="Times New Roman"/>
        </w:rPr>
      </w:pPr>
      <w:r w:rsidRPr="002C5999">
        <w:rPr>
          <w:rStyle w:val="FootnoteReference"/>
          <w:rFonts w:ascii="Times New Roman" w:hAnsi="Times New Roman"/>
        </w:rPr>
        <w:footnoteRef/>
      </w:r>
      <w:r w:rsidRPr="002C5999">
        <w:rPr>
          <w:rFonts w:ascii="Times New Roman" w:hAnsi="Times New Roman"/>
        </w:rPr>
        <w:t xml:space="preserve"> PSE’s Integrated Resource Plan established new energy efficiency targets for the incentive program and the basis for the avoided costs used to evaluate the effectiveness of the energy efficiency programs. See UE-071063. </w:t>
      </w:r>
    </w:p>
  </w:footnote>
  <w:footnote w:id="4">
    <w:p w:rsidR="00AE1F3A" w:rsidRDefault="00AE1F3A">
      <w:pPr>
        <w:pStyle w:val="FootnoteText"/>
      </w:pPr>
      <w:r>
        <w:rPr>
          <w:rStyle w:val="FootnoteReference"/>
        </w:rPr>
        <w:footnoteRef/>
      </w:r>
      <w:r>
        <w:t xml:space="preserve"> </w:t>
      </w:r>
      <w:r w:rsidRPr="00F47B23">
        <w:rPr>
          <w:rFonts w:ascii="Times New Roman" w:hAnsi="Times New Roman"/>
        </w:rPr>
        <w:t>Docket UG</w:t>
      </w:r>
      <w:r w:rsidR="00144549" w:rsidRPr="00F47B23">
        <w:rPr>
          <w:rFonts w:ascii="Times New Roman" w:hAnsi="Times New Roman"/>
        </w:rPr>
        <w:t xml:space="preserve">-950288 allows the company to apply its authorized rate of return to its conservation </w:t>
      </w:r>
      <w:r w:rsidR="00270C65" w:rsidRPr="00F47B23">
        <w:rPr>
          <w:rFonts w:ascii="Times New Roman" w:hAnsi="Times New Roman"/>
        </w:rPr>
        <w:t>deferred balance</w:t>
      </w:r>
      <w:r w:rsidR="00144549" w:rsidRPr="00F47B23">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3A" w:rsidRPr="00D83AEA" w:rsidRDefault="00AE1F3A">
    <w:pPr>
      <w:pStyle w:val="Header"/>
      <w:rPr>
        <w:rFonts w:ascii="Times New Roman" w:hAnsi="Times New Roman"/>
        <w:b/>
        <w:sz w:val="20"/>
        <w:szCs w:val="20"/>
      </w:rPr>
    </w:pPr>
    <w:r w:rsidRPr="00D83AEA">
      <w:rPr>
        <w:rFonts w:ascii="Times New Roman" w:hAnsi="Times New Roman"/>
        <w:b/>
        <w:sz w:val="20"/>
        <w:szCs w:val="20"/>
      </w:rPr>
      <w:t>D</w:t>
    </w:r>
    <w:r>
      <w:rPr>
        <w:rFonts w:ascii="Times New Roman" w:hAnsi="Times New Roman"/>
        <w:b/>
        <w:sz w:val="20"/>
        <w:szCs w:val="20"/>
      </w:rPr>
      <w:t>ocket UG-</w:t>
    </w:r>
    <w:r w:rsidR="00465007">
      <w:rPr>
        <w:rFonts w:ascii="Times New Roman" w:hAnsi="Times New Roman"/>
        <w:b/>
        <w:sz w:val="20"/>
        <w:szCs w:val="20"/>
      </w:rPr>
      <w:t>100383</w:t>
    </w:r>
  </w:p>
  <w:p w:rsidR="00AE1F3A" w:rsidRPr="00D83AEA" w:rsidRDefault="00AE1F3A">
    <w:pPr>
      <w:pStyle w:val="Header"/>
      <w:rPr>
        <w:rFonts w:ascii="Times New Roman" w:hAnsi="Times New Roman"/>
        <w:b/>
        <w:sz w:val="20"/>
        <w:szCs w:val="20"/>
      </w:rPr>
    </w:pPr>
    <w:r>
      <w:rPr>
        <w:rFonts w:ascii="Times New Roman" w:hAnsi="Times New Roman"/>
        <w:b/>
        <w:sz w:val="20"/>
        <w:szCs w:val="20"/>
      </w:rPr>
      <w:t xml:space="preserve">March </w:t>
    </w:r>
    <w:r w:rsidR="00465007">
      <w:rPr>
        <w:rFonts w:ascii="Times New Roman" w:hAnsi="Times New Roman"/>
        <w:b/>
        <w:sz w:val="20"/>
        <w:szCs w:val="20"/>
      </w:rPr>
      <w:t>25, 2010</w:t>
    </w:r>
  </w:p>
  <w:p w:rsidR="00AE1F3A" w:rsidRPr="00D83AEA" w:rsidRDefault="00AE1F3A">
    <w:pPr>
      <w:pStyle w:val="Header"/>
      <w:rPr>
        <w:rStyle w:val="PageNumber"/>
        <w:rFonts w:ascii="Times New Roman" w:hAnsi="Times New Roman"/>
        <w:b/>
        <w:sz w:val="20"/>
        <w:szCs w:val="20"/>
      </w:rPr>
    </w:pPr>
    <w:r w:rsidRPr="00D83AEA">
      <w:rPr>
        <w:rFonts w:ascii="Times New Roman" w:hAnsi="Times New Roman"/>
        <w:b/>
        <w:sz w:val="20"/>
        <w:szCs w:val="20"/>
      </w:rPr>
      <w:t xml:space="preserve">Page </w:t>
    </w:r>
    <w:r w:rsidR="00D75620" w:rsidRPr="00D83AEA">
      <w:rPr>
        <w:rStyle w:val="PageNumber"/>
        <w:rFonts w:ascii="Times New Roman" w:hAnsi="Times New Roman"/>
        <w:b/>
        <w:sz w:val="20"/>
        <w:szCs w:val="20"/>
      </w:rPr>
      <w:fldChar w:fldCharType="begin"/>
    </w:r>
    <w:r w:rsidRPr="00D83AEA">
      <w:rPr>
        <w:rStyle w:val="PageNumber"/>
        <w:rFonts w:ascii="Times New Roman" w:hAnsi="Times New Roman"/>
        <w:b/>
        <w:sz w:val="20"/>
        <w:szCs w:val="20"/>
      </w:rPr>
      <w:instrText xml:space="preserve"> PAGE </w:instrText>
    </w:r>
    <w:r w:rsidR="00D75620" w:rsidRPr="00D83AEA">
      <w:rPr>
        <w:rStyle w:val="PageNumber"/>
        <w:rFonts w:ascii="Times New Roman" w:hAnsi="Times New Roman"/>
        <w:b/>
        <w:sz w:val="20"/>
        <w:szCs w:val="20"/>
      </w:rPr>
      <w:fldChar w:fldCharType="separate"/>
    </w:r>
    <w:r w:rsidR="0086422D">
      <w:rPr>
        <w:rStyle w:val="PageNumber"/>
        <w:rFonts w:ascii="Times New Roman" w:hAnsi="Times New Roman"/>
        <w:b/>
        <w:noProof/>
        <w:sz w:val="20"/>
        <w:szCs w:val="20"/>
      </w:rPr>
      <w:t>3</w:t>
    </w:r>
    <w:r w:rsidR="00D75620" w:rsidRPr="00D83AEA">
      <w:rPr>
        <w:rStyle w:val="PageNumber"/>
        <w:rFonts w:ascii="Times New Roman" w:hAnsi="Times New Roman"/>
        <w:b/>
        <w:sz w:val="20"/>
        <w:szCs w:val="20"/>
      </w:rPr>
      <w:fldChar w:fldCharType="end"/>
    </w:r>
  </w:p>
  <w:p w:rsidR="00AE1F3A" w:rsidRPr="00D83AEA" w:rsidRDefault="00AE1F3A">
    <w:pPr>
      <w:pStyle w:val="Header"/>
      <w:rPr>
        <w:rStyle w:val="PageNumber"/>
        <w:rFonts w:ascii="Times New Roman" w:hAnsi="Times New Roman"/>
        <w:b/>
        <w:sz w:val="20"/>
        <w:szCs w:val="20"/>
      </w:rPr>
    </w:pPr>
  </w:p>
  <w:p w:rsidR="00AE1F3A" w:rsidRPr="00D83AEA" w:rsidRDefault="00AE1F3A">
    <w:pPr>
      <w:pStyle w:val="Header"/>
      <w:rPr>
        <w:rFonts w:ascii="Times New Roman" w:hAnsi="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noPunctuationKerning/>
  <w:characterSpacingControl w:val="doNotCompress"/>
  <w:footnotePr>
    <w:footnote w:id="-1"/>
    <w:footnote w:id="0"/>
  </w:footnotePr>
  <w:endnotePr>
    <w:endnote w:id="-1"/>
    <w:endnote w:id="0"/>
  </w:endnotePr>
  <w:compat/>
  <w:rsids>
    <w:rsidRoot w:val="00514DF5"/>
    <w:rsid w:val="0000078C"/>
    <w:rsid w:val="00013E26"/>
    <w:rsid w:val="00041921"/>
    <w:rsid w:val="00042271"/>
    <w:rsid w:val="00054659"/>
    <w:rsid w:val="0007323E"/>
    <w:rsid w:val="00092E6A"/>
    <w:rsid w:val="000A36EF"/>
    <w:rsid w:val="000A4EDF"/>
    <w:rsid w:val="000A6695"/>
    <w:rsid w:val="000D120B"/>
    <w:rsid w:val="000D335F"/>
    <w:rsid w:val="00100726"/>
    <w:rsid w:val="00115F20"/>
    <w:rsid w:val="00144549"/>
    <w:rsid w:val="00147639"/>
    <w:rsid w:val="00170495"/>
    <w:rsid w:val="00170726"/>
    <w:rsid w:val="0017204A"/>
    <w:rsid w:val="00177433"/>
    <w:rsid w:val="00180D93"/>
    <w:rsid w:val="001923BA"/>
    <w:rsid w:val="00194217"/>
    <w:rsid w:val="001C424C"/>
    <w:rsid w:val="001C78C3"/>
    <w:rsid w:val="001D0D50"/>
    <w:rsid w:val="001F5226"/>
    <w:rsid w:val="0020635F"/>
    <w:rsid w:val="00220A9A"/>
    <w:rsid w:val="002245E8"/>
    <w:rsid w:val="00225BAA"/>
    <w:rsid w:val="0022715D"/>
    <w:rsid w:val="00241B8C"/>
    <w:rsid w:val="00242044"/>
    <w:rsid w:val="00252D7E"/>
    <w:rsid w:val="0025719E"/>
    <w:rsid w:val="00257374"/>
    <w:rsid w:val="00270C65"/>
    <w:rsid w:val="00271BAD"/>
    <w:rsid w:val="00284E91"/>
    <w:rsid w:val="002A36C0"/>
    <w:rsid w:val="002A7D14"/>
    <w:rsid w:val="002C0730"/>
    <w:rsid w:val="002C5999"/>
    <w:rsid w:val="002C74B0"/>
    <w:rsid w:val="002D7FAC"/>
    <w:rsid w:val="002E7CC5"/>
    <w:rsid w:val="002F303C"/>
    <w:rsid w:val="002F7FCC"/>
    <w:rsid w:val="00304D53"/>
    <w:rsid w:val="00322A9D"/>
    <w:rsid w:val="0032544B"/>
    <w:rsid w:val="003326BC"/>
    <w:rsid w:val="003329DB"/>
    <w:rsid w:val="003432D1"/>
    <w:rsid w:val="00343B9D"/>
    <w:rsid w:val="003607EF"/>
    <w:rsid w:val="003614F9"/>
    <w:rsid w:val="0038660C"/>
    <w:rsid w:val="003A683D"/>
    <w:rsid w:val="003B741B"/>
    <w:rsid w:val="003C7708"/>
    <w:rsid w:val="003D21C9"/>
    <w:rsid w:val="003D3A3A"/>
    <w:rsid w:val="003F05EC"/>
    <w:rsid w:val="003F1BDE"/>
    <w:rsid w:val="004563C6"/>
    <w:rsid w:val="00456917"/>
    <w:rsid w:val="00465007"/>
    <w:rsid w:val="00465904"/>
    <w:rsid w:val="00482FF7"/>
    <w:rsid w:val="00483226"/>
    <w:rsid w:val="00493DC1"/>
    <w:rsid w:val="004C2614"/>
    <w:rsid w:val="004C3E8A"/>
    <w:rsid w:val="004D2FEB"/>
    <w:rsid w:val="0051363C"/>
    <w:rsid w:val="00514DF5"/>
    <w:rsid w:val="00520D0B"/>
    <w:rsid w:val="00521DDB"/>
    <w:rsid w:val="00524B4F"/>
    <w:rsid w:val="005426DF"/>
    <w:rsid w:val="00582C07"/>
    <w:rsid w:val="0059285C"/>
    <w:rsid w:val="005A496B"/>
    <w:rsid w:val="005E4477"/>
    <w:rsid w:val="005F0821"/>
    <w:rsid w:val="006135B4"/>
    <w:rsid w:val="00645F4C"/>
    <w:rsid w:val="0065373E"/>
    <w:rsid w:val="00657DEE"/>
    <w:rsid w:val="006733D9"/>
    <w:rsid w:val="006A5F45"/>
    <w:rsid w:val="006B2981"/>
    <w:rsid w:val="006C19C3"/>
    <w:rsid w:val="006E0ACD"/>
    <w:rsid w:val="007110E6"/>
    <w:rsid w:val="007338D7"/>
    <w:rsid w:val="0074247D"/>
    <w:rsid w:val="00744C90"/>
    <w:rsid w:val="00752C89"/>
    <w:rsid w:val="0076670E"/>
    <w:rsid w:val="00767FFB"/>
    <w:rsid w:val="00777EFE"/>
    <w:rsid w:val="0078584E"/>
    <w:rsid w:val="00790F7E"/>
    <w:rsid w:val="00792708"/>
    <w:rsid w:val="007A2B2C"/>
    <w:rsid w:val="007D50DE"/>
    <w:rsid w:val="00800F62"/>
    <w:rsid w:val="00842F1A"/>
    <w:rsid w:val="00845BDF"/>
    <w:rsid w:val="00846CE4"/>
    <w:rsid w:val="00862FFC"/>
    <w:rsid w:val="0086422D"/>
    <w:rsid w:val="00876F19"/>
    <w:rsid w:val="00880D77"/>
    <w:rsid w:val="008A2CAB"/>
    <w:rsid w:val="008A4054"/>
    <w:rsid w:val="008B5111"/>
    <w:rsid w:val="009003B9"/>
    <w:rsid w:val="0093145C"/>
    <w:rsid w:val="009363BA"/>
    <w:rsid w:val="00947AAF"/>
    <w:rsid w:val="00963D1F"/>
    <w:rsid w:val="00993D47"/>
    <w:rsid w:val="009D6358"/>
    <w:rsid w:val="009F7605"/>
    <w:rsid w:val="00A32572"/>
    <w:rsid w:val="00A413E1"/>
    <w:rsid w:val="00A50F3F"/>
    <w:rsid w:val="00A72A8F"/>
    <w:rsid w:val="00A92875"/>
    <w:rsid w:val="00A92BA7"/>
    <w:rsid w:val="00A93116"/>
    <w:rsid w:val="00A97A07"/>
    <w:rsid w:val="00AB0136"/>
    <w:rsid w:val="00AC6B2D"/>
    <w:rsid w:val="00AD4D61"/>
    <w:rsid w:val="00AD4E0E"/>
    <w:rsid w:val="00AE1F3A"/>
    <w:rsid w:val="00AF628C"/>
    <w:rsid w:val="00B24201"/>
    <w:rsid w:val="00B306DE"/>
    <w:rsid w:val="00B3359A"/>
    <w:rsid w:val="00B33E84"/>
    <w:rsid w:val="00B83011"/>
    <w:rsid w:val="00B85C3E"/>
    <w:rsid w:val="00B938AD"/>
    <w:rsid w:val="00B93F9E"/>
    <w:rsid w:val="00BA26E8"/>
    <w:rsid w:val="00BA4E08"/>
    <w:rsid w:val="00BB6D0A"/>
    <w:rsid w:val="00BC7C16"/>
    <w:rsid w:val="00BD6CA0"/>
    <w:rsid w:val="00BF3D13"/>
    <w:rsid w:val="00BF5E4A"/>
    <w:rsid w:val="00C12B6F"/>
    <w:rsid w:val="00C531D9"/>
    <w:rsid w:val="00C85FA1"/>
    <w:rsid w:val="00CA65F5"/>
    <w:rsid w:val="00CB42AA"/>
    <w:rsid w:val="00CB655F"/>
    <w:rsid w:val="00CF5C63"/>
    <w:rsid w:val="00D010ED"/>
    <w:rsid w:val="00D0152D"/>
    <w:rsid w:val="00D14912"/>
    <w:rsid w:val="00D23AE1"/>
    <w:rsid w:val="00D24828"/>
    <w:rsid w:val="00D5111E"/>
    <w:rsid w:val="00D60E7F"/>
    <w:rsid w:val="00D61F01"/>
    <w:rsid w:val="00D66B54"/>
    <w:rsid w:val="00D718C4"/>
    <w:rsid w:val="00D75620"/>
    <w:rsid w:val="00D83AEA"/>
    <w:rsid w:val="00D87D4B"/>
    <w:rsid w:val="00D910DE"/>
    <w:rsid w:val="00DC2128"/>
    <w:rsid w:val="00DE7DEB"/>
    <w:rsid w:val="00DF3F2B"/>
    <w:rsid w:val="00E02B1B"/>
    <w:rsid w:val="00E06EB3"/>
    <w:rsid w:val="00E24F64"/>
    <w:rsid w:val="00E316CB"/>
    <w:rsid w:val="00E363F5"/>
    <w:rsid w:val="00E64CF5"/>
    <w:rsid w:val="00E654BE"/>
    <w:rsid w:val="00E7401F"/>
    <w:rsid w:val="00E85664"/>
    <w:rsid w:val="00E865F4"/>
    <w:rsid w:val="00E901C0"/>
    <w:rsid w:val="00EA2CB5"/>
    <w:rsid w:val="00EA5094"/>
    <w:rsid w:val="00EB0C9C"/>
    <w:rsid w:val="00EB4B12"/>
    <w:rsid w:val="00EC725D"/>
    <w:rsid w:val="00F13A37"/>
    <w:rsid w:val="00F17292"/>
    <w:rsid w:val="00F45647"/>
    <w:rsid w:val="00F47B23"/>
    <w:rsid w:val="00F5398C"/>
    <w:rsid w:val="00FA7B38"/>
    <w:rsid w:val="00FB2F88"/>
    <w:rsid w:val="00FC5ECC"/>
    <w:rsid w:val="00FD668C"/>
    <w:rsid w:val="00FD6D96"/>
    <w:rsid w:val="00FF6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E08"/>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rsid w:val="00A50F3F"/>
    <w:rPr>
      <w:sz w:val="20"/>
      <w:szCs w:val="20"/>
    </w:rPr>
  </w:style>
  <w:style w:type="character" w:customStyle="1" w:styleId="FootnoteTextChar">
    <w:name w:val="Footnote Text Char"/>
    <w:basedOn w:val="DefaultParagraphFont"/>
    <w:link w:val="FootnoteText"/>
    <w:rsid w:val="00A50F3F"/>
    <w:rPr>
      <w:rFonts w:ascii="Palatino Linotype" w:hAnsi="Palatino Linotype"/>
    </w:rPr>
  </w:style>
  <w:style w:type="character" w:styleId="FootnoteReference">
    <w:name w:val="footnote reference"/>
    <w:basedOn w:val="DefaultParagraphFont"/>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D21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tc.wa.gov"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2010-03-04T08:00:00+00:00</OpenedDate>
    <Date1 xmlns="dc463f71-b30c-4ab2-9473-d307f9d35888">2010-03-25T07:00:00+00:00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A17121FE1EB548AA9035A91BF38ADE" ma:contentTypeVersion="131" ma:contentTypeDescription="" ma:contentTypeScope="" ma:versionID="5b572c53403ebb167fdc9511504b29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88A3D-9AA7-44E8-8E3D-BC933451BF99}"/>
</file>

<file path=customXml/itemProps2.xml><?xml version="1.0" encoding="utf-8"?>
<ds:datastoreItem xmlns:ds="http://schemas.openxmlformats.org/officeDocument/2006/customXml" ds:itemID="{1C1C85BD-CD80-486F-A91D-CDF0EFA8CE0E}"/>
</file>

<file path=customXml/itemProps3.xml><?xml version="1.0" encoding="utf-8"?>
<ds:datastoreItem xmlns:ds="http://schemas.openxmlformats.org/officeDocument/2006/customXml" ds:itemID="{E8A177D2-D794-435D-A718-275B89B7D88C}"/>
</file>

<file path=customXml/itemProps4.xml><?xml version="1.0" encoding="utf-8"?>
<ds:datastoreItem xmlns:ds="http://schemas.openxmlformats.org/officeDocument/2006/customXml" ds:itemID="{BF8810C5-F7CD-4A48-801C-8E0C31314512}"/>
</file>

<file path=customXml/itemProps5.xml><?xml version="1.0" encoding="utf-8"?>
<ds:datastoreItem xmlns:ds="http://schemas.openxmlformats.org/officeDocument/2006/customXml" ds:itemID="{BEC79AD2-DA05-4A32-AA5C-137017A242BF}"/>
</file>

<file path=customXml/itemProps6.xml><?xml version="1.0" encoding="utf-8"?>
<ds:datastoreItem xmlns:ds="http://schemas.openxmlformats.org/officeDocument/2006/customXml" ds:itemID="{DB43AFB2-506B-497E-84DC-198118C25897}"/>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UG-090315 memo</vt:lpstr>
    </vt:vector>
  </TitlesOfParts>
  <Company>WUTC</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UG-090315 memo</dc:title>
  <dc:creator>VDeferia</dc:creator>
  <cp:lastModifiedBy>Lisa Wyse, Records Manager</cp:lastModifiedBy>
  <cp:revision>2</cp:revision>
  <cp:lastPrinted>2010-03-22T17:43:00Z</cp:lastPrinted>
  <dcterms:created xsi:type="dcterms:W3CDTF">2010-03-22T22:05:00Z</dcterms:created>
  <dcterms:modified xsi:type="dcterms:W3CDTF">2010-03-22T22:05:00Z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0x0101006E56B4D1795A2E4DB2F0B01679ED314A00FFA17121FE1EB548AA9035A91BF38ADE</vt:lpwstr>
  </property>
  <property fmtid="{D5CDD505-2E9C-101B-9397-08002B2CF9AE}" pid="4" name="_docset_NoMedatataSyncRequired">
    <vt:lpwstr>False</vt:lpwstr>
  </property>
</Properties>
</file>