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E" w:rsidRPr="00C20D83" w:rsidRDefault="00D467AE">
      <w:pPr>
        <w:pStyle w:val="Heading1"/>
        <w:rPr>
          <w:b/>
          <w:vanish w:val="0"/>
          <w:sz w:val="24"/>
          <w:szCs w:val="24"/>
        </w:rPr>
      </w:pPr>
    </w:p>
    <w:p w:rsidR="00D467AE" w:rsidRDefault="00D467AE" w:rsidP="00C20D83"/>
    <w:p w:rsidR="00D467AE" w:rsidRDefault="00D467AE" w:rsidP="00C20D83"/>
    <w:p w:rsidR="00D467AE" w:rsidRPr="00C20D83" w:rsidRDefault="00D467AE" w:rsidP="00C20D83"/>
    <w:p w:rsidR="00D467AE" w:rsidRPr="00C20D83" w:rsidRDefault="00D467AE">
      <w:pPr>
        <w:pStyle w:val="Heading1"/>
        <w:rPr>
          <w:b/>
          <w:sz w:val="24"/>
          <w:szCs w:val="24"/>
        </w:rPr>
      </w:pPr>
    </w:p>
    <w:p w:rsidR="00D467AE" w:rsidRPr="009B525B" w:rsidRDefault="00D467AE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345-1568</w:t>
      </w:r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D467AE" w:rsidRPr="009B525B" w:rsidRDefault="00D467AE">
      <w:pPr>
        <w:pStyle w:val="Heading1"/>
        <w:rPr>
          <w:vanish w:val="0"/>
          <w:szCs w:val="16"/>
        </w:rPr>
      </w:pPr>
    </w:p>
    <w:p w:rsidR="00D467AE" w:rsidRPr="00BB721D" w:rsidRDefault="00D467AE">
      <w:pPr>
        <w:pStyle w:val="Heading1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Mark S. Reynolds</w:t>
      </w:r>
    </w:p>
    <w:p w:rsidR="003C459A" w:rsidRDefault="003C459A" w:rsidP="003C459A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 xml:space="preserve">Northwest Region Vice President </w:t>
      </w:r>
    </w:p>
    <w:p w:rsidR="003C459A" w:rsidRPr="00C325CF" w:rsidRDefault="003C459A" w:rsidP="003C459A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Public Policy</w:t>
      </w:r>
    </w:p>
    <w:p w:rsidR="00D467AE" w:rsidRDefault="00D467AE" w:rsidP="00BB721D"/>
    <w:p w:rsidR="00D467AE" w:rsidRDefault="00D467AE" w:rsidP="00BB721D">
      <w:pPr>
        <w:rPr>
          <w:rFonts w:ascii="Times New Roman" w:hAnsi="Times New Roman"/>
        </w:rPr>
      </w:pPr>
    </w:p>
    <w:p w:rsidR="00D467AE" w:rsidRDefault="007B6634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March 27</w:t>
      </w:r>
      <w:r w:rsidR="00D467AE" w:rsidRPr="00BB721D">
        <w:rPr>
          <w:rFonts w:ascii="Times New Roman" w:hAnsi="Times New Roman"/>
        </w:rPr>
        <w:t>, 20</w:t>
      </w:r>
      <w:r w:rsidR="000103D8">
        <w:rPr>
          <w:rFonts w:ascii="Times New Roman" w:hAnsi="Times New Roman"/>
        </w:rPr>
        <w:t>1</w:t>
      </w:r>
      <w:r w:rsidR="00C64B73">
        <w:rPr>
          <w:rFonts w:ascii="Times New Roman" w:hAnsi="Times New Roman"/>
        </w:rPr>
        <w:t>3</w:t>
      </w:r>
    </w:p>
    <w:p w:rsidR="00D467AE" w:rsidRDefault="00E86BFE" w:rsidP="00E86BFE">
      <w:pPr>
        <w:tabs>
          <w:tab w:val="left" w:pos="19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 xml:space="preserve">Via E-mail and </w:t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>Overnight Delivery</w:t>
      </w:r>
    </w:p>
    <w:p w:rsidR="00D467AE" w:rsidRPr="00C20D83" w:rsidRDefault="00D467AE" w:rsidP="00BB721D">
      <w:pPr>
        <w:pStyle w:val="Heading1"/>
        <w:rPr>
          <w:sz w:val="24"/>
          <w:szCs w:val="24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</w:p>
    <w:p w:rsidR="00C64B73" w:rsidRDefault="00D467AE" w:rsidP="00BB721D">
      <w:pPr>
        <w:rPr>
          <w:rFonts w:ascii="Times New Roman" w:hAnsi="Times New Roman"/>
        </w:rPr>
      </w:pPr>
      <w:bookmarkStart w:id="0" w:name="InsertAddress"/>
      <w:bookmarkEnd w:id="0"/>
      <w:r w:rsidRPr="00BB721D">
        <w:rPr>
          <w:rFonts w:ascii="Times New Roman" w:hAnsi="Times New Roman"/>
        </w:rPr>
        <w:t xml:space="preserve">Mr. </w:t>
      </w:r>
      <w:r w:rsidR="00C64B73">
        <w:rPr>
          <w:rFonts w:ascii="Times New Roman" w:hAnsi="Times New Roman"/>
        </w:rPr>
        <w:t>Steven V. King</w:t>
      </w:r>
      <w:r w:rsidRPr="00BB721D">
        <w:rPr>
          <w:rFonts w:ascii="Times New Roman" w:hAnsi="Times New Roman"/>
        </w:rPr>
        <w:t xml:space="preserve"> </w:t>
      </w:r>
    </w:p>
    <w:p w:rsidR="00D467AE" w:rsidRPr="00BB721D" w:rsidRDefault="00C64B73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Acting </w:t>
      </w:r>
      <w:r w:rsidR="00D467AE" w:rsidRPr="00BB721D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BB721D">
            <w:rPr>
              <w:rFonts w:ascii="Times New Roman" w:hAnsi="Times New Roman"/>
            </w:rPr>
            <w:t>Washington</w:t>
          </w:r>
        </w:smartTag>
      </w:smartTag>
      <w:r w:rsidRPr="00BB721D">
        <w:rPr>
          <w:rFonts w:ascii="Times New Roman" w:hAnsi="Times New Roman"/>
        </w:rPr>
        <w:t xml:space="preserve"> Utilities &amp; Transportation Commission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</w:p>
    <w:p w:rsidR="00D467AE" w:rsidRDefault="00D467AE" w:rsidP="009A454B">
      <w:pPr>
        <w:ind w:left="432" w:hanging="432"/>
        <w:rPr>
          <w:rFonts w:ascii="Times New Roman" w:hAnsi="Times New Roman"/>
        </w:rPr>
      </w:pPr>
      <w:r w:rsidRPr="00BB721D">
        <w:rPr>
          <w:rFonts w:ascii="Times New Roman" w:hAnsi="Times New Roman"/>
        </w:rPr>
        <w:t>Re:</w:t>
      </w:r>
      <w:r>
        <w:rPr>
          <w:rFonts w:ascii="Times New Roman" w:hAnsi="Times New Roman"/>
        </w:rPr>
        <w:t xml:space="preserve">  CenturyLink’s compliance with Condition No. </w:t>
      </w:r>
      <w:r w:rsidR="00E86BF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to the Joint Applicants’ agreement with Commission Staff and Public Counsel, Docket UT-100820, Order 14, Appendix C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Mr. </w:t>
      </w:r>
      <w:r w:rsidR="00C64B73">
        <w:rPr>
          <w:rFonts w:ascii="Times New Roman" w:hAnsi="Times New Roman"/>
        </w:rPr>
        <w:t>King</w:t>
      </w:r>
      <w:r>
        <w:rPr>
          <w:rFonts w:ascii="Times New Roman" w:hAnsi="Times New Roman"/>
        </w:rPr>
        <w:t>,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Condition No. </w:t>
      </w:r>
      <w:r w:rsidR="00E86BFE">
        <w:rPr>
          <w:rFonts w:ascii="Times New Roman" w:hAnsi="Times New Roman"/>
        </w:rPr>
        <w:t>1</w:t>
      </w:r>
      <w:r w:rsidR="00353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the Docket UT-100820 merger settlement agreement between CenturyLink, Commission Staff and Public Counsel, adopted by the Commission in its Order 14 in the docket, requires the filing with the Commission of </w:t>
      </w:r>
      <w:r w:rsidR="00E86BFE">
        <w:rPr>
          <w:rFonts w:ascii="Times New Roman" w:hAnsi="Times New Roman"/>
        </w:rPr>
        <w:t>certain financial information</w:t>
      </w:r>
      <w:r>
        <w:rPr>
          <w:rFonts w:ascii="Times New Roman" w:hAnsi="Times New Roman"/>
        </w:rPr>
        <w:t>:</w:t>
      </w:r>
    </w:p>
    <w:p w:rsidR="00D467AE" w:rsidRDefault="00D467AE" w:rsidP="00BB721D">
      <w:pPr>
        <w:rPr>
          <w:rFonts w:ascii="Times New Roman" w:hAnsi="Times New Roman"/>
        </w:rPr>
      </w:pPr>
    </w:p>
    <w:p w:rsidR="00E86BFE" w:rsidRPr="00E86BFE" w:rsidRDefault="00E86BFE" w:rsidP="00E86BFE">
      <w:pPr>
        <w:numPr>
          <w:ilvl w:val="0"/>
          <w:numId w:val="4"/>
        </w:numPr>
        <w:tabs>
          <w:tab w:val="clear" w:pos="720"/>
        </w:tabs>
        <w:ind w:left="1080"/>
        <w:rPr>
          <w:b/>
          <w:i/>
        </w:rPr>
      </w:pPr>
      <w:r w:rsidRPr="00E86BFE">
        <w:rPr>
          <w:b/>
          <w:i/>
        </w:rPr>
        <w:t>Financial Reporting</w:t>
      </w:r>
    </w:p>
    <w:p w:rsidR="00E86BFE" w:rsidRPr="00E86BFE" w:rsidRDefault="00E86BFE" w:rsidP="00E86BFE">
      <w:pPr>
        <w:pStyle w:val="ListParagraph"/>
        <w:ind w:left="1080"/>
        <w:rPr>
          <w:i/>
          <w:sz w:val="24"/>
          <w:szCs w:val="24"/>
        </w:rPr>
      </w:pPr>
    </w:p>
    <w:p w:rsidR="00E86BFE" w:rsidRPr="00E86BFE" w:rsidRDefault="00E86BFE" w:rsidP="00E86BFE">
      <w:pPr>
        <w:pStyle w:val="ListParagraph"/>
        <w:rPr>
          <w:i/>
          <w:sz w:val="24"/>
          <w:szCs w:val="24"/>
        </w:rPr>
      </w:pPr>
      <w:r w:rsidRPr="00E86BFE">
        <w:rPr>
          <w:i/>
          <w:sz w:val="24"/>
          <w:szCs w:val="24"/>
        </w:rPr>
        <w:t>After the Transaction closes, until such time as an AFOR proceeding for the CenturyLink ILECs and Qwest has concluded, CenturyLink will file with the Commission a semi-annual report containing the following:</w:t>
      </w:r>
    </w:p>
    <w:p w:rsidR="00B37F97" w:rsidRPr="0081310A" w:rsidRDefault="00E86BFE" w:rsidP="0081310A">
      <w:pPr>
        <w:pStyle w:val="ListParagraph"/>
        <w:numPr>
          <w:ilvl w:val="1"/>
          <w:numId w:val="4"/>
        </w:numPr>
        <w:tabs>
          <w:tab w:val="clear" w:pos="1440"/>
        </w:tabs>
        <w:contextualSpacing w:val="0"/>
        <w:rPr>
          <w:i/>
          <w:sz w:val="24"/>
          <w:szCs w:val="24"/>
        </w:rPr>
      </w:pPr>
      <w:r w:rsidRPr="00E86BFE">
        <w:rPr>
          <w:i/>
          <w:sz w:val="24"/>
          <w:szCs w:val="24"/>
        </w:rPr>
        <w:t>CenturyLink Inc.’s balance sheet.</w:t>
      </w:r>
    </w:p>
    <w:p w:rsidR="00F35EA4" w:rsidRPr="00C64B73" w:rsidRDefault="00E86BFE" w:rsidP="0081310A">
      <w:pPr>
        <w:pStyle w:val="ListParagraph"/>
        <w:numPr>
          <w:ilvl w:val="1"/>
          <w:numId w:val="4"/>
        </w:numPr>
        <w:tabs>
          <w:tab w:val="clear" w:pos="1440"/>
        </w:tabs>
        <w:contextualSpacing w:val="0"/>
        <w:rPr>
          <w:i/>
          <w:sz w:val="24"/>
          <w:szCs w:val="24"/>
        </w:rPr>
      </w:pPr>
      <w:r w:rsidRPr="00C64B73">
        <w:rPr>
          <w:i/>
          <w:sz w:val="24"/>
          <w:szCs w:val="24"/>
        </w:rPr>
        <w:t>Intercompany receivables and payables for the CenturyLink ILECs and Qwest showing the beginning balance, the change for the period and the ending balance of those accounts.</w:t>
      </w:r>
    </w:p>
    <w:p w:rsidR="00E86BFE" w:rsidRPr="00E86BFE" w:rsidRDefault="00E86BFE" w:rsidP="00E86BFE">
      <w:pPr>
        <w:pStyle w:val="ListParagraph"/>
        <w:numPr>
          <w:ilvl w:val="1"/>
          <w:numId w:val="4"/>
        </w:numPr>
        <w:tabs>
          <w:tab w:val="clear" w:pos="1440"/>
        </w:tabs>
        <w:contextualSpacing w:val="0"/>
        <w:rPr>
          <w:bCs/>
          <w:i/>
          <w:sz w:val="24"/>
          <w:szCs w:val="24"/>
        </w:rPr>
      </w:pPr>
      <w:r w:rsidRPr="00E86BFE">
        <w:rPr>
          <w:i/>
          <w:sz w:val="24"/>
          <w:szCs w:val="24"/>
        </w:rPr>
        <w:t>Dividend payments declared by CenturyLink Inc. to its shareholders (in total and per share) for each quarter during the year.</w:t>
      </w:r>
    </w:p>
    <w:p w:rsidR="00E86BFE" w:rsidRPr="00E86BFE" w:rsidRDefault="00E86BFE" w:rsidP="00E86BFE">
      <w:pPr>
        <w:pStyle w:val="ListParagraph"/>
        <w:ind w:left="1800"/>
        <w:rPr>
          <w:bCs/>
          <w:i/>
          <w:sz w:val="24"/>
          <w:szCs w:val="24"/>
        </w:rPr>
      </w:pPr>
    </w:p>
    <w:p w:rsidR="00E86BFE" w:rsidRPr="00E86BFE" w:rsidRDefault="00E86BFE" w:rsidP="00E86BFE">
      <w:pPr>
        <w:pStyle w:val="ListParagraph"/>
        <w:tabs>
          <w:tab w:val="num" w:pos="720"/>
        </w:tabs>
        <w:rPr>
          <w:i/>
          <w:sz w:val="24"/>
          <w:szCs w:val="24"/>
        </w:rPr>
      </w:pPr>
      <w:r w:rsidRPr="00E86BFE">
        <w:rPr>
          <w:i/>
          <w:sz w:val="24"/>
          <w:szCs w:val="24"/>
        </w:rPr>
        <w:lastRenderedPageBreak/>
        <w:t>The first report shall be filed with the Commission within 30 days after CenturyLink’s first post-Transaction filing of quarterly financial reports (10Q) with the SEC.  Subsequent reports will be filed semi-annually thereafter within 30 days after CenturyLink’s filing of financial reports (10K or 10Q as appropriate) with the SEC.</w:t>
      </w:r>
    </w:p>
    <w:p w:rsidR="00B107F9" w:rsidRDefault="00B107F9" w:rsidP="00BF63B7">
      <w:pPr>
        <w:ind w:left="810"/>
        <w:rPr>
          <w:rFonts w:ascii="Times New Roman" w:hAnsi="Times New Roman"/>
          <w:i/>
          <w:szCs w:val="24"/>
        </w:rPr>
      </w:pPr>
    </w:p>
    <w:p w:rsidR="00D467AE" w:rsidRDefault="00D467AE" w:rsidP="001E312C">
      <w:pPr>
        <w:rPr>
          <w:rFonts w:ascii="Times New Roman" w:hAnsi="Times New Roman"/>
        </w:rPr>
      </w:pPr>
      <w:r>
        <w:rPr>
          <w:rFonts w:ascii="Times New Roman" w:hAnsi="Times New Roman"/>
        </w:rPr>
        <w:t>CenturyLink provides Attachment</w:t>
      </w:r>
      <w:r w:rsidR="00E86BF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1</w:t>
      </w:r>
      <w:r w:rsidR="00E86BFE">
        <w:rPr>
          <w:rFonts w:ascii="Times New Roman" w:hAnsi="Times New Roman"/>
        </w:rPr>
        <w:t xml:space="preserve">, 2 and 3 </w:t>
      </w:r>
      <w:r>
        <w:rPr>
          <w:rFonts w:ascii="Times New Roman" w:hAnsi="Times New Roman"/>
        </w:rPr>
        <w:t xml:space="preserve">which contain the </w:t>
      </w:r>
      <w:r w:rsidR="00E86BFE">
        <w:rPr>
          <w:rFonts w:ascii="Times New Roman" w:hAnsi="Times New Roman"/>
        </w:rPr>
        <w:t xml:space="preserve">required financial information for </w:t>
      </w:r>
      <w:r w:rsidR="003C459A">
        <w:rPr>
          <w:rFonts w:ascii="Times New Roman" w:hAnsi="Times New Roman"/>
        </w:rPr>
        <w:t xml:space="preserve">the period </w:t>
      </w:r>
      <w:r w:rsidR="00C64B73">
        <w:rPr>
          <w:rFonts w:ascii="Times New Roman" w:hAnsi="Times New Roman"/>
        </w:rPr>
        <w:t>July</w:t>
      </w:r>
      <w:r w:rsidR="003C459A">
        <w:rPr>
          <w:rFonts w:ascii="Times New Roman" w:hAnsi="Times New Roman"/>
        </w:rPr>
        <w:t xml:space="preserve"> 1, 2012 through </w:t>
      </w:r>
      <w:r w:rsidR="00C64B73">
        <w:rPr>
          <w:rFonts w:ascii="Times New Roman" w:hAnsi="Times New Roman"/>
        </w:rPr>
        <w:t>December 31</w:t>
      </w:r>
      <w:r w:rsidR="003C459A">
        <w:rPr>
          <w:rFonts w:ascii="Times New Roman" w:hAnsi="Times New Roman"/>
        </w:rPr>
        <w:t>, 2012</w:t>
      </w:r>
      <w:r w:rsidR="00E86BFE">
        <w:rPr>
          <w:rFonts w:ascii="Times New Roman" w:hAnsi="Times New Roman"/>
        </w:rPr>
        <w:t>.</w:t>
      </w:r>
      <w:r w:rsidR="009A7945">
        <w:rPr>
          <w:rFonts w:ascii="Times New Roman" w:hAnsi="Times New Roman"/>
        </w:rPr>
        <w:t xml:space="preserve">  Attachment 2 </w:t>
      </w:r>
      <w:r w:rsidR="009B63BE">
        <w:rPr>
          <w:rFonts w:ascii="Times New Roman" w:hAnsi="Times New Roman"/>
        </w:rPr>
        <w:t>is confidential, p</w:t>
      </w:r>
      <w:r w:rsidR="009A7945">
        <w:rPr>
          <w:rFonts w:ascii="Times New Roman" w:hAnsi="Times New Roman"/>
        </w:rPr>
        <w:t>ursuant to the protective order in the above named docket</w:t>
      </w:r>
      <w:r w:rsidR="009B63BE">
        <w:rPr>
          <w:rFonts w:ascii="Times New Roman" w:hAnsi="Times New Roman"/>
        </w:rPr>
        <w:t xml:space="preserve">.  </w:t>
      </w:r>
      <w:r w:rsidR="009A7945">
        <w:rPr>
          <w:rFonts w:ascii="Times New Roman" w:hAnsi="Times New Roman"/>
        </w:rPr>
        <w:t>A redacted version</w:t>
      </w:r>
      <w:r w:rsidR="009A7945" w:rsidRPr="009A7945">
        <w:rPr>
          <w:rFonts w:ascii="Times New Roman" w:hAnsi="Times New Roman"/>
        </w:rPr>
        <w:t xml:space="preserve"> of the confidentia</w:t>
      </w:r>
      <w:r w:rsidR="009A7945">
        <w:rPr>
          <w:rFonts w:ascii="Times New Roman" w:hAnsi="Times New Roman"/>
        </w:rPr>
        <w:t>l document is</w:t>
      </w:r>
      <w:r w:rsidR="009A7945" w:rsidRPr="009A7945">
        <w:rPr>
          <w:rFonts w:ascii="Times New Roman" w:hAnsi="Times New Roman"/>
        </w:rPr>
        <w:t xml:space="preserve"> included with this filing.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If you have any questions regarding this report, please don’t hesitate to call me.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D467AE" w:rsidRDefault="002331F0" w:rsidP="00BB721D">
      <w:pPr>
        <w:rPr>
          <w:rFonts w:ascii="Times New Roman" w:hAnsi="Times New Roman"/>
        </w:rPr>
      </w:pPr>
      <w:r w:rsidRPr="002331F0">
        <w:rPr>
          <w:rFonts w:ascii="Times New Roman" w:hAnsi="Times New Roman"/>
          <w:noProof/>
        </w:rPr>
        <w:drawing>
          <wp:inline distT="0" distB="0" distL="0" distR="0">
            <wp:extent cx="1797438" cy="3808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779" cy="38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Mark Reynolds</w:t>
      </w:r>
    </w:p>
    <w:p w:rsidR="00D467AE" w:rsidRDefault="00D467AE" w:rsidP="00584331">
      <w:pPr>
        <w:rPr>
          <w:rFonts w:ascii="Times New Roman" w:hAnsi="Times New Roman"/>
        </w:rPr>
      </w:pPr>
    </w:p>
    <w:p w:rsidR="00D467AE" w:rsidRPr="00584331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MSR</w:t>
      </w:r>
      <w:r w:rsidRPr="00584331">
        <w:rPr>
          <w:rFonts w:ascii="Times New Roman" w:hAnsi="Times New Roman"/>
        </w:rPr>
        <w:t>/</w:t>
      </w:r>
      <w:proofErr w:type="spellStart"/>
      <w:r w:rsidRPr="00584331">
        <w:rPr>
          <w:rFonts w:ascii="Times New Roman" w:hAnsi="Times New Roman"/>
        </w:rPr>
        <w:t>ldj</w:t>
      </w:r>
      <w:proofErr w:type="spellEnd"/>
    </w:p>
    <w:p w:rsidR="00D467AE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cc:  Jennifer Cameron-</w:t>
      </w:r>
      <w:proofErr w:type="spellStart"/>
      <w:r>
        <w:rPr>
          <w:rFonts w:ascii="Times New Roman" w:hAnsi="Times New Roman"/>
        </w:rPr>
        <w:t>Rulkowski</w:t>
      </w:r>
      <w:proofErr w:type="spellEnd"/>
    </w:p>
    <w:p w:rsidR="00D467AE" w:rsidRDefault="00B37F97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Lisa </w:t>
      </w:r>
      <w:proofErr w:type="spellStart"/>
      <w:r>
        <w:rPr>
          <w:rFonts w:ascii="Times New Roman" w:hAnsi="Times New Roman"/>
        </w:rPr>
        <w:t>Gafken</w:t>
      </w:r>
      <w:proofErr w:type="spellEnd"/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D467AE" w:rsidRPr="00BB721D" w:rsidRDefault="00D467AE" w:rsidP="006403C0">
      <w:r>
        <w:rPr>
          <w:rFonts w:ascii="Times New Roman" w:hAnsi="Times New Roman"/>
        </w:rPr>
        <w:t xml:space="preserve">   </w:t>
      </w:r>
      <w:r w:rsidRPr="00BB721D">
        <w:rPr>
          <w:rFonts w:ascii="Times New Roman" w:hAnsi="Times New Roman"/>
        </w:rPr>
        <w:tab/>
      </w:r>
    </w:p>
    <w:sectPr w:rsidR="00D467AE" w:rsidRPr="00BB721D" w:rsidSect="00C64B73">
      <w:headerReference w:type="default" r:id="rId8"/>
      <w:footerReference w:type="default" r:id="rId9"/>
      <w:headerReference w:type="first" r:id="rId10"/>
      <w:footnotePr>
        <w:numRestart w:val="eachPage"/>
      </w:footnotePr>
      <w:pgSz w:w="12240" w:h="15840" w:code="1"/>
      <w:pgMar w:top="720" w:right="1843" w:bottom="1170" w:left="1843" w:header="720" w:footer="720" w:gutter="0"/>
      <w:paperSrc w:first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0B8" w:rsidRDefault="006870B8">
      <w:r>
        <w:separator/>
      </w:r>
    </w:p>
  </w:endnote>
  <w:endnote w:type="continuationSeparator" w:id="0">
    <w:p w:rsidR="006870B8" w:rsidRDefault="00687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Default="00D467AE">
    <w:pPr>
      <w:pStyle w:val="Footer"/>
    </w:pPr>
  </w:p>
  <w:p w:rsidR="00D467AE" w:rsidRDefault="00D467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0B8" w:rsidRDefault="006870B8">
      <w:r>
        <w:separator/>
      </w:r>
    </w:p>
  </w:footnote>
  <w:footnote w:type="continuationSeparator" w:id="0">
    <w:p w:rsidR="006870B8" w:rsidRDefault="00687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Pr="00D87102" w:rsidRDefault="00C64B73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Steven V. King</w:t>
    </w:r>
  </w:p>
  <w:p w:rsidR="00D467AE" w:rsidRPr="00D87102" w:rsidRDefault="00D467AE" w:rsidP="00D87102">
    <w:pPr>
      <w:pStyle w:val="Header"/>
      <w:rPr>
        <w:rFonts w:ascii="Times New Roman" w:hAnsi="Times New Roman"/>
        <w:sz w:val="20"/>
      </w:rPr>
    </w:pPr>
    <w:smartTag w:uri="urn:schemas-microsoft-com:office:smarttags" w:element="State">
      <w:smartTag w:uri="urn:schemas-microsoft-com:office:smarttags" w:element="place">
        <w:r w:rsidRPr="00D87102">
          <w:rPr>
            <w:rFonts w:ascii="Times New Roman" w:hAnsi="Times New Roman"/>
            <w:sz w:val="20"/>
          </w:rPr>
          <w:t>Washington</w:t>
        </w:r>
      </w:smartTag>
    </w:smartTag>
    <w:r w:rsidRPr="00D87102">
      <w:rPr>
        <w:rFonts w:ascii="Times New Roman" w:hAnsi="Times New Roman"/>
        <w:sz w:val="20"/>
      </w:rPr>
      <w:t xml:space="preserve"> Utilities and Transportation Commission</w:t>
    </w:r>
  </w:p>
  <w:p w:rsidR="00D467AE" w:rsidRPr="00D87102" w:rsidRDefault="007B6634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March 27</w:t>
    </w:r>
    <w:r w:rsidR="0075486D">
      <w:rPr>
        <w:rFonts w:ascii="Times New Roman" w:hAnsi="Times New Roman"/>
        <w:sz w:val="20"/>
      </w:rPr>
      <w:t>, 201</w:t>
    </w:r>
    <w:r w:rsidR="00C64B73">
      <w:rPr>
        <w:rFonts w:ascii="Times New Roman" w:hAnsi="Times New Roman"/>
        <w:sz w:val="20"/>
      </w:rPr>
      <w:t>3</w:t>
    </w:r>
  </w:p>
  <w:p w:rsidR="00D467AE" w:rsidRPr="00D87102" w:rsidRDefault="00D467AE">
    <w:pPr>
      <w:pStyle w:val="Header"/>
      <w:rPr>
        <w:rFonts w:ascii="Times New Roman" w:hAnsi="Times New Roman"/>
      </w:rPr>
    </w:pPr>
    <w:r w:rsidRPr="00D87102">
      <w:rPr>
        <w:rFonts w:ascii="Times New Roman" w:hAnsi="Times New Roman"/>
        <w:sz w:val="20"/>
      </w:rPr>
      <w:t xml:space="preserve">Page </w:t>
    </w:r>
    <w:r w:rsidR="00957580"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="00957580" w:rsidRPr="00D87102">
      <w:rPr>
        <w:rFonts w:ascii="Times New Roman" w:hAnsi="Times New Roman"/>
        <w:sz w:val="20"/>
      </w:rPr>
      <w:fldChar w:fldCharType="separate"/>
    </w:r>
    <w:r w:rsidR="00702D36">
      <w:rPr>
        <w:rFonts w:ascii="Times New Roman" w:hAnsi="Times New Roman"/>
        <w:noProof/>
        <w:sz w:val="20"/>
      </w:rPr>
      <w:t>2</w:t>
    </w:r>
    <w:r w:rsidR="00957580" w:rsidRPr="00D87102">
      <w:rPr>
        <w:rFonts w:ascii="Times New Roman" w:hAnsi="Times New Roman"/>
        <w:sz w:val="20"/>
      </w:rPr>
      <w:fldChar w:fldCharType="end"/>
    </w:r>
  </w:p>
  <w:p w:rsidR="00D467AE" w:rsidRPr="00D87102" w:rsidRDefault="00D467AE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Default="00702D36">
    <w:pPr>
      <w:pStyle w:val="Header"/>
    </w:pPr>
    <w:r w:rsidRPr="00702D36"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5494020</wp:posOffset>
          </wp:positionH>
          <wp:positionV relativeFrom="page">
            <wp:posOffset>175260</wp:posOffset>
          </wp:positionV>
          <wp:extent cx="2514600" cy="1272540"/>
          <wp:effectExtent l="0" t="0" r="0" b="0"/>
          <wp:wrapNone/>
          <wp:docPr id="2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467AE" w:rsidRDefault="00D467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FA6"/>
    <w:multiLevelType w:val="hybridMultilevel"/>
    <w:tmpl w:val="70BEB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0D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A14698"/>
    <w:multiLevelType w:val="hybridMultilevel"/>
    <w:tmpl w:val="38FA1A8E"/>
    <w:lvl w:ilvl="0" w:tplc="4216973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103D8"/>
    <w:rsid w:val="00012BDF"/>
    <w:rsid w:val="00030B26"/>
    <w:rsid w:val="000455F9"/>
    <w:rsid w:val="00085937"/>
    <w:rsid w:val="000A3083"/>
    <w:rsid w:val="000E1380"/>
    <w:rsid w:val="000F6F8B"/>
    <w:rsid w:val="0017458C"/>
    <w:rsid w:val="00180ED1"/>
    <w:rsid w:val="001C0754"/>
    <w:rsid w:val="001E312C"/>
    <w:rsid w:val="001E4552"/>
    <w:rsid w:val="001F7289"/>
    <w:rsid w:val="00200B09"/>
    <w:rsid w:val="00205A06"/>
    <w:rsid w:val="00225045"/>
    <w:rsid w:val="002331F0"/>
    <w:rsid w:val="00240FF4"/>
    <w:rsid w:val="00277537"/>
    <w:rsid w:val="002A4A0F"/>
    <w:rsid w:val="002C2983"/>
    <w:rsid w:val="002E0827"/>
    <w:rsid w:val="00325FB6"/>
    <w:rsid w:val="0035316D"/>
    <w:rsid w:val="00364C8D"/>
    <w:rsid w:val="003C459A"/>
    <w:rsid w:val="003E506C"/>
    <w:rsid w:val="00474AFF"/>
    <w:rsid w:val="00493301"/>
    <w:rsid w:val="004B5792"/>
    <w:rsid w:val="004C7177"/>
    <w:rsid w:val="004D0FC2"/>
    <w:rsid w:val="00517F7A"/>
    <w:rsid w:val="0055181C"/>
    <w:rsid w:val="005801BA"/>
    <w:rsid w:val="00584190"/>
    <w:rsid w:val="00584331"/>
    <w:rsid w:val="005B20CF"/>
    <w:rsid w:val="005B2115"/>
    <w:rsid w:val="005F3E53"/>
    <w:rsid w:val="00604FC8"/>
    <w:rsid w:val="006403C0"/>
    <w:rsid w:val="00685EC1"/>
    <w:rsid w:val="006870B8"/>
    <w:rsid w:val="00702D36"/>
    <w:rsid w:val="0075486D"/>
    <w:rsid w:val="007666D5"/>
    <w:rsid w:val="0077111C"/>
    <w:rsid w:val="00786452"/>
    <w:rsid w:val="0079563A"/>
    <w:rsid w:val="007B6634"/>
    <w:rsid w:val="007C57C8"/>
    <w:rsid w:val="007E025B"/>
    <w:rsid w:val="007E7960"/>
    <w:rsid w:val="0081310A"/>
    <w:rsid w:val="0082524F"/>
    <w:rsid w:val="00845946"/>
    <w:rsid w:val="00865D63"/>
    <w:rsid w:val="008818BD"/>
    <w:rsid w:val="008944E1"/>
    <w:rsid w:val="008D3C37"/>
    <w:rsid w:val="008F5BA6"/>
    <w:rsid w:val="00921AFD"/>
    <w:rsid w:val="00957580"/>
    <w:rsid w:val="00973E16"/>
    <w:rsid w:val="0098336C"/>
    <w:rsid w:val="009856E8"/>
    <w:rsid w:val="009870DE"/>
    <w:rsid w:val="009A454B"/>
    <w:rsid w:val="009A7945"/>
    <w:rsid w:val="009B0ABA"/>
    <w:rsid w:val="009B3975"/>
    <w:rsid w:val="009B4842"/>
    <w:rsid w:val="009B525B"/>
    <w:rsid w:val="009B63BE"/>
    <w:rsid w:val="009E18E0"/>
    <w:rsid w:val="009E2D1D"/>
    <w:rsid w:val="00A412ED"/>
    <w:rsid w:val="00A83676"/>
    <w:rsid w:val="00A84BEA"/>
    <w:rsid w:val="00A857F1"/>
    <w:rsid w:val="00B107F9"/>
    <w:rsid w:val="00B23EFE"/>
    <w:rsid w:val="00B30518"/>
    <w:rsid w:val="00B37F97"/>
    <w:rsid w:val="00B4612F"/>
    <w:rsid w:val="00BA2AC5"/>
    <w:rsid w:val="00BB721D"/>
    <w:rsid w:val="00BF63B7"/>
    <w:rsid w:val="00C05E22"/>
    <w:rsid w:val="00C20D83"/>
    <w:rsid w:val="00C64B73"/>
    <w:rsid w:val="00C95DA4"/>
    <w:rsid w:val="00CB2B44"/>
    <w:rsid w:val="00CE5DE0"/>
    <w:rsid w:val="00D40442"/>
    <w:rsid w:val="00D467AE"/>
    <w:rsid w:val="00D60B04"/>
    <w:rsid w:val="00D76DE9"/>
    <w:rsid w:val="00D8454C"/>
    <w:rsid w:val="00D87102"/>
    <w:rsid w:val="00D96019"/>
    <w:rsid w:val="00DA390B"/>
    <w:rsid w:val="00E076D0"/>
    <w:rsid w:val="00E21E80"/>
    <w:rsid w:val="00E24E4D"/>
    <w:rsid w:val="00E86BFE"/>
    <w:rsid w:val="00EA2D3D"/>
    <w:rsid w:val="00ED5B20"/>
    <w:rsid w:val="00EE3EC2"/>
    <w:rsid w:val="00F35EA4"/>
    <w:rsid w:val="00F37C18"/>
    <w:rsid w:val="00F72123"/>
    <w:rsid w:val="00FA08BE"/>
    <w:rsid w:val="00FC0946"/>
    <w:rsid w:val="00FD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B43F1-780C-4F06-8220-A736564225C5}"/>
</file>

<file path=customXml/itemProps2.xml><?xml version="1.0" encoding="utf-8"?>
<ds:datastoreItem xmlns:ds="http://schemas.openxmlformats.org/officeDocument/2006/customXml" ds:itemID="{9D32C226-9633-4C04-A164-575A21181EDC}"/>
</file>

<file path=customXml/itemProps3.xml><?xml version="1.0" encoding="utf-8"?>
<ds:datastoreItem xmlns:ds="http://schemas.openxmlformats.org/officeDocument/2006/customXml" ds:itemID="{3EB3A1F4-95CB-412F-91C7-A91763E90C00}"/>
</file>

<file path=customXml/itemProps4.xml><?xml version="1.0" encoding="utf-8"?>
<ds:datastoreItem xmlns:ds="http://schemas.openxmlformats.org/officeDocument/2006/customXml" ds:itemID="{162B033C-5EBD-4D58-B000-FFBFB5E12A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cp:lastModifiedBy>CenturyLink Employee</cp:lastModifiedBy>
  <cp:revision>4</cp:revision>
  <cp:lastPrinted>2012-08-29T19:32:00Z</cp:lastPrinted>
  <dcterms:created xsi:type="dcterms:W3CDTF">2013-03-26T23:21:00Z</dcterms:created>
  <dcterms:modified xsi:type="dcterms:W3CDTF">2013-03-27T22:14:00Z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