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A00D" w14:textId="7528DDA8" w:rsidR="002C039A"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U-1406</w:t>
      </w:r>
      <w:r w:rsidR="007673BD">
        <w:rPr>
          <w:rFonts w:ascii="Times New Roman" w:hAnsi="Times New Roman" w:cs="Times New Roman"/>
          <w:b/>
          <w:sz w:val="28"/>
          <w:szCs w:val="28"/>
        </w:rPr>
        <w:t>21</w:t>
      </w:r>
      <w:r w:rsidRPr="00B5727C">
        <w:rPr>
          <w:rFonts w:ascii="Times New Roman" w:hAnsi="Times New Roman" w:cs="Times New Roman"/>
          <w:b/>
          <w:sz w:val="28"/>
          <w:szCs w:val="28"/>
        </w:rPr>
        <w:t xml:space="preserve"> </w:t>
      </w:r>
      <w:r w:rsidR="007673BD">
        <w:rPr>
          <w:rFonts w:ascii="Times New Roman" w:hAnsi="Times New Roman" w:cs="Times New Roman"/>
          <w:b/>
          <w:sz w:val="28"/>
          <w:szCs w:val="28"/>
        </w:rPr>
        <w:t>Pole Attachment</w:t>
      </w:r>
      <w:r w:rsidRPr="00B5727C">
        <w:rPr>
          <w:rFonts w:ascii="Times New Roman" w:hAnsi="Times New Roman" w:cs="Times New Roman"/>
          <w:b/>
          <w:sz w:val="28"/>
          <w:szCs w:val="28"/>
        </w:rPr>
        <w:t xml:space="preserve"> Rules</w:t>
      </w:r>
    </w:p>
    <w:p w14:paraId="310B01B1" w14:textId="345B8DFA" w:rsidR="00F372F8"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Summary of Comments</w:t>
      </w:r>
      <w:r w:rsidR="007673BD">
        <w:rPr>
          <w:rFonts w:ascii="Times New Roman" w:hAnsi="Times New Roman" w:cs="Times New Roman"/>
          <w:b/>
          <w:sz w:val="28"/>
          <w:szCs w:val="28"/>
        </w:rPr>
        <w:t xml:space="preserve">/Responses on </w:t>
      </w:r>
      <w:r w:rsidR="00D83A21">
        <w:rPr>
          <w:rFonts w:ascii="Times New Roman" w:hAnsi="Times New Roman" w:cs="Times New Roman"/>
          <w:b/>
          <w:sz w:val="28"/>
          <w:szCs w:val="28"/>
        </w:rPr>
        <w:t xml:space="preserve">Third </w:t>
      </w:r>
      <w:r w:rsidR="007673BD">
        <w:rPr>
          <w:rFonts w:ascii="Times New Roman" w:hAnsi="Times New Roman" w:cs="Times New Roman"/>
          <w:b/>
          <w:sz w:val="28"/>
          <w:szCs w:val="28"/>
        </w:rPr>
        <w:t>Revised Draft Rules</w:t>
      </w:r>
    </w:p>
    <w:p w14:paraId="0E4CBD85" w14:textId="6D722243" w:rsidR="00F372F8" w:rsidRPr="00B5727C" w:rsidRDefault="007427AF" w:rsidP="00F372F8">
      <w:pPr>
        <w:jc w:val="center"/>
        <w:rPr>
          <w:rFonts w:ascii="Times New Roman" w:hAnsi="Times New Roman" w:cs="Times New Roman"/>
          <w:b/>
          <w:sz w:val="28"/>
          <w:szCs w:val="28"/>
        </w:rPr>
      </w:pPr>
      <w:r>
        <w:rPr>
          <w:rFonts w:ascii="Times New Roman" w:hAnsi="Times New Roman" w:cs="Times New Roman"/>
          <w:b/>
          <w:sz w:val="28"/>
          <w:szCs w:val="28"/>
        </w:rPr>
        <w:t>Ma</w:t>
      </w:r>
      <w:r w:rsidR="00D83A21">
        <w:rPr>
          <w:rFonts w:ascii="Times New Roman" w:hAnsi="Times New Roman" w:cs="Times New Roman"/>
          <w:b/>
          <w:sz w:val="28"/>
          <w:szCs w:val="28"/>
        </w:rPr>
        <w:t xml:space="preserve">y </w:t>
      </w:r>
      <w:r w:rsidR="00A065C9">
        <w:rPr>
          <w:rFonts w:ascii="Times New Roman" w:hAnsi="Times New Roman" w:cs="Times New Roman"/>
          <w:b/>
          <w:sz w:val="28"/>
          <w:szCs w:val="28"/>
        </w:rPr>
        <w:t>2</w:t>
      </w:r>
      <w:r w:rsidR="002E5E78">
        <w:rPr>
          <w:rFonts w:ascii="Times New Roman" w:hAnsi="Times New Roman" w:cs="Times New Roman"/>
          <w:b/>
          <w:sz w:val="28"/>
          <w:szCs w:val="28"/>
        </w:rPr>
        <w:t>7</w:t>
      </w:r>
      <w:bookmarkStart w:id="0" w:name="_GoBack"/>
      <w:bookmarkEnd w:id="0"/>
      <w:r w:rsidR="00F372F8" w:rsidRPr="00B5727C">
        <w:rPr>
          <w:rFonts w:ascii="Times New Roman" w:hAnsi="Times New Roman" w:cs="Times New Roman"/>
          <w:b/>
          <w:sz w:val="28"/>
          <w:szCs w:val="28"/>
        </w:rPr>
        <w:t>, 2015</w:t>
      </w:r>
    </w:p>
    <w:p w14:paraId="5E4DC036" w14:textId="77777777" w:rsidR="007673BD" w:rsidRPr="00B5727C" w:rsidRDefault="007673BD" w:rsidP="007673BD">
      <w:pPr>
        <w:rPr>
          <w:rFonts w:ascii="Times New Roman" w:hAnsi="Times New Roman" w:cs="Times New Roman"/>
        </w:rPr>
      </w:pPr>
    </w:p>
    <w:tbl>
      <w:tblPr>
        <w:tblStyle w:val="TableGrid"/>
        <w:tblW w:w="17905" w:type="dxa"/>
        <w:tblLook w:val="04A0" w:firstRow="1" w:lastRow="0" w:firstColumn="1" w:lastColumn="0" w:noHBand="0" w:noVBand="1"/>
      </w:tblPr>
      <w:tblGrid>
        <w:gridCol w:w="1075"/>
        <w:gridCol w:w="1530"/>
        <w:gridCol w:w="1890"/>
        <w:gridCol w:w="1620"/>
        <w:gridCol w:w="1890"/>
        <w:gridCol w:w="2250"/>
        <w:gridCol w:w="1710"/>
        <w:gridCol w:w="1800"/>
        <w:gridCol w:w="4140"/>
      </w:tblGrid>
      <w:tr w:rsidR="007673BD" w:rsidRPr="00B5727C" w14:paraId="0AF10B47" w14:textId="77777777" w:rsidTr="005E0193">
        <w:tc>
          <w:tcPr>
            <w:tcW w:w="1075" w:type="dxa"/>
            <w:shd w:val="clear" w:color="auto" w:fill="D9D9D9" w:themeFill="background1" w:themeFillShade="D9"/>
          </w:tcPr>
          <w:p w14:paraId="67D3C4C9" w14:textId="59DBC886" w:rsidR="007673BD" w:rsidRPr="00B5727C" w:rsidRDefault="000D3D08" w:rsidP="00931CB4">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423145CF" w14:textId="77777777" w:rsidR="007673BD" w:rsidRPr="00B5727C" w:rsidRDefault="007673BD" w:rsidP="00931CB4">
            <w:pPr>
              <w:rPr>
                <w:rFonts w:ascii="Times New Roman" w:hAnsi="Times New Roman" w:cs="Times New Roman"/>
                <w:b/>
              </w:rPr>
            </w:pPr>
            <w:r w:rsidRPr="00B5727C">
              <w:rPr>
                <w:rFonts w:ascii="Times New Roman" w:hAnsi="Times New Roman" w:cs="Times New Roman"/>
                <w:b/>
              </w:rPr>
              <w:t>WAC Title</w:t>
            </w:r>
          </w:p>
        </w:tc>
        <w:tc>
          <w:tcPr>
            <w:tcW w:w="1890" w:type="dxa"/>
            <w:shd w:val="clear" w:color="auto" w:fill="D9D9D9" w:themeFill="background1" w:themeFillShade="D9"/>
          </w:tcPr>
          <w:p w14:paraId="774FFA86" w14:textId="77777777" w:rsidR="007673BD" w:rsidRPr="00B5727C" w:rsidRDefault="007673BD" w:rsidP="00931CB4">
            <w:pPr>
              <w:rPr>
                <w:rFonts w:ascii="Times New Roman" w:hAnsi="Times New Roman" w:cs="Times New Roman"/>
                <w:b/>
              </w:rPr>
            </w:pPr>
            <w:r>
              <w:rPr>
                <w:rFonts w:ascii="Times New Roman" w:hAnsi="Times New Roman" w:cs="Times New Roman"/>
                <w:b/>
              </w:rPr>
              <w:t>PSE</w:t>
            </w:r>
          </w:p>
        </w:tc>
        <w:tc>
          <w:tcPr>
            <w:tcW w:w="1620" w:type="dxa"/>
            <w:shd w:val="clear" w:color="auto" w:fill="D9D9D9" w:themeFill="background1" w:themeFillShade="D9"/>
          </w:tcPr>
          <w:p w14:paraId="524AEF33" w14:textId="77777777" w:rsidR="007673BD" w:rsidRPr="00B5727C" w:rsidRDefault="007673BD" w:rsidP="00931CB4">
            <w:pPr>
              <w:rPr>
                <w:rFonts w:ascii="Times New Roman" w:hAnsi="Times New Roman" w:cs="Times New Roman"/>
                <w:b/>
              </w:rPr>
            </w:pPr>
            <w:r>
              <w:rPr>
                <w:rFonts w:ascii="Times New Roman" w:hAnsi="Times New Roman" w:cs="Times New Roman"/>
                <w:b/>
              </w:rPr>
              <w:t>Avista</w:t>
            </w:r>
          </w:p>
        </w:tc>
        <w:tc>
          <w:tcPr>
            <w:tcW w:w="1890" w:type="dxa"/>
            <w:shd w:val="clear" w:color="auto" w:fill="D9D9D9" w:themeFill="background1" w:themeFillShade="D9"/>
          </w:tcPr>
          <w:p w14:paraId="1FC74F92" w14:textId="227E8876" w:rsidR="007673BD" w:rsidRPr="00B5727C" w:rsidRDefault="007673BD" w:rsidP="00C96B7C">
            <w:pPr>
              <w:rPr>
                <w:rFonts w:ascii="Times New Roman" w:hAnsi="Times New Roman" w:cs="Times New Roman"/>
                <w:b/>
              </w:rPr>
            </w:pPr>
            <w:r>
              <w:rPr>
                <w:rFonts w:ascii="Times New Roman" w:hAnsi="Times New Roman" w:cs="Times New Roman"/>
                <w:b/>
              </w:rPr>
              <w:t>Pacifi</w:t>
            </w:r>
            <w:r w:rsidR="00C96B7C">
              <w:rPr>
                <w:rFonts w:ascii="Times New Roman" w:hAnsi="Times New Roman" w:cs="Times New Roman"/>
                <w:b/>
              </w:rPr>
              <w:t>c Power</w:t>
            </w:r>
          </w:p>
        </w:tc>
        <w:tc>
          <w:tcPr>
            <w:tcW w:w="2250" w:type="dxa"/>
            <w:shd w:val="clear" w:color="auto" w:fill="D9D9D9" w:themeFill="background1" w:themeFillShade="D9"/>
          </w:tcPr>
          <w:p w14:paraId="3C4457ED" w14:textId="78018BFF" w:rsidR="007673BD" w:rsidRPr="00B5727C" w:rsidRDefault="0069739F" w:rsidP="00931CB4">
            <w:pPr>
              <w:rPr>
                <w:rFonts w:ascii="Times New Roman" w:hAnsi="Times New Roman" w:cs="Times New Roman"/>
                <w:b/>
              </w:rPr>
            </w:pPr>
            <w:r>
              <w:rPr>
                <w:rFonts w:ascii="Times New Roman" w:hAnsi="Times New Roman" w:cs="Times New Roman"/>
                <w:b/>
              </w:rPr>
              <w:t>Cable/</w:t>
            </w:r>
            <w:r w:rsidR="007673BD">
              <w:rPr>
                <w:rFonts w:ascii="Times New Roman" w:hAnsi="Times New Roman" w:cs="Times New Roman"/>
                <w:b/>
              </w:rPr>
              <w:t>ILECs</w:t>
            </w:r>
          </w:p>
        </w:tc>
        <w:tc>
          <w:tcPr>
            <w:tcW w:w="1710" w:type="dxa"/>
            <w:shd w:val="clear" w:color="auto" w:fill="D9D9D9" w:themeFill="background1" w:themeFillShade="D9"/>
          </w:tcPr>
          <w:p w14:paraId="24EDE84E" w14:textId="77777777" w:rsidR="007673BD" w:rsidRPr="00B5727C" w:rsidRDefault="007673BD" w:rsidP="00931CB4">
            <w:pPr>
              <w:rPr>
                <w:rFonts w:ascii="Times New Roman" w:hAnsi="Times New Roman" w:cs="Times New Roman"/>
                <w:b/>
              </w:rPr>
            </w:pPr>
            <w:r>
              <w:rPr>
                <w:rFonts w:ascii="Times New Roman" w:hAnsi="Times New Roman" w:cs="Times New Roman"/>
                <w:b/>
              </w:rPr>
              <w:t>Wireless</w:t>
            </w:r>
          </w:p>
        </w:tc>
        <w:tc>
          <w:tcPr>
            <w:tcW w:w="1800" w:type="dxa"/>
            <w:shd w:val="clear" w:color="auto" w:fill="D9D9D9" w:themeFill="background1" w:themeFillShade="D9"/>
          </w:tcPr>
          <w:p w14:paraId="55F5BD92" w14:textId="4F39F7F0" w:rsidR="007673BD" w:rsidRPr="00B5727C" w:rsidRDefault="0069739F" w:rsidP="00931CB4">
            <w:pPr>
              <w:rPr>
                <w:rFonts w:ascii="Times New Roman" w:hAnsi="Times New Roman" w:cs="Times New Roman"/>
                <w:b/>
              </w:rPr>
            </w:pPr>
            <w:r>
              <w:rPr>
                <w:rFonts w:ascii="Times New Roman" w:hAnsi="Times New Roman" w:cs="Times New Roman"/>
                <w:b/>
              </w:rPr>
              <w:t>Google/</w:t>
            </w:r>
            <w:r w:rsidR="007673BD">
              <w:rPr>
                <w:rFonts w:ascii="Times New Roman" w:hAnsi="Times New Roman" w:cs="Times New Roman"/>
                <w:b/>
              </w:rPr>
              <w:t>CLECs</w:t>
            </w:r>
          </w:p>
        </w:tc>
        <w:tc>
          <w:tcPr>
            <w:tcW w:w="4140" w:type="dxa"/>
            <w:shd w:val="clear" w:color="auto" w:fill="D9D9D9" w:themeFill="background1" w:themeFillShade="D9"/>
          </w:tcPr>
          <w:p w14:paraId="4F765D95" w14:textId="561DE6D8" w:rsidR="007673BD" w:rsidRPr="00B5727C" w:rsidRDefault="007673BD" w:rsidP="00931CB4">
            <w:pPr>
              <w:rPr>
                <w:rFonts w:ascii="Times New Roman" w:hAnsi="Times New Roman" w:cs="Times New Roman"/>
                <w:b/>
              </w:rPr>
            </w:pPr>
            <w:r w:rsidRPr="00B5727C">
              <w:rPr>
                <w:rFonts w:ascii="Times New Roman" w:hAnsi="Times New Roman" w:cs="Times New Roman"/>
                <w:b/>
              </w:rPr>
              <w:t>Staff</w:t>
            </w:r>
            <w:r w:rsidR="00DD71CA">
              <w:rPr>
                <w:rFonts w:ascii="Times New Roman" w:hAnsi="Times New Roman" w:cs="Times New Roman"/>
                <w:b/>
              </w:rPr>
              <w:t xml:space="preserve"> Recommendation</w:t>
            </w:r>
          </w:p>
        </w:tc>
      </w:tr>
      <w:tr w:rsidR="007673BD" w:rsidRPr="00B5727C" w14:paraId="419B7139" w14:textId="77777777" w:rsidTr="005E0193">
        <w:tc>
          <w:tcPr>
            <w:tcW w:w="1075" w:type="dxa"/>
          </w:tcPr>
          <w:p w14:paraId="5C4A56B8" w14:textId="38156CC8" w:rsidR="007673BD" w:rsidRPr="00B5727C" w:rsidRDefault="007673BD" w:rsidP="00931CB4">
            <w:pPr>
              <w:rPr>
                <w:rFonts w:ascii="Times New Roman" w:hAnsi="Times New Roman" w:cs="Times New Roman"/>
              </w:rPr>
            </w:pPr>
            <w:r>
              <w:rPr>
                <w:rFonts w:ascii="Times New Roman" w:hAnsi="Times New Roman" w:cs="Times New Roman"/>
              </w:rPr>
              <w:t>010</w:t>
            </w:r>
          </w:p>
        </w:tc>
        <w:tc>
          <w:tcPr>
            <w:tcW w:w="1530" w:type="dxa"/>
          </w:tcPr>
          <w:p w14:paraId="2AEDA5F7" w14:textId="77777777" w:rsidR="007673BD" w:rsidRPr="00B5727C" w:rsidRDefault="007673BD" w:rsidP="00931CB4">
            <w:pPr>
              <w:rPr>
                <w:rFonts w:ascii="Times New Roman" w:hAnsi="Times New Roman" w:cs="Times New Roman"/>
                <w:color w:val="000000"/>
              </w:rPr>
            </w:pPr>
            <w:r>
              <w:rPr>
                <w:rFonts w:ascii="Times New Roman" w:hAnsi="Times New Roman" w:cs="Times New Roman"/>
                <w:color w:val="000000"/>
              </w:rPr>
              <w:t>Purposes and Interpretation</w:t>
            </w:r>
          </w:p>
          <w:p w14:paraId="7A04B564" w14:textId="77777777" w:rsidR="007673BD" w:rsidRPr="00B5727C" w:rsidRDefault="007673BD" w:rsidP="00931CB4">
            <w:pPr>
              <w:rPr>
                <w:rFonts w:ascii="Times New Roman" w:hAnsi="Times New Roman" w:cs="Times New Roman"/>
              </w:rPr>
            </w:pPr>
          </w:p>
        </w:tc>
        <w:tc>
          <w:tcPr>
            <w:tcW w:w="1890" w:type="dxa"/>
          </w:tcPr>
          <w:p w14:paraId="21AFB42B" w14:textId="2A1DC6C8" w:rsidR="007673BD" w:rsidRPr="00B5727C" w:rsidRDefault="007673BD" w:rsidP="00931CB4">
            <w:pPr>
              <w:rPr>
                <w:rFonts w:ascii="Times New Roman" w:hAnsi="Times New Roman" w:cs="Times New Roman"/>
              </w:rPr>
            </w:pPr>
          </w:p>
        </w:tc>
        <w:tc>
          <w:tcPr>
            <w:tcW w:w="1620" w:type="dxa"/>
          </w:tcPr>
          <w:p w14:paraId="6C9F8C64" w14:textId="535FB1F5" w:rsidR="007673BD" w:rsidRPr="00B5727C" w:rsidRDefault="007673BD" w:rsidP="00931CB4">
            <w:pPr>
              <w:rPr>
                <w:rFonts w:ascii="Times New Roman" w:hAnsi="Times New Roman" w:cs="Times New Roman"/>
              </w:rPr>
            </w:pPr>
          </w:p>
        </w:tc>
        <w:tc>
          <w:tcPr>
            <w:tcW w:w="1890" w:type="dxa"/>
          </w:tcPr>
          <w:p w14:paraId="3FD9D010" w14:textId="77777777" w:rsidR="007673BD" w:rsidRPr="00B5727C" w:rsidRDefault="007673BD" w:rsidP="00931CB4">
            <w:pPr>
              <w:rPr>
                <w:rFonts w:ascii="Times New Roman" w:hAnsi="Times New Roman" w:cs="Times New Roman"/>
                <w:color w:val="000000"/>
              </w:rPr>
            </w:pPr>
          </w:p>
        </w:tc>
        <w:tc>
          <w:tcPr>
            <w:tcW w:w="2250" w:type="dxa"/>
          </w:tcPr>
          <w:p w14:paraId="220FD9D8" w14:textId="6F57546F" w:rsidR="007673BD" w:rsidRPr="00B5727C" w:rsidRDefault="007A3D08" w:rsidP="007A3D08">
            <w:pPr>
              <w:rPr>
                <w:rFonts w:ascii="Times New Roman" w:hAnsi="Times New Roman" w:cs="Times New Roman"/>
                <w:color w:val="000000"/>
              </w:rPr>
            </w:pPr>
            <w:r>
              <w:rPr>
                <w:rFonts w:ascii="Times New Roman" w:hAnsi="Times New Roman" w:cs="Times New Roman"/>
                <w:color w:val="000000"/>
              </w:rPr>
              <w:t>ILECs</w:t>
            </w:r>
            <w:r w:rsidR="00364357">
              <w:rPr>
                <w:rFonts w:ascii="Times New Roman" w:hAnsi="Times New Roman" w:cs="Times New Roman"/>
                <w:color w:val="000000"/>
              </w:rPr>
              <w:t>: application is overly broad by including PUDs, municipalities, and cooperatives</w:t>
            </w:r>
          </w:p>
        </w:tc>
        <w:tc>
          <w:tcPr>
            <w:tcW w:w="1710" w:type="dxa"/>
          </w:tcPr>
          <w:p w14:paraId="5524F9C0" w14:textId="77777777" w:rsidR="007673BD" w:rsidRPr="00B5727C" w:rsidRDefault="007673BD" w:rsidP="00931CB4">
            <w:pPr>
              <w:rPr>
                <w:rFonts w:ascii="Times New Roman" w:hAnsi="Times New Roman" w:cs="Times New Roman"/>
              </w:rPr>
            </w:pPr>
          </w:p>
        </w:tc>
        <w:tc>
          <w:tcPr>
            <w:tcW w:w="1800" w:type="dxa"/>
          </w:tcPr>
          <w:p w14:paraId="068E2321" w14:textId="77777777" w:rsidR="007673BD" w:rsidRPr="00B5727C" w:rsidRDefault="007673BD" w:rsidP="00931CB4">
            <w:pPr>
              <w:rPr>
                <w:rFonts w:ascii="Times New Roman" w:hAnsi="Times New Roman" w:cs="Times New Roman"/>
              </w:rPr>
            </w:pPr>
          </w:p>
        </w:tc>
        <w:tc>
          <w:tcPr>
            <w:tcW w:w="4140" w:type="dxa"/>
          </w:tcPr>
          <w:p w14:paraId="15E65D71" w14:textId="6395DF69" w:rsidR="00334490" w:rsidRPr="00B5727C" w:rsidRDefault="00A07C17" w:rsidP="00AC4AC7">
            <w:pPr>
              <w:rPr>
                <w:rFonts w:ascii="Times New Roman" w:hAnsi="Times New Roman" w:cs="Times New Roman"/>
                <w:color w:val="000000"/>
              </w:rPr>
            </w:pPr>
            <w:r>
              <w:rPr>
                <w:rFonts w:ascii="Times New Roman" w:hAnsi="Times New Roman" w:cs="Times New Roman"/>
                <w:color w:val="000000"/>
              </w:rPr>
              <w:t>Revise draft rule to clarify that the applicable entities are as defined in this Chapter.</w:t>
            </w:r>
          </w:p>
        </w:tc>
      </w:tr>
      <w:tr w:rsidR="007673BD" w:rsidRPr="00B5727C" w14:paraId="73DD2DB2" w14:textId="77777777" w:rsidTr="005E0193">
        <w:tc>
          <w:tcPr>
            <w:tcW w:w="1075" w:type="dxa"/>
          </w:tcPr>
          <w:p w14:paraId="777D5FA6" w14:textId="1B5CE146" w:rsidR="007673BD" w:rsidRPr="00B5727C" w:rsidRDefault="00264137" w:rsidP="00931CB4">
            <w:pPr>
              <w:rPr>
                <w:rFonts w:ascii="Times New Roman" w:hAnsi="Times New Roman" w:cs="Times New Roman"/>
              </w:rPr>
            </w:pPr>
            <w:r>
              <w:rPr>
                <w:rFonts w:ascii="Times New Roman" w:hAnsi="Times New Roman" w:cs="Times New Roman"/>
              </w:rPr>
              <w:t>02</w:t>
            </w:r>
            <w:r w:rsidR="007673BD">
              <w:rPr>
                <w:rFonts w:ascii="Times New Roman" w:hAnsi="Times New Roman" w:cs="Times New Roman"/>
              </w:rPr>
              <w:t>0</w:t>
            </w:r>
            <w:r w:rsidR="00334490">
              <w:rPr>
                <w:rFonts w:ascii="Times New Roman" w:hAnsi="Times New Roman" w:cs="Times New Roman"/>
              </w:rPr>
              <w:t>(1)</w:t>
            </w:r>
          </w:p>
        </w:tc>
        <w:tc>
          <w:tcPr>
            <w:tcW w:w="1530" w:type="dxa"/>
          </w:tcPr>
          <w:p w14:paraId="64C3049A" w14:textId="47BFE766" w:rsidR="007673BD" w:rsidRDefault="00264137" w:rsidP="00264137">
            <w:pPr>
              <w:rPr>
                <w:rFonts w:ascii="Times New Roman" w:hAnsi="Times New Roman" w:cs="Times New Roman"/>
                <w:color w:val="000000"/>
              </w:rPr>
            </w:pPr>
            <w:r>
              <w:rPr>
                <w:rFonts w:ascii="Times New Roman" w:hAnsi="Times New Roman" w:cs="Times New Roman"/>
                <w:color w:val="000000"/>
              </w:rPr>
              <w:t>Definitions</w:t>
            </w:r>
            <w:r w:rsidR="00334490">
              <w:rPr>
                <w:rFonts w:ascii="Times New Roman" w:hAnsi="Times New Roman" w:cs="Times New Roman"/>
                <w:color w:val="000000"/>
              </w:rPr>
              <w:t xml:space="preserve"> -- Attachments</w:t>
            </w:r>
          </w:p>
          <w:p w14:paraId="574274BB" w14:textId="27939B8C" w:rsidR="00264137" w:rsidRPr="00B5727C" w:rsidRDefault="00264137" w:rsidP="00264137">
            <w:pPr>
              <w:rPr>
                <w:rFonts w:ascii="Times New Roman" w:hAnsi="Times New Roman" w:cs="Times New Roman"/>
              </w:rPr>
            </w:pPr>
          </w:p>
        </w:tc>
        <w:tc>
          <w:tcPr>
            <w:tcW w:w="1890" w:type="dxa"/>
          </w:tcPr>
          <w:p w14:paraId="2B850BCB" w14:textId="3CF6C0C8" w:rsidR="007673BD" w:rsidRPr="00B5727C" w:rsidRDefault="00E47683" w:rsidP="003461DA">
            <w:pPr>
              <w:rPr>
                <w:rFonts w:ascii="Times New Roman" w:hAnsi="Times New Roman" w:cs="Times New Roman"/>
              </w:rPr>
            </w:pPr>
            <w:r>
              <w:rPr>
                <w:rFonts w:ascii="Times New Roman" w:hAnsi="Times New Roman" w:cs="Times New Roman"/>
              </w:rPr>
              <w:t>Continue to exclude rights-of-way for reasons previously stated</w:t>
            </w:r>
          </w:p>
        </w:tc>
        <w:tc>
          <w:tcPr>
            <w:tcW w:w="1620" w:type="dxa"/>
          </w:tcPr>
          <w:p w14:paraId="2A2226C4" w14:textId="58486D0C" w:rsidR="007673BD" w:rsidRPr="00B5727C" w:rsidRDefault="00316DE8" w:rsidP="00931CB4">
            <w:pPr>
              <w:rPr>
                <w:rFonts w:ascii="Times New Roman" w:hAnsi="Times New Roman" w:cs="Times New Roman"/>
              </w:rPr>
            </w:pPr>
            <w:r>
              <w:rPr>
                <w:rFonts w:ascii="Times New Roman" w:hAnsi="Times New Roman" w:cs="Times New Roman"/>
              </w:rPr>
              <w:t xml:space="preserve">Continue to exclude rights-of-way as burden on easements and not legally required </w:t>
            </w:r>
          </w:p>
        </w:tc>
        <w:tc>
          <w:tcPr>
            <w:tcW w:w="1890" w:type="dxa"/>
          </w:tcPr>
          <w:p w14:paraId="7B35F3A2" w14:textId="6638FEE8" w:rsidR="007673BD" w:rsidRPr="00B5727C" w:rsidRDefault="007673BD" w:rsidP="00931CB4">
            <w:pPr>
              <w:rPr>
                <w:rFonts w:ascii="Times New Roman" w:hAnsi="Times New Roman" w:cs="Times New Roman"/>
                <w:color w:val="000000"/>
              </w:rPr>
            </w:pPr>
          </w:p>
        </w:tc>
        <w:tc>
          <w:tcPr>
            <w:tcW w:w="2250" w:type="dxa"/>
          </w:tcPr>
          <w:p w14:paraId="5FD08429" w14:textId="4E979F5F" w:rsidR="005E0193" w:rsidRPr="00B5727C" w:rsidRDefault="0040225A" w:rsidP="0040225A">
            <w:pPr>
              <w:rPr>
                <w:rFonts w:ascii="Times New Roman" w:hAnsi="Times New Roman" w:cs="Times New Roman"/>
                <w:color w:val="000000"/>
              </w:rPr>
            </w:pPr>
            <w:r>
              <w:rPr>
                <w:rFonts w:ascii="Times New Roman" w:hAnsi="Times New Roman" w:cs="Times New Roman"/>
                <w:color w:val="000000"/>
              </w:rPr>
              <w:t xml:space="preserve">BCAW: </w:t>
            </w:r>
            <w:r w:rsidR="003A2622">
              <w:rPr>
                <w:rFonts w:ascii="Times New Roman" w:hAnsi="Times New Roman" w:cs="Times New Roman"/>
                <w:color w:val="000000"/>
              </w:rPr>
              <w:t>Include rights</w:t>
            </w:r>
            <w:r>
              <w:rPr>
                <w:rFonts w:ascii="Times New Roman" w:hAnsi="Times New Roman" w:cs="Times New Roman"/>
                <w:color w:val="000000"/>
              </w:rPr>
              <w:t>-</w:t>
            </w:r>
            <w:r w:rsidR="003A2622">
              <w:rPr>
                <w:rFonts w:ascii="Times New Roman" w:hAnsi="Times New Roman" w:cs="Times New Roman"/>
                <w:color w:val="000000"/>
              </w:rPr>
              <w:t>of</w:t>
            </w:r>
            <w:r>
              <w:rPr>
                <w:rFonts w:ascii="Times New Roman" w:hAnsi="Times New Roman" w:cs="Times New Roman"/>
                <w:color w:val="000000"/>
              </w:rPr>
              <w:t>-</w:t>
            </w:r>
            <w:r w:rsidR="003A2622">
              <w:rPr>
                <w:rFonts w:ascii="Times New Roman" w:hAnsi="Times New Roman" w:cs="Times New Roman"/>
                <w:color w:val="000000"/>
              </w:rPr>
              <w:t>way</w:t>
            </w:r>
          </w:p>
        </w:tc>
        <w:tc>
          <w:tcPr>
            <w:tcW w:w="1710" w:type="dxa"/>
          </w:tcPr>
          <w:p w14:paraId="5D6B11E7" w14:textId="56B9E791" w:rsidR="007673BD" w:rsidRPr="00B5727C" w:rsidRDefault="0090400E" w:rsidP="00F0379E">
            <w:pPr>
              <w:rPr>
                <w:rFonts w:ascii="Times New Roman" w:hAnsi="Times New Roman" w:cs="Times New Roman"/>
              </w:rPr>
            </w:pPr>
            <w:r>
              <w:rPr>
                <w:rFonts w:ascii="Times New Roman" w:hAnsi="Times New Roman" w:cs="Times New Roman"/>
              </w:rPr>
              <w:t xml:space="preserve"> </w:t>
            </w:r>
          </w:p>
        </w:tc>
        <w:tc>
          <w:tcPr>
            <w:tcW w:w="1800" w:type="dxa"/>
          </w:tcPr>
          <w:p w14:paraId="6F9AB22B" w14:textId="77777777" w:rsidR="007673BD" w:rsidRPr="00B5727C" w:rsidRDefault="007673BD" w:rsidP="00931CB4">
            <w:pPr>
              <w:rPr>
                <w:rFonts w:ascii="Times New Roman" w:hAnsi="Times New Roman" w:cs="Times New Roman"/>
              </w:rPr>
            </w:pPr>
          </w:p>
        </w:tc>
        <w:tc>
          <w:tcPr>
            <w:tcW w:w="4140" w:type="dxa"/>
          </w:tcPr>
          <w:p w14:paraId="1CB20100" w14:textId="1B0635BE" w:rsidR="007673BD" w:rsidRPr="00B5727C" w:rsidRDefault="0040225A" w:rsidP="00E47683">
            <w:pPr>
              <w:rPr>
                <w:rFonts w:ascii="Times New Roman" w:hAnsi="Times New Roman" w:cs="Times New Roman"/>
                <w:color w:val="000000"/>
              </w:rPr>
            </w:pPr>
            <w:r>
              <w:rPr>
                <w:rFonts w:ascii="Times New Roman" w:hAnsi="Times New Roman" w:cs="Times New Roman"/>
                <w:color w:val="000000"/>
              </w:rPr>
              <w:t xml:space="preserve">Revise draft to include rights-of-way as </w:t>
            </w:r>
            <w:r w:rsidR="00350F67">
              <w:rPr>
                <w:rFonts w:ascii="Times New Roman" w:hAnsi="Times New Roman" w:cs="Times New Roman"/>
                <w:color w:val="000000"/>
              </w:rPr>
              <w:t xml:space="preserve">the statute </w:t>
            </w:r>
            <w:r>
              <w:rPr>
                <w:rFonts w:ascii="Times New Roman" w:hAnsi="Times New Roman" w:cs="Times New Roman"/>
                <w:color w:val="000000"/>
              </w:rPr>
              <w:t>require</w:t>
            </w:r>
            <w:r w:rsidR="00350F67">
              <w:rPr>
                <w:rFonts w:ascii="Times New Roman" w:hAnsi="Times New Roman" w:cs="Times New Roman"/>
                <w:color w:val="000000"/>
              </w:rPr>
              <w:t>s</w:t>
            </w:r>
            <w:r>
              <w:rPr>
                <w:rFonts w:ascii="Times New Roman" w:hAnsi="Times New Roman" w:cs="Times New Roman"/>
                <w:color w:val="000000"/>
              </w:rPr>
              <w:t xml:space="preserve"> but clarify </w:t>
            </w:r>
            <w:r w:rsidR="00316DE8">
              <w:rPr>
                <w:rFonts w:ascii="Times New Roman" w:hAnsi="Times New Roman" w:cs="Times New Roman"/>
                <w:color w:val="000000"/>
              </w:rPr>
              <w:t xml:space="preserve">rights-of-way </w:t>
            </w:r>
            <w:r w:rsidR="006010EE">
              <w:rPr>
                <w:rFonts w:ascii="Times New Roman" w:hAnsi="Times New Roman" w:cs="Times New Roman"/>
                <w:color w:val="000000"/>
              </w:rPr>
              <w:t>do</w:t>
            </w:r>
            <w:r>
              <w:rPr>
                <w:rFonts w:ascii="Times New Roman" w:hAnsi="Times New Roman" w:cs="Times New Roman"/>
                <w:color w:val="000000"/>
              </w:rPr>
              <w:t xml:space="preserve"> not include easements where owner does not have right to provide access to third parties.</w:t>
            </w:r>
          </w:p>
        </w:tc>
      </w:tr>
      <w:tr w:rsidR="00334490" w:rsidRPr="00B5727C" w14:paraId="0BFDD9AE" w14:textId="77777777" w:rsidTr="005E0193">
        <w:tc>
          <w:tcPr>
            <w:tcW w:w="1075" w:type="dxa"/>
          </w:tcPr>
          <w:p w14:paraId="62D54DBD" w14:textId="641B63B8" w:rsidR="00334490" w:rsidRPr="00B5727C" w:rsidRDefault="00334490" w:rsidP="00931CB4">
            <w:pPr>
              <w:rPr>
                <w:rFonts w:ascii="Times New Roman" w:hAnsi="Times New Roman" w:cs="Times New Roman"/>
              </w:rPr>
            </w:pPr>
            <w:r>
              <w:rPr>
                <w:rFonts w:ascii="Times New Roman" w:hAnsi="Times New Roman" w:cs="Times New Roman"/>
              </w:rPr>
              <w:t>020(2)</w:t>
            </w:r>
          </w:p>
        </w:tc>
        <w:tc>
          <w:tcPr>
            <w:tcW w:w="1530" w:type="dxa"/>
          </w:tcPr>
          <w:p w14:paraId="2C143BD4" w14:textId="6525BA90" w:rsidR="00334490" w:rsidRDefault="00334490" w:rsidP="00264137">
            <w:pPr>
              <w:rPr>
                <w:rFonts w:ascii="Times New Roman" w:hAnsi="Times New Roman" w:cs="Times New Roman"/>
                <w:color w:val="000000"/>
              </w:rPr>
            </w:pPr>
            <w:r>
              <w:rPr>
                <w:rFonts w:ascii="Times New Roman" w:hAnsi="Times New Roman" w:cs="Times New Roman"/>
                <w:color w:val="000000"/>
              </w:rPr>
              <w:t>Definitions – Carrying Charge</w:t>
            </w:r>
          </w:p>
        </w:tc>
        <w:tc>
          <w:tcPr>
            <w:tcW w:w="1890" w:type="dxa"/>
          </w:tcPr>
          <w:p w14:paraId="1F480AA3" w14:textId="1F2DBFBD" w:rsidR="00334490" w:rsidRPr="00B5727C" w:rsidRDefault="00334490" w:rsidP="003461DA">
            <w:pPr>
              <w:rPr>
                <w:rFonts w:ascii="Times New Roman" w:hAnsi="Times New Roman" w:cs="Times New Roman"/>
              </w:rPr>
            </w:pPr>
          </w:p>
        </w:tc>
        <w:tc>
          <w:tcPr>
            <w:tcW w:w="1620" w:type="dxa"/>
          </w:tcPr>
          <w:p w14:paraId="29CCC1CB" w14:textId="410143CD" w:rsidR="00334490" w:rsidRPr="00B5727C" w:rsidRDefault="00334490" w:rsidP="0086721E">
            <w:pPr>
              <w:rPr>
                <w:rFonts w:ascii="Times New Roman" w:hAnsi="Times New Roman" w:cs="Times New Roman"/>
                <w:color w:val="000000"/>
              </w:rPr>
            </w:pPr>
          </w:p>
        </w:tc>
        <w:tc>
          <w:tcPr>
            <w:tcW w:w="1890" w:type="dxa"/>
          </w:tcPr>
          <w:p w14:paraId="2F335387" w14:textId="77777777" w:rsidR="00334490" w:rsidRPr="00B5727C" w:rsidRDefault="00334490" w:rsidP="00931CB4">
            <w:pPr>
              <w:rPr>
                <w:rFonts w:ascii="Times New Roman" w:hAnsi="Times New Roman" w:cs="Times New Roman"/>
                <w:color w:val="000000"/>
              </w:rPr>
            </w:pPr>
          </w:p>
        </w:tc>
        <w:tc>
          <w:tcPr>
            <w:tcW w:w="2250" w:type="dxa"/>
          </w:tcPr>
          <w:p w14:paraId="5F182028" w14:textId="5637C26E" w:rsidR="00334490" w:rsidRPr="00B5727C" w:rsidRDefault="00316DE8" w:rsidP="00F0379E">
            <w:pPr>
              <w:rPr>
                <w:rFonts w:ascii="Times New Roman" w:hAnsi="Times New Roman" w:cs="Times New Roman"/>
                <w:color w:val="000000"/>
              </w:rPr>
            </w:pPr>
            <w:r>
              <w:rPr>
                <w:rFonts w:ascii="Times New Roman" w:hAnsi="Times New Roman" w:cs="Times New Roman"/>
                <w:color w:val="000000"/>
              </w:rPr>
              <w:t>ILECs</w:t>
            </w:r>
            <w:r w:rsidR="00871AF8">
              <w:rPr>
                <w:rFonts w:ascii="Times New Roman" w:hAnsi="Times New Roman" w:cs="Times New Roman"/>
                <w:color w:val="000000"/>
              </w:rPr>
              <w:t xml:space="preserve">: </w:t>
            </w:r>
            <w:r w:rsidR="0069739F">
              <w:rPr>
                <w:rFonts w:ascii="Times New Roman" w:hAnsi="Times New Roman" w:cs="Times New Roman"/>
                <w:color w:val="000000"/>
              </w:rPr>
              <w:t>L</w:t>
            </w:r>
            <w:r w:rsidR="0074288D">
              <w:rPr>
                <w:rFonts w:ascii="Times New Roman" w:hAnsi="Times New Roman" w:cs="Times New Roman"/>
                <w:color w:val="000000"/>
              </w:rPr>
              <w:t>imit to identified charges</w:t>
            </w:r>
          </w:p>
        </w:tc>
        <w:tc>
          <w:tcPr>
            <w:tcW w:w="1710" w:type="dxa"/>
          </w:tcPr>
          <w:p w14:paraId="3B968EA0" w14:textId="4E6710A7" w:rsidR="00334490" w:rsidRPr="00B5727C" w:rsidRDefault="007E02EC" w:rsidP="00931CB4">
            <w:pPr>
              <w:rPr>
                <w:rFonts w:ascii="Times New Roman" w:hAnsi="Times New Roman" w:cs="Times New Roman"/>
              </w:rPr>
            </w:pPr>
            <w:r>
              <w:rPr>
                <w:rFonts w:ascii="Times New Roman" w:hAnsi="Times New Roman" w:cs="Times New Roman"/>
              </w:rPr>
              <w:t>AT&amp;T: Limit to identified charges</w:t>
            </w:r>
          </w:p>
        </w:tc>
        <w:tc>
          <w:tcPr>
            <w:tcW w:w="1800" w:type="dxa"/>
          </w:tcPr>
          <w:p w14:paraId="19EA5FC7" w14:textId="77777777" w:rsidR="00334490" w:rsidRPr="00B5727C" w:rsidRDefault="00334490" w:rsidP="00931CB4">
            <w:pPr>
              <w:rPr>
                <w:rFonts w:ascii="Times New Roman" w:hAnsi="Times New Roman" w:cs="Times New Roman"/>
              </w:rPr>
            </w:pPr>
          </w:p>
        </w:tc>
        <w:tc>
          <w:tcPr>
            <w:tcW w:w="4140" w:type="dxa"/>
          </w:tcPr>
          <w:p w14:paraId="4F690BFD" w14:textId="442381F8" w:rsidR="00334490" w:rsidRPr="00B5727C" w:rsidRDefault="00E47683" w:rsidP="00C80420">
            <w:pPr>
              <w:rPr>
                <w:rFonts w:ascii="Times New Roman" w:hAnsi="Times New Roman" w:cs="Times New Roman"/>
                <w:color w:val="000000"/>
              </w:rPr>
            </w:pPr>
            <w:r>
              <w:rPr>
                <w:rFonts w:ascii="Times New Roman" w:hAnsi="Times New Roman" w:cs="Times New Roman"/>
                <w:color w:val="000000"/>
              </w:rPr>
              <w:t>Reject proposed change as unnecessary in light of interpretation of formulas in these rules consistent with FCC.</w:t>
            </w:r>
          </w:p>
        </w:tc>
      </w:tr>
      <w:tr w:rsidR="001D32CE" w:rsidRPr="00B5727C" w14:paraId="655300C5" w14:textId="77777777" w:rsidTr="005E0193">
        <w:tc>
          <w:tcPr>
            <w:tcW w:w="1075" w:type="dxa"/>
          </w:tcPr>
          <w:p w14:paraId="22013F64" w14:textId="4D62EE24" w:rsidR="001D32CE" w:rsidRDefault="00F0379E" w:rsidP="00931CB4">
            <w:pPr>
              <w:rPr>
                <w:rFonts w:ascii="Times New Roman" w:hAnsi="Times New Roman" w:cs="Times New Roman"/>
              </w:rPr>
            </w:pPr>
            <w:r>
              <w:rPr>
                <w:rFonts w:ascii="Times New Roman" w:hAnsi="Times New Roman" w:cs="Times New Roman"/>
              </w:rPr>
              <w:t>020(7</w:t>
            </w:r>
            <w:r w:rsidR="001D32CE">
              <w:rPr>
                <w:rFonts w:ascii="Times New Roman" w:hAnsi="Times New Roman" w:cs="Times New Roman"/>
              </w:rPr>
              <w:t>)</w:t>
            </w:r>
          </w:p>
        </w:tc>
        <w:tc>
          <w:tcPr>
            <w:tcW w:w="1530" w:type="dxa"/>
          </w:tcPr>
          <w:p w14:paraId="24E9ADB5" w14:textId="0C2A69CB" w:rsidR="001D32CE" w:rsidRDefault="001D32CE" w:rsidP="00264137">
            <w:pPr>
              <w:rPr>
                <w:rFonts w:ascii="Times New Roman" w:hAnsi="Times New Roman" w:cs="Times New Roman"/>
                <w:color w:val="000000"/>
              </w:rPr>
            </w:pPr>
            <w:r>
              <w:rPr>
                <w:rFonts w:ascii="Times New Roman" w:hAnsi="Times New Roman" w:cs="Times New Roman"/>
                <w:color w:val="000000"/>
              </w:rPr>
              <w:t>Definitions – Facility/</w:t>
            </w:r>
            <w:r w:rsidR="003F41AA">
              <w:rPr>
                <w:rFonts w:ascii="Times New Roman" w:hAnsi="Times New Roman" w:cs="Times New Roman"/>
                <w:color w:val="000000"/>
              </w:rPr>
              <w:t xml:space="preserve"> </w:t>
            </w:r>
            <w:r>
              <w:rPr>
                <w:rFonts w:ascii="Times New Roman" w:hAnsi="Times New Roman" w:cs="Times New Roman"/>
                <w:color w:val="000000"/>
              </w:rPr>
              <w:t>Facilities</w:t>
            </w:r>
          </w:p>
        </w:tc>
        <w:tc>
          <w:tcPr>
            <w:tcW w:w="1890" w:type="dxa"/>
          </w:tcPr>
          <w:p w14:paraId="35DC2555" w14:textId="77777777" w:rsidR="001D32CE" w:rsidRDefault="001D32CE" w:rsidP="00F0379E">
            <w:pPr>
              <w:rPr>
                <w:rFonts w:ascii="Times New Roman" w:hAnsi="Times New Roman" w:cs="Times New Roman"/>
              </w:rPr>
            </w:pPr>
            <w:r>
              <w:rPr>
                <w:rFonts w:ascii="Times New Roman" w:hAnsi="Times New Roman" w:cs="Times New Roman"/>
              </w:rPr>
              <w:t>D</w:t>
            </w:r>
            <w:r w:rsidR="00F0379E">
              <w:rPr>
                <w:rFonts w:ascii="Times New Roman" w:hAnsi="Times New Roman" w:cs="Times New Roman"/>
              </w:rPr>
              <w:t>elete “one or more” as confusing and misleading</w:t>
            </w:r>
          </w:p>
          <w:p w14:paraId="33B9AC15" w14:textId="27DE3D15" w:rsidR="00425DFB" w:rsidRDefault="00425DFB" w:rsidP="00F0379E">
            <w:pPr>
              <w:rPr>
                <w:rFonts w:ascii="Times New Roman" w:hAnsi="Times New Roman" w:cs="Times New Roman"/>
              </w:rPr>
            </w:pPr>
          </w:p>
        </w:tc>
        <w:tc>
          <w:tcPr>
            <w:tcW w:w="1620" w:type="dxa"/>
          </w:tcPr>
          <w:p w14:paraId="750B655C" w14:textId="77777777" w:rsidR="001D32CE" w:rsidRPr="00B5727C" w:rsidRDefault="001D32CE" w:rsidP="00931CB4">
            <w:pPr>
              <w:rPr>
                <w:rFonts w:ascii="Times New Roman" w:hAnsi="Times New Roman" w:cs="Times New Roman"/>
                <w:color w:val="000000"/>
              </w:rPr>
            </w:pPr>
          </w:p>
        </w:tc>
        <w:tc>
          <w:tcPr>
            <w:tcW w:w="1890" w:type="dxa"/>
          </w:tcPr>
          <w:p w14:paraId="513C826A" w14:textId="77777777" w:rsidR="001D32CE" w:rsidRPr="00B5727C" w:rsidRDefault="001D32CE" w:rsidP="00931CB4">
            <w:pPr>
              <w:rPr>
                <w:rFonts w:ascii="Times New Roman" w:hAnsi="Times New Roman" w:cs="Times New Roman"/>
                <w:color w:val="000000"/>
              </w:rPr>
            </w:pPr>
          </w:p>
        </w:tc>
        <w:tc>
          <w:tcPr>
            <w:tcW w:w="2250" w:type="dxa"/>
          </w:tcPr>
          <w:p w14:paraId="1964106D" w14:textId="77777777" w:rsidR="001D32CE" w:rsidRPr="00B5727C" w:rsidRDefault="001D32CE" w:rsidP="00931CB4">
            <w:pPr>
              <w:rPr>
                <w:rFonts w:ascii="Times New Roman" w:hAnsi="Times New Roman" w:cs="Times New Roman"/>
                <w:color w:val="000000"/>
              </w:rPr>
            </w:pPr>
          </w:p>
        </w:tc>
        <w:tc>
          <w:tcPr>
            <w:tcW w:w="1710" w:type="dxa"/>
          </w:tcPr>
          <w:p w14:paraId="2ED6D900" w14:textId="13DA154A" w:rsidR="001D32CE" w:rsidRPr="00B5727C" w:rsidRDefault="001D32CE" w:rsidP="00931CB4">
            <w:pPr>
              <w:rPr>
                <w:rFonts w:ascii="Times New Roman" w:hAnsi="Times New Roman" w:cs="Times New Roman"/>
              </w:rPr>
            </w:pPr>
          </w:p>
        </w:tc>
        <w:tc>
          <w:tcPr>
            <w:tcW w:w="1800" w:type="dxa"/>
          </w:tcPr>
          <w:p w14:paraId="034F9FB5" w14:textId="77777777" w:rsidR="001D32CE" w:rsidRPr="00B5727C" w:rsidRDefault="001D32CE" w:rsidP="00931CB4">
            <w:pPr>
              <w:rPr>
                <w:rFonts w:ascii="Times New Roman" w:hAnsi="Times New Roman" w:cs="Times New Roman"/>
              </w:rPr>
            </w:pPr>
          </w:p>
        </w:tc>
        <w:tc>
          <w:tcPr>
            <w:tcW w:w="4140" w:type="dxa"/>
          </w:tcPr>
          <w:p w14:paraId="20AE99E7" w14:textId="07A8A400" w:rsidR="001D32CE" w:rsidRPr="00B5727C" w:rsidRDefault="00A07C17" w:rsidP="00931CB4">
            <w:pPr>
              <w:rPr>
                <w:rFonts w:ascii="Times New Roman" w:hAnsi="Times New Roman" w:cs="Times New Roman"/>
                <w:color w:val="000000"/>
              </w:rPr>
            </w:pPr>
            <w:r>
              <w:rPr>
                <w:rFonts w:ascii="Times New Roman" w:hAnsi="Times New Roman" w:cs="Times New Roman"/>
                <w:color w:val="000000"/>
              </w:rPr>
              <w:t>Revise draft rule as proposed.</w:t>
            </w:r>
          </w:p>
        </w:tc>
      </w:tr>
      <w:tr w:rsidR="001D32CE" w:rsidRPr="00B5727C" w14:paraId="60C80A85" w14:textId="77777777" w:rsidTr="005E0193">
        <w:tc>
          <w:tcPr>
            <w:tcW w:w="1075" w:type="dxa"/>
          </w:tcPr>
          <w:p w14:paraId="116F5D89" w14:textId="687B1BAD" w:rsidR="001D32CE" w:rsidRDefault="00F0379E" w:rsidP="00931CB4">
            <w:pPr>
              <w:rPr>
                <w:rFonts w:ascii="Times New Roman" w:hAnsi="Times New Roman" w:cs="Times New Roman"/>
              </w:rPr>
            </w:pPr>
            <w:r>
              <w:rPr>
                <w:rFonts w:ascii="Times New Roman" w:hAnsi="Times New Roman" w:cs="Times New Roman"/>
              </w:rPr>
              <w:t>020(9</w:t>
            </w:r>
            <w:r w:rsidR="001D32CE">
              <w:rPr>
                <w:rFonts w:ascii="Times New Roman" w:hAnsi="Times New Roman" w:cs="Times New Roman"/>
              </w:rPr>
              <w:t>)</w:t>
            </w:r>
          </w:p>
        </w:tc>
        <w:tc>
          <w:tcPr>
            <w:tcW w:w="1530" w:type="dxa"/>
          </w:tcPr>
          <w:p w14:paraId="78640C56" w14:textId="26147AA3" w:rsidR="001D32CE" w:rsidRDefault="001D32CE" w:rsidP="00264137">
            <w:pPr>
              <w:rPr>
                <w:rFonts w:ascii="Times New Roman" w:hAnsi="Times New Roman" w:cs="Times New Roman"/>
                <w:color w:val="000000"/>
              </w:rPr>
            </w:pPr>
            <w:r>
              <w:rPr>
                <w:rFonts w:ascii="Times New Roman" w:hAnsi="Times New Roman" w:cs="Times New Roman"/>
                <w:color w:val="000000"/>
              </w:rPr>
              <w:t xml:space="preserve">Definitions </w:t>
            </w:r>
            <w:r w:rsidR="008678A9">
              <w:rPr>
                <w:rFonts w:ascii="Times New Roman" w:hAnsi="Times New Roman" w:cs="Times New Roman"/>
                <w:color w:val="000000"/>
              </w:rPr>
              <w:t>–</w:t>
            </w:r>
            <w:r>
              <w:rPr>
                <w:rFonts w:ascii="Times New Roman" w:hAnsi="Times New Roman" w:cs="Times New Roman"/>
                <w:color w:val="000000"/>
              </w:rPr>
              <w:t xml:space="preserve"> Licensee</w:t>
            </w:r>
            <w:r w:rsidR="008678A9">
              <w:rPr>
                <w:rFonts w:ascii="Times New Roman" w:hAnsi="Times New Roman" w:cs="Times New Roman"/>
                <w:color w:val="000000"/>
              </w:rPr>
              <w:t xml:space="preserve"> </w:t>
            </w:r>
          </w:p>
        </w:tc>
        <w:tc>
          <w:tcPr>
            <w:tcW w:w="1890" w:type="dxa"/>
          </w:tcPr>
          <w:p w14:paraId="313A2898" w14:textId="354CF631" w:rsidR="001D32CE" w:rsidRDefault="001D32CE" w:rsidP="006A6B04">
            <w:pPr>
              <w:rPr>
                <w:rFonts w:ascii="Times New Roman" w:hAnsi="Times New Roman" w:cs="Times New Roman"/>
              </w:rPr>
            </w:pPr>
            <w:r>
              <w:rPr>
                <w:rFonts w:ascii="Times New Roman" w:hAnsi="Times New Roman" w:cs="Times New Roman"/>
              </w:rPr>
              <w:t>Limit to telcos, CMRS, and cable</w:t>
            </w:r>
          </w:p>
        </w:tc>
        <w:tc>
          <w:tcPr>
            <w:tcW w:w="1620" w:type="dxa"/>
          </w:tcPr>
          <w:p w14:paraId="1F3411AF" w14:textId="28606F38" w:rsidR="001D32CE" w:rsidRPr="00B5727C" w:rsidRDefault="00C309AB" w:rsidP="00931CB4">
            <w:pPr>
              <w:rPr>
                <w:rFonts w:ascii="Times New Roman" w:hAnsi="Times New Roman" w:cs="Times New Roman"/>
                <w:color w:val="000000"/>
              </w:rPr>
            </w:pPr>
            <w:r>
              <w:rPr>
                <w:rFonts w:ascii="Times New Roman" w:hAnsi="Times New Roman" w:cs="Times New Roman"/>
                <w:color w:val="000000"/>
              </w:rPr>
              <w:t>Limit to cable and telecom companies</w:t>
            </w:r>
          </w:p>
        </w:tc>
        <w:tc>
          <w:tcPr>
            <w:tcW w:w="1890" w:type="dxa"/>
          </w:tcPr>
          <w:p w14:paraId="2B971E79" w14:textId="77777777" w:rsidR="001D32CE" w:rsidRPr="00B5727C" w:rsidRDefault="001D32CE" w:rsidP="00931CB4">
            <w:pPr>
              <w:rPr>
                <w:rFonts w:ascii="Times New Roman" w:hAnsi="Times New Roman" w:cs="Times New Roman"/>
                <w:color w:val="000000"/>
              </w:rPr>
            </w:pPr>
          </w:p>
        </w:tc>
        <w:tc>
          <w:tcPr>
            <w:tcW w:w="2250" w:type="dxa"/>
          </w:tcPr>
          <w:p w14:paraId="5F78CEC3" w14:textId="3F1D0715" w:rsidR="001D32CE" w:rsidRPr="00B5727C" w:rsidRDefault="001D32CE" w:rsidP="00931CB4">
            <w:pPr>
              <w:rPr>
                <w:rFonts w:ascii="Times New Roman" w:hAnsi="Times New Roman" w:cs="Times New Roman"/>
                <w:color w:val="000000"/>
              </w:rPr>
            </w:pPr>
          </w:p>
        </w:tc>
        <w:tc>
          <w:tcPr>
            <w:tcW w:w="1710" w:type="dxa"/>
          </w:tcPr>
          <w:p w14:paraId="38A101A1" w14:textId="77777777" w:rsidR="001D32CE" w:rsidRPr="00B5727C" w:rsidRDefault="001D32CE" w:rsidP="00931CB4">
            <w:pPr>
              <w:rPr>
                <w:rFonts w:ascii="Times New Roman" w:hAnsi="Times New Roman" w:cs="Times New Roman"/>
              </w:rPr>
            </w:pPr>
          </w:p>
        </w:tc>
        <w:tc>
          <w:tcPr>
            <w:tcW w:w="1800" w:type="dxa"/>
          </w:tcPr>
          <w:p w14:paraId="13C861D2" w14:textId="77777777" w:rsidR="001D32CE" w:rsidRPr="00B5727C" w:rsidRDefault="001D32CE" w:rsidP="00931CB4">
            <w:pPr>
              <w:rPr>
                <w:rFonts w:ascii="Times New Roman" w:hAnsi="Times New Roman" w:cs="Times New Roman"/>
              </w:rPr>
            </w:pPr>
          </w:p>
        </w:tc>
        <w:tc>
          <w:tcPr>
            <w:tcW w:w="4140" w:type="dxa"/>
          </w:tcPr>
          <w:p w14:paraId="095D7116" w14:textId="3F36F9CC" w:rsidR="001D32CE" w:rsidRPr="00B5727C" w:rsidRDefault="00DD7DAD" w:rsidP="00F0379E">
            <w:pPr>
              <w:rPr>
                <w:rFonts w:ascii="Times New Roman" w:hAnsi="Times New Roman" w:cs="Times New Roman"/>
                <w:color w:val="000000"/>
              </w:rPr>
            </w:pPr>
            <w:r>
              <w:rPr>
                <w:rFonts w:ascii="Times New Roman" w:hAnsi="Times New Roman" w:cs="Times New Roman"/>
                <w:color w:val="000000"/>
              </w:rPr>
              <w:t>Reject limitation to cable and telecom companies as more restric</w:t>
            </w:r>
            <w:r w:rsidR="00F0379E">
              <w:rPr>
                <w:rFonts w:ascii="Times New Roman" w:hAnsi="Times New Roman" w:cs="Times New Roman"/>
                <w:color w:val="000000"/>
              </w:rPr>
              <w:t>ti</w:t>
            </w:r>
            <w:r w:rsidR="00350F67">
              <w:rPr>
                <w:rFonts w:ascii="Times New Roman" w:hAnsi="Times New Roman" w:cs="Times New Roman"/>
                <w:color w:val="000000"/>
              </w:rPr>
              <w:t>ve than the statute requires</w:t>
            </w:r>
            <w:r>
              <w:rPr>
                <w:rFonts w:ascii="Times New Roman" w:hAnsi="Times New Roman" w:cs="Times New Roman"/>
                <w:color w:val="000000"/>
              </w:rPr>
              <w:t xml:space="preserve">. </w:t>
            </w:r>
          </w:p>
        </w:tc>
      </w:tr>
    </w:tbl>
    <w:p w14:paraId="59A9F9B5" w14:textId="1C0F9104" w:rsidR="00814C7C" w:rsidRDefault="00814C7C"/>
    <w:p w14:paraId="1C3B16DB" w14:textId="77777777" w:rsidR="00814C7C" w:rsidRDefault="00814C7C">
      <w:r>
        <w:br w:type="page"/>
      </w:r>
    </w:p>
    <w:p w14:paraId="0F7F2733" w14:textId="77777777" w:rsidR="005E0193" w:rsidRDefault="005E0193"/>
    <w:tbl>
      <w:tblPr>
        <w:tblStyle w:val="TableGrid"/>
        <w:tblW w:w="17905" w:type="dxa"/>
        <w:tblLook w:val="04A0" w:firstRow="1" w:lastRow="0" w:firstColumn="1" w:lastColumn="0" w:noHBand="0" w:noVBand="1"/>
      </w:tblPr>
      <w:tblGrid>
        <w:gridCol w:w="1075"/>
        <w:gridCol w:w="1530"/>
        <w:gridCol w:w="1890"/>
        <w:gridCol w:w="1620"/>
        <w:gridCol w:w="1890"/>
        <w:gridCol w:w="2250"/>
        <w:gridCol w:w="1710"/>
        <w:gridCol w:w="1800"/>
        <w:gridCol w:w="4140"/>
      </w:tblGrid>
      <w:tr w:rsidR="005E0193" w:rsidRPr="00B5727C" w14:paraId="0F52A92F" w14:textId="77777777" w:rsidTr="00931CB4">
        <w:tc>
          <w:tcPr>
            <w:tcW w:w="1075" w:type="dxa"/>
            <w:shd w:val="clear" w:color="auto" w:fill="D9D9D9" w:themeFill="background1" w:themeFillShade="D9"/>
          </w:tcPr>
          <w:p w14:paraId="654D0479" w14:textId="77777777" w:rsidR="005E0193" w:rsidRPr="00B5727C" w:rsidRDefault="005E0193" w:rsidP="00931CB4">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56B1902A" w14:textId="77777777" w:rsidR="005E0193" w:rsidRPr="00B5727C" w:rsidRDefault="005E0193" w:rsidP="00931CB4">
            <w:pPr>
              <w:rPr>
                <w:rFonts w:ascii="Times New Roman" w:hAnsi="Times New Roman" w:cs="Times New Roman"/>
                <w:b/>
              </w:rPr>
            </w:pPr>
            <w:r w:rsidRPr="00B5727C">
              <w:rPr>
                <w:rFonts w:ascii="Times New Roman" w:hAnsi="Times New Roman" w:cs="Times New Roman"/>
                <w:b/>
              </w:rPr>
              <w:t>WAC Title</w:t>
            </w:r>
          </w:p>
        </w:tc>
        <w:tc>
          <w:tcPr>
            <w:tcW w:w="1890" w:type="dxa"/>
            <w:shd w:val="clear" w:color="auto" w:fill="D9D9D9" w:themeFill="background1" w:themeFillShade="D9"/>
          </w:tcPr>
          <w:p w14:paraId="74F47EE9" w14:textId="77777777" w:rsidR="005E0193" w:rsidRPr="00B5727C" w:rsidRDefault="005E0193" w:rsidP="00931CB4">
            <w:pPr>
              <w:rPr>
                <w:rFonts w:ascii="Times New Roman" w:hAnsi="Times New Roman" w:cs="Times New Roman"/>
                <w:b/>
              </w:rPr>
            </w:pPr>
            <w:r>
              <w:rPr>
                <w:rFonts w:ascii="Times New Roman" w:hAnsi="Times New Roman" w:cs="Times New Roman"/>
                <w:b/>
              </w:rPr>
              <w:t>PSE</w:t>
            </w:r>
          </w:p>
        </w:tc>
        <w:tc>
          <w:tcPr>
            <w:tcW w:w="1620" w:type="dxa"/>
            <w:shd w:val="clear" w:color="auto" w:fill="D9D9D9" w:themeFill="background1" w:themeFillShade="D9"/>
          </w:tcPr>
          <w:p w14:paraId="62B5A0CF" w14:textId="77777777" w:rsidR="005E0193" w:rsidRPr="00B5727C" w:rsidRDefault="005E0193" w:rsidP="00931CB4">
            <w:pPr>
              <w:rPr>
                <w:rFonts w:ascii="Times New Roman" w:hAnsi="Times New Roman" w:cs="Times New Roman"/>
                <w:b/>
              </w:rPr>
            </w:pPr>
            <w:r>
              <w:rPr>
                <w:rFonts w:ascii="Times New Roman" w:hAnsi="Times New Roman" w:cs="Times New Roman"/>
                <w:b/>
              </w:rPr>
              <w:t>Avista</w:t>
            </w:r>
          </w:p>
        </w:tc>
        <w:tc>
          <w:tcPr>
            <w:tcW w:w="1890" w:type="dxa"/>
            <w:shd w:val="clear" w:color="auto" w:fill="D9D9D9" w:themeFill="background1" w:themeFillShade="D9"/>
          </w:tcPr>
          <w:p w14:paraId="6CE72241" w14:textId="77777777" w:rsidR="005E0193" w:rsidRPr="00B5727C" w:rsidRDefault="005E0193" w:rsidP="00931CB4">
            <w:pPr>
              <w:rPr>
                <w:rFonts w:ascii="Times New Roman" w:hAnsi="Times New Roman" w:cs="Times New Roman"/>
                <w:b/>
              </w:rPr>
            </w:pPr>
            <w:r>
              <w:rPr>
                <w:rFonts w:ascii="Times New Roman" w:hAnsi="Times New Roman" w:cs="Times New Roman"/>
                <w:b/>
              </w:rPr>
              <w:t>Pacific Power</w:t>
            </w:r>
          </w:p>
        </w:tc>
        <w:tc>
          <w:tcPr>
            <w:tcW w:w="2250" w:type="dxa"/>
            <w:shd w:val="clear" w:color="auto" w:fill="D9D9D9" w:themeFill="background1" w:themeFillShade="D9"/>
          </w:tcPr>
          <w:p w14:paraId="7A19F785" w14:textId="77777777" w:rsidR="005E0193" w:rsidRPr="00B5727C" w:rsidRDefault="005E0193" w:rsidP="00931CB4">
            <w:pPr>
              <w:rPr>
                <w:rFonts w:ascii="Times New Roman" w:hAnsi="Times New Roman" w:cs="Times New Roman"/>
                <w:b/>
              </w:rPr>
            </w:pPr>
            <w:r>
              <w:rPr>
                <w:rFonts w:ascii="Times New Roman" w:hAnsi="Times New Roman" w:cs="Times New Roman"/>
                <w:b/>
              </w:rPr>
              <w:t>Cable/ILECs</w:t>
            </w:r>
          </w:p>
        </w:tc>
        <w:tc>
          <w:tcPr>
            <w:tcW w:w="1710" w:type="dxa"/>
            <w:shd w:val="clear" w:color="auto" w:fill="D9D9D9" w:themeFill="background1" w:themeFillShade="D9"/>
          </w:tcPr>
          <w:p w14:paraId="51399656" w14:textId="77777777" w:rsidR="005E0193" w:rsidRPr="00B5727C" w:rsidRDefault="005E0193" w:rsidP="00931CB4">
            <w:pPr>
              <w:rPr>
                <w:rFonts w:ascii="Times New Roman" w:hAnsi="Times New Roman" w:cs="Times New Roman"/>
                <w:b/>
              </w:rPr>
            </w:pPr>
            <w:r>
              <w:rPr>
                <w:rFonts w:ascii="Times New Roman" w:hAnsi="Times New Roman" w:cs="Times New Roman"/>
                <w:b/>
              </w:rPr>
              <w:t>Wireless</w:t>
            </w:r>
          </w:p>
        </w:tc>
        <w:tc>
          <w:tcPr>
            <w:tcW w:w="1800" w:type="dxa"/>
            <w:shd w:val="clear" w:color="auto" w:fill="D9D9D9" w:themeFill="background1" w:themeFillShade="D9"/>
          </w:tcPr>
          <w:p w14:paraId="2949462C" w14:textId="77777777" w:rsidR="005E0193" w:rsidRPr="00B5727C" w:rsidRDefault="005E0193" w:rsidP="00931CB4">
            <w:pPr>
              <w:rPr>
                <w:rFonts w:ascii="Times New Roman" w:hAnsi="Times New Roman" w:cs="Times New Roman"/>
                <w:b/>
              </w:rPr>
            </w:pPr>
            <w:r>
              <w:rPr>
                <w:rFonts w:ascii="Times New Roman" w:hAnsi="Times New Roman" w:cs="Times New Roman"/>
                <w:b/>
              </w:rPr>
              <w:t>Google/CLECs</w:t>
            </w:r>
          </w:p>
        </w:tc>
        <w:tc>
          <w:tcPr>
            <w:tcW w:w="4140" w:type="dxa"/>
            <w:shd w:val="clear" w:color="auto" w:fill="D9D9D9" w:themeFill="background1" w:themeFillShade="D9"/>
          </w:tcPr>
          <w:p w14:paraId="7B15D328" w14:textId="77777777" w:rsidR="005E0193" w:rsidRPr="00B5727C" w:rsidRDefault="005E0193" w:rsidP="00931CB4">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1D32CE" w:rsidRPr="00B5727C" w14:paraId="3EBA5940" w14:textId="77777777" w:rsidTr="005E0193">
        <w:tc>
          <w:tcPr>
            <w:tcW w:w="1075" w:type="dxa"/>
          </w:tcPr>
          <w:p w14:paraId="0516240A" w14:textId="025AC37A" w:rsidR="001D32CE" w:rsidRDefault="00F0379E" w:rsidP="00931CB4">
            <w:pPr>
              <w:rPr>
                <w:rFonts w:ascii="Times New Roman" w:hAnsi="Times New Roman" w:cs="Times New Roman"/>
              </w:rPr>
            </w:pPr>
            <w:r>
              <w:rPr>
                <w:rFonts w:ascii="Times New Roman" w:hAnsi="Times New Roman" w:cs="Times New Roman"/>
              </w:rPr>
              <w:t>020(10</w:t>
            </w:r>
            <w:r w:rsidR="001D32CE">
              <w:rPr>
                <w:rFonts w:ascii="Times New Roman" w:hAnsi="Times New Roman" w:cs="Times New Roman"/>
              </w:rPr>
              <w:t>)</w:t>
            </w:r>
          </w:p>
        </w:tc>
        <w:tc>
          <w:tcPr>
            <w:tcW w:w="1530" w:type="dxa"/>
          </w:tcPr>
          <w:p w14:paraId="3D713F9E" w14:textId="301E067A" w:rsidR="001D32CE" w:rsidRDefault="001D32CE" w:rsidP="00264137">
            <w:pPr>
              <w:rPr>
                <w:rFonts w:ascii="Times New Roman" w:hAnsi="Times New Roman" w:cs="Times New Roman"/>
                <w:color w:val="000000"/>
              </w:rPr>
            </w:pPr>
            <w:r>
              <w:rPr>
                <w:rFonts w:ascii="Times New Roman" w:hAnsi="Times New Roman" w:cs="Times New Roman"/>
                <w:color w:val="000000"/>
              </w:rPr>
              <w:t>Definitions – Make-ready work</w:t>
            </w:r>
          </w:p>
        </w:tc>
        <w:tc>
          <w:tcPr>
            <w:tcW w:w="1890" w:type="dxa"/>
          </w:tcPr>
          <w:p w14:paraId="3CA25BC7" w14:textId="0B0DD58C" w:rsidR="001D32CE" w:rsidRDefault="008678A9" w:rsidP="00F0379E">
            <w:pPr>
              <w:rPr>
                <w:rFonts w:ascii="Times New Roman" w:hAnsi="Times New Roman" w:cs="Times New Roman"/>
              </w:rPr>
            </w:pPr>
            <w:r>
              <w:rPr>
                <w:rFonts w:ascii="Times New Roman" w:hAnsi="Times New Roman" w:cs="Times New Roman"/>
              </w:rPr>
              <w:t xml:space="preserve">Remove pole replacement and </w:t>
            </w:r>
            <w:r w:rsidR="00F0379E">
              <w:rPr>
                <w:rFonts w:ascii="Times New Roman" w:hAnsi="Times New Roman" w:cs="Times New Roman"/>
              </w:rPr>
              <w:t>give owner the option to replace; Allow owner to coordinate make-ready with other work on the pole; specify costs owner can recover</w:t>
            </w:r>
          </w:p>
        </w:tc>
        <w:tc>
          <w:tcPr>
            <w:tcW w:w="1620" w:type="dxa"/>
          </w:tcPr>
          <w:p w14:paraId="3BA7B0CB" w14:textId="2F268730" w:rsidR="001D32CE" w:rsidRPr="00B5727C" w:rsidRDefault="00F0379E" w:rsidP="00F0379E">
            <w:pPr>
              <w:rPr>
                <w:rFonts w:ascii="Times New Roman" w:hAnsi="Times New Roman" w:cs="Times New Roman"/>
                <w:color w:val="000000"/>
              </w:rPr>
            </w:pPr>
            <w:r>
              <w:rPr>
                <w:rFonts w:ascii="Times New Roman" w:hAnsi="Times New Roman" w:cs="Times New Roman"/>
                <w:color w:val="000000"/>
              </w:rPr>
              <w:t>Do not</w:t>
            </w:r>
            <w:r w:rsidR="00387C2F">
              <w:rPr>
                <w:rFonts w:ascii="Times New Roman" w:hAnsi="Times New Roman" w:cs="Times New Roman"/>
                <w:color w:val="000000"/>
              </w:rPr>
              <w:t xml:space="preserve"> include pole replacement</w:t>
            </w:r>
          </w:p>
        </w:tc>
        <w:tc>
          <w:tcPr>
            <w:tcW w:w="1890" w:type="dxa"/>
          </w:tcPr>
          <w:p w14:paraId="2B362ADF" w14:textId="742F73DA" w:rsidR="001D32CE" w:rsidRPr="00B5727C" w:rsidRDefault="00782F0D" w:rsidP="00931CB4">
            <w:pPr>
              <w:rPr>
                <w:rFonts w:ascii="Times New Roman" w:hAnsi="Times New Roman" w:cs="Times New Roman"/>
                <w:color w:val="000000"/>
              </w:rPr>
            </w:pPr>
            <w:r>
              <w:rPr>
                <w:rFonts w:ascii="Times New Roman" w:hAnsi="Times New Roman" w:cs="Times New Roman"/>
                <w:color w:val="000000"/>
              </w:rPr>
              <w:t>Do not include pole replacement</w:t>
            </w:r>
          </w:p>
        </w:tc>
        <w:tc>
          <w:tcPr>
            <w:tcW w:w="2250" w:type="dxa"/>
          </w:tcPr>
          <w:p w14:paraId="58177FA8" w14:textId="0A111D27" w:rsidR="001D32CE" w:rsidRPr="00B5727C" w:rsidRDefault="00107BA7" w:rsidP="00931CB4">
            <w:pPr>
              <w:rPr>
                <w:rFonts w:ascii="Times New Roman" w:hAnsi="Times New Roman" w:cs="Times New Roman"/>
                <w:color w:val="000000"/>
              </w:rPr>
            </w:pPr>
            <w:r>
              <w:rPr>
                <w:rFonts w:ascii="Times New Roman" w:hAnsi="Times New Roman" w:cs="Times New Roman"/>
                <w:color w:val="000000"/>
              </w:rPr>
              <w:t>BCAW: Continue to require pole replacement</w:t>
            </w:r>
          </w:p>
        </w:tc>
        <w:tc>
          <w:tcPr>
            <w:tcW w:w="1710" w:type="dxa"/>
          </w:tcPr>
          <w:p w14:paraId="18893749" w14:textId="18C1AC6D" w:rsidR="001D32CE" w:rsidRPr="00B5727C" w:rsidRDefault="001D32CE" w:rsidP="00740412">
            <w:pPr>
              <w:rPr>
                <w:rFonts w:ascii="Times New Roman" w:hAnsi="Times New Roman" w:cs="Times New Roman"/>
              </w:rPr>
            </w:pPr>
          </w:p>
        </w:tc>
        <w:tc>
          <w:tcPr>
            <w:tcW w:w="1800" w:type="dxa"/>
          </w:tcPr>
          <w:p w14:paraId="631AAA88" w14:textId="77777777" w:rsidR="001D32CE" w:rsidRPr="00B5727C" w:rsidRDefault="001D32CE" w:rsidP="00931CB4">
            <w:pPr>
              <w:rPr>
                <w:rFonts w:ascii="Times New Roman" w:hAnsi="Times New Roman" w:cs="Times New Roman"/>
              </w:rPr>
            </w:pPr>
          </w:p>
        </w:tc>
        <w:tc>
          <w:tcPr>
            <w:tcW w:w="4140" w:type="dxa"/>
          </w:tcPr>
          <w:p w14:paraId="110D1A65" w14:textId="7C40F16C" w:rsidR="001D32CE" w:rsidRPr="00B5727C" w:rsidRDefault="00A07C17" w:rsidP="001609C2">
            <w:pPr>
              <w:rPr>
                <w:rFonts w:ascii="Times New Roman" w:hAnsi="Times New Roman" w:cs="Times New Roman"/>
                <w:color w:val="000000"/>
              </w:rPr>
            </w:pPr>
            <w:r>
              <w:rPr>
                <w:rFonts w:ascii="Times New Roman" w:hAnsi="Times New Roman" w:cs="Times New Roman"/>
                <w:color w:val="000000"/>
              </w:rPr>
              <w:t>Continue to include pole replacement in make-ready but revise section 030(8) to allow for longer time period to complete pole replacement in circumstances beyond owner control. Reject other proposed changes as unnecessary or inconsistent with FCC cost recovery methodology.</w:t>
            </w:r>
          </w:p>
        </w:tc>
      </w:tr>
      <w:tr w:rsidR="008678A9" w:rsidRPr="00B5727C" w14:paraId="425E16F6" w14:textId="77777777" w:rsidTr="005E0193">
        <w:tc>
          <w:tcPr>
            <w:tcW w:w="1075" w:type="dxa"/>
          </w:tcPr>
          <w:p w14:paraId="5C63D45F" w14:textId="794B0635" w:rsidR="008678A9" w:rsidRDefault="008678A9" w:rsidP="00931CB4">
            <w:pPr>
              <w:rPr>
                <w:rFonts w:ascii="Times New Roman" w:hAnsi="Times New Roman" w:cs="Times New Roman"/>
              </w:rPr>
            </w:pPr>
            <w:r>
              <w:rPr>
                <w:rFonts w:ascii="Times New Roman" w:hAnsi="Times New Roman" w:cs="Times New Roman"/>
              </w:rPr>
              <w:t>020(10)</w:t>
            </w:r>
          </w:p>
        </w:tc>
        <w:tc>
          <w:tcPr>
            <w:tcW w:w="1530" w:type="dxa"/>
          </w:tcPr>
          <w:p w14:paraId="7CD73612" w14:textId="010CA628" w:rsidR="008678A9" w:rsidRDefault="008678A9" w:rsidP="00264137">
            <w:pPr>
              <w:rPr>
                <w:rFonts w:ascii="Times New Roman" w:hAnsi="Times New Roman" w:cs="Times New Roman"/>
                <w:color w:val="000000"/>
              </w:rPr>
            </w:pPr>
            <w:r>
              <w:rPr>
                <w:rFonts w:ascii="Times New Roman" w:hAnsi="Times New Roman" w:cs="Times New Roman"/>
                <w:color w:val="000000"/>
              </w:rPr>
              <w:t>Definitions – Net cost of a bare pole</w:t>
            </w:r>
          </w:p>
        </w:tc>
        <w:tc>
          <w:tcPr>
            <w:tcW w:w="1890" w:type="dxa"/>
          </w:tcPr>
          <w:p w14:paraId="67425084" w14:textId="532157FD" w:rsidR="008678A9" w:rsidRDefault="00B036CE" w:rsidP="006A6B04">
            <w:pPr>
              <w:rPr>
                <w:rFonts w:ascii="Times New Roman" w:hAnsi="Times New Roman" w:cs="Times New Roman"/>
              </w:rPr>
            </w:pPr>
            <w:r>
              <w:rPr>
                <w:rFonts w:ascii="Times New Roman" w:hAnsi="Times New Roman" w:cs="Times New Roman"/>
              </w:rPr>
              <w:t>Agrees with ILEC and AT&amp;T proposal</w:t>
            </w:r>
          </w:p>
        </w:tc>
        <w:tc>
          <w:tcPr>
            <w:tcW w:w="1620" w:type="dxa"/>
          </w:tcPr>
          <w:p w14:paraId="7617BB15" w14:textId="07A2DEBE" w:rsidR="008678A9" w:rsidRPr="00B5727C" w:rsidRDefault="008678A9" w:rsidP="00931CB4">
            <w:pPr>
              <w:rPr>
                <w:rFonts w:ascii="Times New Roman" w:hAnsi="Times New Roman" w:cs="Times New Roman"/>
                <w:color w:val="000000"/>
              </w:rPr>
            </w:pPr>
          </w:p>
        </w:tc>
        <w:tc>
          <w:tcPr>
            <w:tcW w:w="1890" w:type="dxa"/>
          </w:tcPr>
          <w:p w14:paraId="0770FA63" w14:textId="77777777" w:rsidR="008678A9" w:rsidRPr="00B5727C" w:rsidRDefault="008678A9" w:rsidP="00931CB4">
            <w:pPr>
              <w:rPr>
                <w:rFonts w:ascii="Times New Roman" w:hAnsi="Times New Roman" w:cs="Times New Roman"/>
                <w:color w:val="000000"/>
              </w:rPr>
            </w:pPr>
          </w:p>
        </w:tc>
        <w:tc>
          <w:tcPr>
            <w:tcW w:w="2250" w:type="dxa"/>
          </w:tcPr>
          <w:p w14:paraId="14424EDB" w14:textId="0DB5303D" w:rsidR="008678A9" w:rsidRPr="00B5727C" w:rsidRDefault="007A3D08" w:rsidP="007A3D08">
            <w:pPr>
              <w:rPr>
                <w:rFonts w:ascii="Times New Roman" w:hAnsi="Times New Roman" w:cs="Times New Roman"/>
                <w:color w:val="000000"/>
              </w:rPr>
            </w:pPr>
            <w:r>
              <w:rPr>
                <w:rFonts w:ascii="Times New Roman" w:hAnsi="Times New Roman" w:cs="Times New Roman"/>
                <w:color w:val="000000"/>
              </w:rPr>
              <w:t>ILECs</w:t>
            </w:r>
            <w:r w:rsidR="0086081E">
              <w:rPr>
                <w:rFonts w:ascii="Times New Roman" w:hAnsi="Times New Roman" w:cs="Times New Roman"/>
                <w:color w:val="000000"/>
              </w:rPr>
              <w:t>: Follow FCC approach when net pole cost is negative</w:t>
            </w:r>
          </w:p>
        </w:tc>
        <w:tc>
          <w:tcPr>
            <w:tcW w:w="1710" w:type="dxa"/>
          </w:tcPr>
          <w:p w14:paraId="4ED7E573" w14:textId="6FB38EB4" w:rsidR="008678A9" w:rsidRPr="00B5727C" w:rsidRDefault="002C311C" w:rsidP="00931CB4">
            <w:pPr>
              <w:rPr>
                <w:rFonts w:ascii="Times New Roman" w:hAnsi="Times New Roman" w:cs="Times New Roman"/>
              </w:rPr>
            </w:pPr>
            <w:r>
              <w:rPr>
                <w:rFonts w:ascii="Times New Roman" w:hAnsi="Times New Roman" w:cs="Times New Roman"/>
              </w:rPr>
              <w:t>AT&amp;T: Follow FCC approach when net pole cost is negative</w:t>
            </w:r>
          </w:p>
        </w:tc>
        <w:tc>
          <w:tcPr>
            <w:tcW w:w="1800" w:type="dxa"/>
          </w:tcPr>
          <w:p w14:paraId="4B8A47F7" w14:textId="77777777" w:rsidR="008678A9" w:rsidRPr="00B5727C" w:rsidRDefault="008678A9" w:rsidP="00931CB4">
            <w:pPr>
              <w:rPr>
                <w:rFonts w:ascii="Times New Roman" w:hAnsi="Times New Roman" w:cs="Times New Roman"/>
              </w:rPr>
            </w:pPr>
          </w:p>
        </w:tc>
        <w:tc>
          <w:tcPr>
            <w:tcW w:w="4140" w:type="dxa"/>
          </w:tcPr>
          <w:p w14:paraId="12F7AABF" w14:textId="0C20358B" w:rsidR="008678A9" w:rsidRPr="00B5727C" w:rsidRDefault="0086081E" w:rsidP="00C80420">
            <w:pPr>
              <w:rPr>
                <w:rFonts w:ascii="Times New Roman" w:hAnsi="Times New Roman" w:cs="Times New Roman"/>
                <w:color w:val="000000"/>
              </w:rPr>
            </w:pPr>
            <w:r>
              <w:rPr>
                <w:rFonts w:ascii="Times New Roman" w:hAnsi="Times New Roman" w:cs="Times New Roman"/>
                <w:color w:val="000000"/>
              </w:rPr>
              <w:t>Revise draft rule to follow FCC approach.</w:t>
            </w:r>
          </w:p>
        </w:tc>
      </w:tr>
      <w:tr w:rsidR="008678A9" w:rsidRPr="00B5727C" w14:paraId="5241C9D2" w14:textId="77777777" w:rsidTr="005E0193">
        <w:tc>
          <w:tcPr>
            <w:tcW w:w="1075" w:type="dxa"/>
          </w:tcPr>
          <w:p w14:paraId="69D9EF42" w14:textId="3EBFF4D0" w:rsidR="008678A9" w:rsidRDefault="008678A9" w:rsidP="0025236D">
            <w:pPr>
              <w:rPr>
                <w:rFonts w:ascii="Times New Roman" w:hAnsi="Times New Roman" w:cs="Times New Roman"/>
              </w:rPr>
            </w:pPr>
            <w:r>
              <w:rPr>
                <w:rFonts w:ascii="Times New Roman" w:hAnsi="Times New Roman" w:cs="Times New Roman"/>
              </w:rPr>
              <w:t>020(1</w:t>
            </w:r>
            <w:r w:rsidR="0025236D">
              <w:rPr>
                <w:rFonts w:ascii="Times New Roman" w:hAnsi="Times New Roman" w:cs="Times New Roman"/>
              </w:rPr>
              <w:t>2</w:t>
            </w:r>
            <w:r>
              <w:rPr>
                <w:rFonts w:ascii="Times New Roman" w:hAnsi="Times New Roman" w:cs="Times New Roman"/>
              </w:rPr>
              <w:t>)</w:t>
            </w:r>
          </w:p>
        </w:tc>
        <w:tc>
          <w:tcPr>
            <w:tcW w:w="1530" w:type="dxa"/>
          </w:tcPr>
          <w:p w14:paraId="68BCA711" w14:textId="4DE78F41" w:rsidR="008678A9" w:rsidRDefault="008678A9" w:rsidP="00264137">
            <w:pPr>
              <w:rPr>
                <w:rFonts w:ascii="Times New Roman" w:hAnsi="Times New Roman" w:cs="Times New Roman"/>
                <w:color w:val="000000"/>
              </w:rPr>
            </w:pPr>
            <w:r>
              <w:rPr>
                <w:rFonts w:ascii="Times New Roman" w:hAnsi="Times New Roman" w:cs="Times New Roman"/>
                <w:color w:val="000000"/>
              </w:rPr>
              <w:t xml:space="preserve">Definitions – Occupant </w:t>
            </w:r>
          </w:p>
        </w:tc>
        <w:tc>
          <w:tcPr>
            <w:tcW w:w="1890" w:type="dxa"/>
          </w:tcPr>
          <w:p w14:paraId="3F658CED" w14:textId="77777777" w:rsidR="008678A9" w:rsidRDefault="0025236D" w:rsidP="006A6B04">
            <w:pPr>
              <w:rPr>
                <w:rFonts w:ascii="Times New Roman" w:hAnsi="Times New Roman" w:cs="Times New Roman"/>
              </w:rPr>
            </w:pPr>
            <w:r>
              <w:rPr>
                <w:rFonts w:ascii="Times New Roman" w:hAnsi="Times New Roman" w:cs="Times New Roman"/>
              </w:rPr>
              <w:t>Include requirement that utility or licensee has entered into attachment agreement</w:t>
            </w:r>
          </w:p>
          <w:p w14:paraId="28622D31" w14:textId="1E859EB9" w:rsidR="00425DFB" w:rsidRDefault="00425DFB" w:rsidP="006A6B04">
            <w:pPr>
              <w:rPr>
                <w:rFonts w:ascii="Times New Roman" w:hAnsi="Times New Roman" w:cs="Times New Roman"/>
              </w:rPr>
            </w:pPr>
          </w:p>
        </w:tc>
        <w:tc>
          <w:tcPr>
            <w:tcW w:w="1620" w:type="dxa"/>
          </w:tcPr>
          <w:p w14:paraId="596C677F" w14:textId="77777777" w:rsidR="008678A9" w:rsidRPr="00B5727C" w:rsidRDefault="008678A9" w:rsidP="00931CB4">
            <w:pPr>
              <w:rPr>
                <w:rFonts w:ascii="Times New Roman" w:hAnsi="Times New Roman" w:cs="Times New Roman"/>
                <w:color w:val="000000"/>
              </w:rPr>
            </w:pPr>
          </w:p>
        </w:tc>
        <w:tc>
          <w:tcPr>
            <w:tcW w:w="1890" w:type="dxa"/>
          </w:tcPr>
          <w:p w14:paraId="2ECB63E8" w14:textId="77777777" w:rsidR="008678A9" w:rsidRPr="00B5727C" w:rsidRDefault="008678A9" w:rsidP="00931CB4">
            <w:pPr>
              <w:rPr>
                <w:rFonts w:ascii="Times New Roman" w:hAnsi="Times New Roman" w:cs="Times New Roman"/>
                <w:color w:val="000000"/>
              </w:rPr>
            </w:pPr>
          </w:p>
        </w:tc>
        <w:tc>
          <w:tcPr>
            <w:tcW w:w="2250" w:type="dxa"/>
          </w:tcPr>
          <w:p w14:paraId="4BC47CEB" w14:textId="77777777" w:rsidR="008678A9" w:rsidRPr="00B5727C" w:rsidRDefault="008678A9" w:rsidP="00931CB4">
            <w:pPr>
              <w:rPr>
                <w:rFonts w:ascii="Times New Roman" w:hAnsi="Times New Roman" w:cs="Times New Roman"/>
                <w:color w:val="000000"/>
              </w:rPr>
            </w:pPr>
          </w:p>
        </w:tc>
        <w:tc>
          <w:tcPr>
            <w:tcW w:w="1710" w:type="dxa"/>
          </w:tcPr>
          <w:p w14:paraId="4BF921B5" w14:textId="77777777" w:rsidR="008678A9" w:rsidRPr="00B5727C" w:rsidRDefault="008678A9" w:rsidP="00931CB4">
            <w:pPr>
              <w:rPr>
                <w:rFonts w:ascii="Times New Roman" w:hAnsi="Times New Roman" w:cs="Times New Roman"/>
              </w:rPr>
            </w:pPr>
          </w:p>
        </w:tc>
        <w:tc>
          <w:tcPr>
            <w:tcW w:w="1800" w:type="dxa"/>
          </w:tcPr>
          <w:p w14:paraId="2F8EEA88" w14:textId="77777777" w:rsidR="008678A9" w:rsidRPr="00B5727C" w:rsidRDefault="008678A9" w:rsidP="00931CB4">
            <w:pPr>
              <w:rPr>
                <w:rFonts w:ascii="Times New Roman" w:hAnsi="Times New Roman" w:cs="Times New Roman"/>
              </w:rPr>
            </w:pPr>
          </w:p>
        </w:tc>
        <w:tc>
          <w:tcPr>
            <w:tcW w:w="4140" w:type="dxa"/>
          </w:tcPr>
          <w:p w14:paraId="18C82BB7" w14:textId="4AB2D2DD" w:rsidR="008678A9" w:rsidRPr="00B5727C" w:rsidRDefault="0086081E" w:rsidP="00931CB4">
            <w:pPr>
              <w:rPr>
                <w:rFonts w:ascii="Times New Roman" w:hAnsi="Times New Roman" w:cs="Times New Roman"/>
                <w:color w:val="000000"/>
              </w:rPr>
            </w:pPr>
            <w:r>
              <w:rPr>
                <w:rFonts w:ascii="Times New Roman" w:hAnsi="Times New Roman" w:cs="Times New Roman"/>
                <w:color w:val="000000"/>
              </w:rPr>
              <w:t>Reject proposed change as unnecessary</w:t>
            </w:r>
            <w:r w:rsidR="007E64F7">
              <w:rPr>
                <w:rFonts w:ascii="Times New Roman" w:hAnsi="Times New Roman" w:cs="Times New Roman"/>
                <w:color w:val="000000"/>
              </w:rPr>
              <w:t>.</w:t>
            </w:r>
          </w:p>
        </w:tc>
      </w:tr>
      <w:tr w:rsidR="008678A9" w:rsidRPr="00B5727C" w14:paraId="6A6677B4" w14:textId="77777777" w:rsidTr="005E0193">
        <w:tc>
          <w:tcPr>
            <w:tcW w:w="1075" w:type="dxa"/>
          </w:tcPr>
          <w:p w14:paraId="1DFA4089" w14:textId="0BCF394A" w:rsidR="008678A9" w:rsidRDefault="008678A9" w:rsidP="0025236D">
            <w:pPr>
              <w:rPr>
                <w:rFonts w:ascii="Times New Roman" w:hAnsi="Times New Roman" w:cs="Times New Roman"/>
              </w:rPr>
            </w:pPr>
            <w:r>
              <w:rPr>
                <w:rFonts w:ascii="Times New Roman" w:hAnsi="Times New Roman" w:cs="Times New Roman"/>
              </w:rPr>
              <w:t>020(</w:t>
            </w:r>
            <w:r w:rsidR="00272031">
              <w:rPr>
                <w:rFonts w:ascii="Times New Roman" w:hAnsi="Times New Roman" w:cs="Times New Roman"/>
              </w:rPr>
              <w:t>1</w:t>
            </w:r>
            <w:r w:rsidR="0025236D">
              <w:rPr>
                <w:rFonts w:ascii="Times New Roman" w:hAnsi="Times New Roman" w:cs="Times New Roman"/>
              </w:rPr>
              <w:t>3</w:t>
            </w:r>
            <w:r w:rsidR="00272031">
              <w:rPr>
                <w:rFonts w:ascii="Times New Roman" w:hAnsi="Times New Roman" w:cs="Times New Roman"/>
              </w:rPr>
              <w:t>)</w:t>
            </w:r>
          </w:p>
        </w:tc>
        <w:tc>
          <w:tcPr>
            <w:tcW w:w="1530" w:type="dxa"/>
          </w:tcPr>
          <w:p w14:paraId="248A9C71" w14:textId="761CA21F" w:rsidR="008678A9" w:rsidRDefault="00272031" w:rsidP="00264137">
            <w:pPr>
              <w:rPr>
                <w:rFonts w:ascii="Times New Roman" w:hAnsi="Times New Roman" w:cs="Times New Roman"/>
                <w:color w:val="000000"/>
              </w:rPr>
            </w:pPr>
            <w:r>
              <w:rPr>
                <w:rFonts w:ascii="Times New Roman" w:hAnsi="Times New Roman" w:cs="Times New Roman"/>
                <w:color w:val="000000"/>
              </w:rPr>
              <w:t>Definitions – Occupied space</w:t>
            </w:r>
          </w:p>
        </w:tc>
        <w:tc>
          <w:tcPr>
            <w:tcW w:w="1890" w:type="dxa"/>
          </w:tcPr>
          <w:p w14:paraId="74A05844" w14:textId="0491FBC7" w:rsidR="008678A9" w:rsidRDefault="008678A9" w:rsidP="006A6B04">
            <w:pPr>
              <w:rPr>
                <w:rFonts w:ascii="Times New Roman" w:hAnsi="Times New Roman" w:cs="Times New Roman"/>
              </w:rPr>
            </w:pPr>
          </w:p>
        </w:tc>
        <w:tc>
          <w:tcPr>
            <w:tcW w:w="1620" w:type="dxa"/>
          </w:tcPr>
          <w:p w14:paraId="466711E7" w14:textId="77777777" w:rsidR="008678A9" w:rsidRPr="00B5727C" w:rsidRDefault="008678A9" w:rsidP="00931CB4">
            <w:pPr>
              <w:rPr>
                <w:rFonts w:ascii="Times New Roman" w:hAnsi="Times New Roman" w:cs="Times New Roman"/>
                <w:color w:val="000000"/>
              </w:rPr>
            </w:pPr>
          </w:p>
        </w:tc>
        <w:tc>
          <w:tcPr>
            <w:tcW w:w="1890" w:type="dxa"/>
          </w:tcPr>
          <w:p w14:paraId="7B26A5A7" w14:textId="34E1A8AD" w:rsidR="008678A9" w:rsidRPr="00B5727C" w:rsidRDefault="008678A9" w:rsidP="00931CB4">
            <w:pPr>
              <w:rPr>
                <w:rFonts w:ascii="Times New Roman" w:hAnsi="Times New Roman" w:cs="Times New Roman"/>
                <w:color w:val="000000"/>
              </w:rPr>
            </w:pPr>
          </w:p>
        </w:tc>
        <w:tc>
          <w:tcPr>
            <w:tcW w:w="2250" w:type="dxa"/>
          </w:tcPr>
          <w:p w14:paraId="14ADF699" w14:textId="1ED46A5B" w:rsidR="008678A9" w:rsidRPr="00B5727C" w:rsidRDefault="00364357" w:rsidP="00494E2F">
            <w:pPr>
              <w:rPr>
                <w:rFonts w:ascii="Times New Roman" w:hAnsi="Times New Roman" w:cs="Times New Roman"/>
                <w:color w:val="000000"/>
              </w:rPr>
            </w:pPr>
            <w:r>
              <w:rPr>
                <w:rFonts w:ascii="Times New Roman" w:hAnsi="Times New Roman" w:cs="Times New Roman"/>
                <w:color w:val="000000"/>
              </w:rPr>
              <w:t>CenturyLink: delete limitation to situation where no or single innerduct is installed as unnecessary</w:t>
            </w:r>
          </w:p>
        </w:tc>
        <w:tc>
          <w:tcPr>
            <w:tcW w:w="1710" w:type="dxa"/>
          </w:tcPr>
          <w:p w14:paraId="70DA1A08" w14:textId="2FF8860F" w:rsidR="008678A9" w:rsidRPr="00B5727C" w:rsidRDefault="008678A9" w:rsidP="0090400E">
            <w:pPr>
              <w:rPr>
                <w:rFonts w:ascii="Times New Roman" w:hAnsi="Times New Roman" w:cs="Times New Roman"/>
              </w:rPr>
            </w:pPr>
          </w:p>
        </w:tc>
        <w:tc>
          <w:tcPr>
            <w:tcW w:w="1800" w:type="dxa"/>
          </w:tcPr>
          <w:p w14:paraId="7A25858F" w14:textId="77777777" w:rsidR="008678A9" w:rsidRPr="00B5727C" w:rsidRDefault="008678A9" w:rsidP="00931CB4">
            <w:pPr>
              <w:rPr>
                <w:rFonts w:ascii="Times New Roman" w:hAnsi="Times New Roman" w:cs="Times New Roman"/>
              </w:rPr>
            </w:pPr>
          </w:p>
        </w:tc>
        <w:tc>
          <w:tcPr>
            <w:tcW w:w="4140" w:type="dxa"/>
          </w:tcPr>
          <w:p w14:paraId="0C81CB71" w14:textId="0CECCE44" w:rsidR="008678A9" w:rsidRPr="00B5727C" w:rsidRDefault="00AB5B4B" w:rsidP="00917C3D">
            <w:pPr>
              <w:rPr>
                <w:rFonts w:ascii="Times New Roman" w:hAnsi="Times New Roman" w:cs="Times New Roman"/>
                <w:color w:val="000000"/>
              </w:rPr>
            </w:pPr>
            <w:r>
              <w:rPr>
                <w:rFonts w:ascii="Times New Roman" w:hAnsi="Times New Roman" w:cs="Times New Roman"/>
                <w:color w:val="000000"/>
              </w:rPr>
              <w:t>Revise draft rule to accept proposed change</w:t>
            </w:r>
            <w:r w:rsidR="00473DC2">
              <w:rPr>
                <w:rFonts w:ascii="Times New Roman" w:hAnsi="Times New Roman" w:cs="Times New Roman"/>
                <w:color w:val="000000"/>
              </w:rPr>
              <w:t>.</w:t>
            </w:r>
          </w:p>
        </w:tc>
      </w:tr>
      <w:tr w:rsidR="00272031" w:rsidRPr="00B5727C" w14:paraId="2B8503F5" w14:textId="77777777" w:rsidTr="005E0193">
        <w:tc>
          <w:tcPr>
            <w:tcW w:w="1075" w:type="dxa"/>
          </w:tcPr>
          <w:p w14:paraId="2001841F" w14:textId="468C06B0" w:rsidR="00272031" w:rsidRDefault="00272031" w:rsidP="0025236D">
            <w:pPr>
              <w:rPr>
                <w:rFonts w:ascii="Times New Roman" w:hAnsi="Times New Roman" w:cs="Times New Roman"/>
              </w:rPr>
            </w:pPr>
            <w:r>
              <w:rPr>
                <w:rFonts w:ascii="Times New Roman" w:hAnsi="Times New Roman" w:cs="Times New Roman"/>
              </w:rPr>
              <w:t>020(1</w:t>
            </w:r>
            <w:r w:rsidR="0025236D">
              <w:rPr>
                <w:rFonts w:ascii="Times New Roman" w:hAnsi="Times New Roman" w:cs="Times New Roman"/>
              </w:rPr>
              <w:t>4</w:t>
            </w:r>
            <w:r>
              <w:rPr>
                <w:rFonts w:ascii="Times New Roman" w:hAnsi="Times New Roman" w:cs="Times New Roman"/>
              </w:rPr>
              <w:t>)</w:t>
            </w:r>
          </w:p>
        </w:tc>
        <w:tc>
          <w:tcPr>
            <w:tcW w:w="1530" w:type="dxa"/>
          </w:tcPr>
          <w:p w14:paraId="753662EA" w14:textId="60C4220A" w:rsidR="00272031" w:rsidRDefault="00272031" w:rsidP="00264137">
            <w:pPr>
              <w:rPr>
                <w:rFonts w:ascii="Times New Roman" w:hAnsi="Times New Roman" w:cs="Times New Roman"/>
                <w:color w:val="000000"/>
              </w:rPr>
            </w:pPr>
            <w:r>
              <w:rPr>
                <w:rFonts w:ascii="Times New Roman" w:hAnsi="Times New Roman" w:cs="Times New Roman"/>
                <w:color w:val="000000"/>
              </w:rPr>
              <w:t xml:space="preserve">Definitions – Overlashing </w:t>
            </w:r>
          </w:p>
        </w:tc>
        <w:tc>
          <w:tcPr>
            <w:tcW w:w="1890" w:type="dxa"/>
          </w:tcPr>
          <w:p w14:paraId="427D9A0D" w14:textId="5F5AB259" w:rsidR="00272031" w:rsidRDefault="00272031" w:rsidP="006A6B04">
            <w:pPr>
              <w:rPr>
                <w:rFonts w:ascii="Times New Roman" w:hAnsi="Times New Roman" w:cs="Times New Roman"/>
              </w:rPr>
            </w:pPr>
            <w:r>
              <w:rPr>
                <w:rFonts w:ascii="Times New Roman" w:hAnsi="Times New Roman" w:cs="Times New Roman"/>
              </w:rPr>
              <w:t>Clarify</w:t>
            </w:r>
          </w:p>
        </w:tc>
        <w:tc>
          <w:tcPr>
            <w:tcW w:w="1620" w:type="dxa"/>
          </w:tcPr>
          <w:p w14:paraId="678BC60D" w14:textId="77777777" w:rsidR="00272031" w:rsidRPr="00B5727C" w:rsidRDefault="00272031" w:rsidP="00931CB4">
            <w:pPr>
              <w:rPr>
                <w:rFonts w:ascii="Times New Roman" w:hAnsi="Times New Roman" w:cs="Times New Roman"/>
                <w:color w:val="000000"/>
              </w:rPr>
            </w:pPr>
          </w:p>
        </w:tc>
        <w:tc>
          <w:tcPr>
            <w:tcW w:w="1890" w:type="dxa"/>
          </w:tcPr>
          <w:p w14:paraId="7839DF0C" w14:textId="04E95652" w:rsidR="00272031" w:rsidRPr="00B5727C" w:rsidRDefault="00272031" w:rsidP="00931CB4">
            <w:pPr>
              <w:rPr>
                <w:rFonts w:ascii="Times New Roman" w:hAnsi="Times New Roman" w:cs="Times New Roman"/>
                <w:color w:val="000000"/>
              </w:rPr>
            </w:pPr>
          </w:p>
        </w:tc>
        <w:tc>
          <w:tcPr>
            <w:tcW w:w="2250" w:type="dxa"/>
          </w:tcPr>
          <w:p w14:paraId="5F2ED900" w14:textId="06A14D1A" w:rsidR="00272031" w:rsidRPr="00B5727C" w:rsidRDefault="00272031" w:rsidP="00931CB4">
            <w:pPr>
              <w:rPr>
                <w:rFonts w:ascii="Times New Roman" w:hAnsi="Times New Roman" w:cs="Times New Roman"/>
                <w:color w:val="000000"/>
              </w:rPr>
            </w:pPr>
          </w:p>
        </w:tc>
        <w:tc>
          <w:tcPr>
            <w:tcW w:w="1710" w:type="dxa"/>
          </w:tcPr>
          <w:p w14:paraId="2347C8C4" w14:textId="77777777" w:rsidR="00272031" w:rsidRPr="00B5727C" w:rsidRDefault="00272031" w:rsidP="00931CB4">
            <w:pPr>
              <w:rPr>
                <w:rFonts w:ascii="Times New Roman" w:hAnsi="Times New Roman" w:cs="Times New Roman"/>
              </w:rPr>
            </w:pPr>
          </w:p>
        </w:tc>
        <w:tc>
          <w:tcPr>
            <w:tcW w:w="1800" w:type="dxa"/>
          </w:tcPr>
          <w:p w14:paraId="13EDD309" w14:textId="77777777" w:rsidR="00272031" w:rsidRPr="00B5727C" w:rsidRDefault="00272031" w:rsidP="00931CB4">
            <w:pPr>
              <w:rPr>
                <w:rFonts w:ascii="Times New Roman" w:hAnsi="Times New Roman" w:cs="Times New Roman"/>
              </w:rPr>
            </w:pPr>
          </w:p>
        </w:tc>
        <w:tc>
          <w:tcPr>
            <w:tcW w:w="4140" w:type="dxa"/>
          </w:tcPr>
          <w:p w14:paraId="25C5ACDB" w14:textId="67EC1E55" w:rsidR="00272031" w:rsidRPr="00B5727C" w:rsidRDefault="00FC142F" w:rsidP="00931CB4">
            <w:pPr>
              <w:rPr>
                <w:rFonts w:ascii="Times New Roman" w:hAnsi="Times New Roman" w:cs="Times New Roman"/>
                <w:color w:val="000000"/>
              </w:rPr>
            </w:pPr>
            <w:r>
              <w:rPr>
                <w:rFonts w:ascii="Times New Roman" w:hAnsi="Times New Roman" w:cs="Times New Roman"/>
                <w:color w:val="000000"/>
              </w:rPr>
              <w:t>Reject proposed revision as redundant.</w:t>
            </w:r>
          </w:p>
        </w:tc>
      </w:tr>
    </w:tbl>
    <w:p w14:paraId="21E87F37" w14:textId="27689213" w:rsidR="00814C7C" w:rsidRDefault="00814C7C"/>
    <w:p w14:paraId="71B8BB3D" w14:textId="77777777" w:rsidR="00814C7C" w:rsidRDefault="00814C7C">
      <w:r>
        <w:br w:type="page"/>
      </w:r>
    </w:p>
    <w:p w14:paraId="1C23E082" w14:textId="77777777" w:rsidR="00814C7C" w:rsidRDefault="00814C7C"/>
    <w:tbl>
      <w:tblPr>
        <w:tblStyle w:val="TableGrid"/>
        <w:tblW w:w="17905" w:type="dxa"/>
        <w:tblLook w:val="04A0" w:firstRow="1" w:lastRow="0" w:firstColumn="1" w:lastColumn="0" w:noHBand="0" w:noVBand="1"/>
      </w:tblPr>
      <w:tblGrid>
        <w:gridCol w:w="1075"/>
        <w:gridCol w:w="1530"/>
        <w:gridCol w:w="1890"/>
        <w:gridCol w:w="1620"/>
        <w:gridCol w:w="1890"/>
        <w:gridCol w:w="2250"/>
        <w:gridCol w:w="1710"/>
        <w:gridCol w:w="1800"/>
        <w:gridCol w:w="4140"/>
      </w:tblGrid>
      <w:tr w:rsidR="00814C7C" w:rsidRPr="00B5727C" w14:paraId="49654470" w14:textId="77777777" w:rsidTr="000F6DA3">
        <w:tc>
          <w:tcPr>
            <w:tcW w:w="1075" w:type="dxa"/>
            <w:shd w:val="clear" w:color="auto" w:fill="D9D9D9" w:themeFill="background1" w:themeFillShade="D9"/>
          </w:tcPr>
          <w:p w14:paraId="7CA4F2CD" w14:textId="52DF2010" w:rsidR="00814C7C" w:rsidRDefault="00814C7C" w:rsidP="00814C7C">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5F038AD9" w14:textId="54DDDB74" w:rsidR="00814C7C" w:rsidRDefault="00814C7C" w:rsidP="00814C7C">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25F281B9" w14:textId="5E38E295" w:rsidR="00814C7C" w:rsidRDefault="00814C7C" w:rsidP="00814C7C">
            <w:pPr>
              <w:rPr>
                <w:rFonts w:ascii="Times New Roman" w:hAnsi="Times New Roman" w:cs="Times New Roman"/>
              </w:rPr>
            </w:pPr>
            <w:r>
              <w:rPr>
                <w:rFonts w:ascii="Times New Roman" w:hAnsi="Times New Roman" w:cs="Times New Roman"/>
                <w:b/>
              </w:rPr>
              <w:t>PSE</w:t>
            </w:r>
          </w:p>
        </w:tc>
        <w:tc>
          <w:tcPr>
            <w:tcW w:w="1620" w:type="dxa"/>
            <w:shd w:val="clear" w:color="auto" w:fill="D9D9D9" w:themeFill="background1" w:themeFillShade="D9"/>
          </w:tcPr>
          <w:p w14:paraId="63675658" w14:textId="4759481E" w:rsidR="00814C7C" w:rsidRPr="00B5727C" w:rsidRDefault="00814C7C" w:rsidP="00814C7C">
            <w:pPr>
              <w:rPr>
                <w:rFonts w:ascii="Times New Roman" w:hAnsi="Times New Roman" w:cs="Times New Roman"/>
                <w:color w:val="000000"/>
              </w:rPr>
            </w:pPr>
            <w:r>
              <w:rPr>
                <w:rFonts w:ascii="Times New Roman" w:hAnsi="Times New Roman" w:cs="Times New Roman"/>
                <w:b/>
              </w:rPr>
              <w:t>Avista</w:t>
            </w:r>
          </w:p>
        </w:tc>
        <w:tc>
          <w:tcPr>
            <w:tcW w:w="1890" w:type="dxa"/>
            <w:shd w:val="clear" w:color="auto" w:fill="D9D9D9" w:themeFill="background1" w:themeFillShade="D9"/>
          </w:tcPr>
          <w:p w14:paraId="0E685A65" w14:textId="47308682" w:rsidR="00814C7C" w:rsidRPr="00B5727C" w:rsidRDefault="00814C7C" w:rsidP="00814C7C">
            <w:pPr>
              <w:rPr>
                <w:rFonts w:ascii="Times New Roman" w:hAnsi="Times New Roman" w:cs="Times New Roman"/>
                <w:color w:val="000000"/>
              </w:rPr>
            </w:pPr>
            <w:r>
              <w:rPr>
                <w:rFonts w:ascii="Times New Roman" w:hAnsi="Times New Roman" w:cs="Times New Roman"/>
                <w:b/>
              </w:rPr>
              <w:t>Pacific Power</w:t>
            </w:r>
          </w:p>
        </w:tc>
        <w:tc>
          <w:tcPr>
            <w:tcW w:w="2250" w:type="dxa"/>
            <w:shd w:val="clear" w:color="auto" w:fill="D9D9D9" w:themeFill="background1" w:themeFillShade="D9"/>
          </w:tcPr>
          <w:p w14:paraId="546081CC" w14:textId="2BA4FA60" w:rsidR="00814C7C" w:rsidRPr="00B5727C" w:rsidRDefault="00814C7C" w:rsidP="00814C7C">
            <w:pPr>
              <w:rPr>
                <w:rFonts w:ascii="Times New Roman" w:hAnsi="Times New Roman" w:cs="Times New Roman"/>
                <w:color w:val="000000"/>
              </w:rPr>
            </w:pPr>
            <w:r>
              <w:rPr>
                <w:rFonts w:ascii="Times New Roman" w:hAnsi="Times New Roman" w:cs="Times New Roman"/>
                <w:b/>
              </w:rPr>
              <w:t>Cable/ILECs</w:t>
            </w:r>
          </w:p>
        </w:tc>
        <w:tc>
          <w:tcPr>
            <w:tcW w:w="1710" w:type="dxa"/>
            <w:shd w:val="clear" w:color="auto" w:fill="D9D9D9" w:themeFill="background1" w:themeFillShade="D9"/>
          </w:tcPr>
          <w:p w14:paraId="1560564A" w14:textId="732603D9" w:rsidR="00814C7C" w:rsidRDefault="00814C7C" w:rsidP="00814C7C">
            <w:pPr>
              <w:rPr>
                <w:rFonts w:ascii="Times New Roman" w:hAnsi="Times New Roman" w:cs="Times New Roman"/>
              </w:rPr>
            </w:pPr>
            <w:r>
              <w:rPr>
                <w:rFonts w:ascii="Times New Roman" w:hAnsi="Times New Roman" w:cs="Times New Roman"/>
                <w:b/>
              </w:rPr>
              <w:t>Wireless</w:t>
            </w:r>
          </w:p>
        </w:tc>
        <w:tc>
          <w:tcPr>
            <w:tcW w:w="1800" w:type="dxa"/>
            <w:shd w:val="clear" w:color="auto" w:fill="D9D9D9" w:themeFill="background1" w:themeFillShade="D9"/>
          </w:tcPr>
          <w:p w14:paraId="2BDB0CEE" w14:textId="146E86E8" w:rsidR="00814C7C" w:rsidRPr="00B5727C" w:rsidRDefault="00814C7C" w:rsidP="00814C7C">
            <w:pPr>
              <w:rPr>
                <w:rFonts w:ascii="Times New Roman" w:hAnsi="Times New Roman" w:cs="Times New Roman"/>
              </w:rPr>
            </w:pPr>
            <w:r>
              <w:rPr>
                <w:rFonts w:ascii="Times New Roman" w:hAnsi="Times New Roman" w:cs="Times New Roman"/>
                <w:b/>
              </w:rPr>
              <w:t>Google/CLECs</w:t>
            </w:r>
          </w:p>
        </w:tc>
        <w:tc>
          <w:tcPr>
            <w:tcW w:w="4140" w:type="dxa"/>
            <w:shd w:val="clear" w:color="auto" w:fill="D9D9D9" w:themeFill="background1" w:themeFillShade="D9"/>
          </w:tcPr>
          <w:p w14:paraId="0D8BDB35" w14:textId="6F3A3B7C" w:rsidR="00814C7C" w:rsidRDefault="00814C7C" w:rsidP="00814C7C">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272031" w:rsidRPr="00B5727C" w14:paraId="6B8770AA" w14:textId="77777777" w:rsidTr="005E0193">
        <w:tc>
          <w:tcPr>
            <w:tcW w:w="1075" w:type="dxa"/>
          </w:tcPr>
          <w:p w14:paraId="17838E70" w14:textId="079F1444" w:rsidR="00272031" w:rsidRDefault="0025236D" w:rsidP="00931CB4">
            <w:pPr>
              <w:rPr>
                <w:rFonts w:ascii="Times New Roman" w:hAnsi="Times New Roman" w:cs="Times New Roman"/>
              </w:rPr>
            </w:pPr>
            <w:r>
              <w:rPr>
                <w:rFonts w:ascii="Times New Roman" w:hAnsi="Times New Roman" w:cs="Times New Roman"/>
              </w:rPr>
              <w:t>020(15</w:t>
            </w:r>
            <w:r w:rsidR="00272031">
              <w:rPr>
                <w:rFonts w:ascii="Times New Roman" w:hAnsi="Times New Roman" w:cs="Times New Roman"/>
              </w:rPr>
              <w:t>)</w:t>
            </w:r>
          </w:p>
        </w:tc>
        <w:tc>
          <w:tcPr>
            <w:tcW w:w="1530" w:type="dxa"/>
          </w:tcPr>
          <w:p w14:paraId="2CFC1829" w14:textId="7DE22893" w:rsidR="00272031" w:rsidRDefault="00272031" w:rsidP="00264137">
            <w:pPr>
              <w:rPr>
                <w:rFonts w:ascii="Times New Roman" w:hAnsi="Times New Roman" w:cs="Times New Roman"/>
                <w:color w:val="000000"/>
              </w:rPr>
            </w:pPr>
            <w:r>
              <w:rPr>
                <w:rFonts w:ascii="Times New Roman" w:hAnsi="Times New Roman" w:cs="Times New Roman"/>
                <w:color w:val="000000"/>
              </w:rPr>
              <w:t xml:space="preserve">Definitions – Owner </w:t>
            </w:r>
          </w:p>
        </w:tc>
        <w:tc>
          <w:tcPr>
            <w:tcW w:w="1890" w:type="dxa"/>
          </w:tcPr>
          <w:p w14:paraId="5E379C95" w14:textId="31B66095" w:rsidR="00272031" w:rsidRDefault="0025236D" w:rsidP="006A6B04">
            <w:pPr>
              <w:rPr>
                <w:rFonts w:ascii="Times New Roman" w:hAnsi="Times New Roman" w:cs="Times New Roman"/>
              </w:rPr>
            </w:pPr>
            <w:r>
              <w:rPr>
                <w:rFonts w:ascii="Times New Roman" w:hAnsi="Times New Roman" w:cs="Times New Roman"/>
              </w:rPr>
              <w:t>No justification to exclude CMRS providers</w:t>
            </w:r>
          </w:p>
        </w:tc>
        <w:tc>
          <w:tcPr>
            <w:tcW w:w="1620" w:type="dxa"/>
          </w:tcPr>
          <w:p w14:paraId="167EE91B" w14:textId="77777777" w:rsidR="00272031" w:rsidRPr="00B5727C" w:rsidRDefault="00272031" w:rsidP="00931CB4">
            <w:pPr>
              <w:rPr>
                <w:rFonts w:ascii="Times New Roman" w:hAnsi="Times New Roman" w:cs="Times New Roman"/>
                <w:color w:val="000000"/>
              </w:rPr>
            </w:pPr>
          </w:p>
        </w:tc>
        <w:tc>
          <w:tcPr>
            <w:tcW w:w="1890" w:type="dxa"/>
          </w:tcPr>
          <w:p w14:paraId="1DC176A5" w14:textId="77777777" w:rsidR="00272031" w:rsidRPr="00B5727C" w:rsidRDefault="00272031" w:rsidP="00931CB4">
            <w:pPr>
              <w:rPr>
                <w:rFonts w:ascii="Times New Roman" w:hAnsi="Times New Roman" w:cs="Times New Roman"/>
                <w:color w:val="000000"/>
              </w:rPr>
            </w:pPr>
          </w:p>
        </w:tc>
        <w:tc>
          <w:tcPr>
            <w:tcW w:w="2250" w:type="dxa"/>
          </w:tcPr>
          <w:p w14:paraId="21F15682" w14:textId="77777777" w:rsidR="00272031" w:rsidRPr="00B5727C" w:rsidRDefault="00272031" w:rsidP="00931CB4">
            <w:pPr>
              <w:rPr>
                <w:rFonts w:ascii="Times New Roman" w:hAnsi="Times New Roman" w:cs="Times New Roman"/>
                <w:color w:val="000000"/>
              </w:rPr>
            </w:pPr>
          </w:p>
        </w:tc>
        <w:tc>
          <w:tcPr>
            <w:tcW w:w="1710" w:type="dxa"/>
          </w:tcPr>
          <w:p w14:paraId="42908667" w14:textId="480F4902" w:rsidR="00272031" w:rsidRPr="00B5727C" w:rsidRDefault="007E02EC" w:rsidP="00931CB4">
            <w:pPr>
              <w:rPr>
                <w:rFonts w:ascii="Times New Roman" w:hAnsi="Times New Roman" w:cs="Times New Roman"/>
              </w:rPr>
            </w:pPr>
            <w:r>
              <w:rPr>
                <w:rFonts w:ascii="Times New Roman" w:hAnsi="Times New Roman" w:cs="Times New Roman"/>
              </w:rPr>
              <w:t>Exclusion of CMRS facilities consistent with scope of RCW 80.54</w:t>
            </w:r>
            <w:r w:rsidR="00573EE0">
              <w:rPr>
                <w:rFonts w:ascii="Times New Roman" w:hAnsi="Times New Roman" w:cs="Times New Roman"/>
              </w:rPr>
              <w:t xml:space="preserve">, </w:t>
            </w:r>
            <w:r w:rsidR="007A3D08">
              <w:rPr>
                <w:rFonts w:ascii="Times New Roman" w:hAnsi="Times New Roman" w:cs="Times New Roman"/>
              </w:rPr>
              <w:t xml:space="preserve">federal </w:t>
            </w:r>
            <w:r w:rsidR="00573EE0">
              <w:rPr>
                <w:rFonts w:ascii="Times New Roman" w:hAnsi="Times New Roman" w:cs="Times New Roman"/>
              </w:rPr>
              <w:t xml:space="preserve">preemption of </w:t>
            </w:r>
            <w:r w:rsidR="007A3D08">
              <w:rPr>
                <w:rFonts w:ascii="Times New Roman" w:hAnsi="Times New Roman" w:cs="Times New Roman"/>
              </w:rPr>
              <w:t xml:space="preserve">state regulation of </w:t>
            </w:r>
            <w:r w:rsidR="00573EE0">
              <w:rPr>
                <w:rFonts w:ascii="Times New Roman" w:hAnsi="Times New Roman" w:cs="Times New Roman"/>
              </w:rPr>
              <w:t>CMRS, and need to provide access only to monopoly utility facilities</w:t>
            </w:r>
            <w:r>
              <w:rPr>
                <w:rFonts w:ascii="Times New Roman" w:hAnsi="Times New Roman" w:cs="Times New Roman"/>
              </w:rPr>
              <w:t>.</w:t>
            </w:r>
          </w:p>
        </w:tc>
        <w:tc>
          <w:tcPr>
            <w:tcW w:w="1800" w:type="dxa"/>
          </w:tcPr>
          <w:p w14:paraId="3D80FAB4" w14:textId="77777777" w:rsidR="00272031" w:rsidRPr="00B5727C" w:rsidRDefault="00272031" w:rsidP="00931CB4">
            <w:pPr>
              <w:rPr>
                <w:rFonts w:ascii="Times New Roman" w:hAnsi="Times New Roman" w:cs="Times New Roman"/>
              </w:rPr>
            </w:pPr>
          </w:p>
        </w:tc>
        <w:tc>
          <w:tcPr>
            <w:tcW w:w="4140" w:type="dxa"/>
          </w:tcPr>
          <w:p w14:paraId="181EAAB4" w14:textId="6B285AFE" w:rsidR="00272031" w:rsidRPr="00B5727C" w:rsidRDefault="009B742E" w:rsidP="009B742E">
            <w:pPr>
              <w:rPr>
                <w:rFonts w:ascii="Times New Roman" w:hAnsi="Times New Roman" w:cs="Times New Roman"/>
                <w:color w:val="000000"/>
              </w:rPr>
            </w:pPr>
            <w:r>
              <w:rPr>
                <w:rFonts w:ascii="Times New Roman" w:hAnsi="Times New Roman" w:cs="Times New Roman"/>
                <w:color w:val="000000"/>
              </w:rPr>
              <w:t>Revise rule to delete express exclusion of CMRS providers as more consistent with RCW 80.54 to the extent that such providers are included within the statutory definition of “utility.”</w:t>
            </w:r>
          </w:p>
        </w:tc>
      </w:tr>
      <w:tr w:rsidR="00272031" w:rsidRPr="00B5727C" w14:paraId="50AD9FAC" w14:textId="77777777" w:rsidTr="005E0193">
        <w:tc>
          <w:tcPr>
            <w:tcW w:w="1075" w:type="dxa"/>
          </w:tcPr>
          <w:p w14:paraId="7E8AF2AD" w14:textId="4E8C123C" w:rsidR="00272031" w:rsidRDefault="0025236D" w:rsidP="00931CB4">
            <w:pPr>
              <w:rPr>
                <w:rFonts w:ascii="Times New Roman" w:hAnsi="Times New Roman" w:cs="Times New Roman"/>
              </w:rPr>
            </w:pPr>
            <w:r>
              <w:rPr>
                <w:rFonts w:ascii="Times New Roman" w:hAnsi="Times New Roman" w:cs="Times New Roman"/>
              </w:rPr>
              <w:t>020(16</w:t>
            </w:r>
            <w:r w:rsidR="00272031">
              <w:rPr>
                <w:rFonts w:ascii="Times New Roman" w:hAnsi="Times New Roman" w:cs="Times New Roman"/>
              </w:rPr>
              <w:t>)</w:t>
            </w:r>
          </w:p>
        </w:tc>
        <w:tc>
          <w:tcPr>
            <w:tcW w:w="1530" w:type="dxa"/>
          </w:tcPr>
          <w:p w14:paraId="338CD900" w14:textId="0DFE776B" w:rsidR="00272031" w:rsidRDefault="00272031" w:rsidP="00264137">
            <w:pPr>
              <w:rPr>
                <w:rFonts w:ascii="Times New Roman" w:hAnsi="Times New Roman" w:cs="Times New Roman"/>
                <w:color w:val="000000"/>
              </w:rPr>
            </w:pPr>
            <w:r>
              <w:rPr>
                <w:rFonts w:ascii="Times New Roman" w:hAnsi="Times New Roman" w:cs="Times New Roman"/>
                <w:color w:val="000000"/>
              </w:rPr>
              <w:t xml:space="preserve">Definitions – Pole </w:t>
            </w:r>
          </w:p>
        </w:tc>
        <w:tc>
          <w:tcPr>
            <w:tcW w:w="1890" w:type="dxa"/>
          </w:tcPr>
          <w:p w14:paraId="16A12718" w14:textId="77777777" w:rsidR="00272031" w:rsidRDefault="0025236D" w:rsidP="006A6B04">
            <w:pPr>
              <w:rPr>
                <w:rFonts w:ascii="Times New Roman" w:hAnsi="Times New Roman" w:cs="Times New Roman"/>
              </w:rPr>
            </w:pPr>
            <w:r>
              <w:rPr>
                <w:rFonts w:ascii="Times New Roman" w:hAnsi="Times New Roman" w:cs="Times New Roman"/>
              </w:rPr>
              <w:t>Eliminate implication owner is responsible to maintain attachments and that every pole has attachments</w:t>
            </w:r>
            <w:r w:rsidR="00E47683">
              <w:rPr>
                <w:rFonts w:ascii="Times New Roman" w:hAnsi="Times New Roman" w:cs="Times New Roman"/>
              </w:rPr>
              <w:t>; limit to poles with only distribution lines consistent with safety requirements</w:t>
            </w:r>
          </w:p>
          <w:p w14:paraId="3D6D9C1C" w14:textId="0BF6CC9E" w:rsidR="00425DFB" w:rsidRDefault="00425DFB" w:rsidP="006A6B04">
            <w:pPr>
              <w:rPr>
                <w:rFonts w:ascii="Times New Roman" w:hAnsi="Times New Roman" w:cs="Times New Roman"/>
              </w:rPr>
            </w:pPr>
          </w:p>
        </w:tc>
        <w:tc>
          <w:tcPr>
            <w:tcW w:w="1620" w:type="dxa"/>
          </w:tcPr>
          <w:p w14:paraId="310AA01C" w14:textId="1697740A" w:rsidR="00272031" w:rsidRPr="00B5727C" w:rsidRDefault="00C309AB" w:rsidP="00931CB4">
            <w:pPr>
              <w:rPr>
                <w:rFonts w:ascii="Times New Roman" w:hAnsi="Times New Roman" w:cs="Times New Roman"/>
                <w:color w:val="000000"/>
              </w:rPr>
            </w:pPr>
            <w:r>
              <w:rPr>
                <w:rFonts w:ascii="Times New Roman" w:hAnsi="Times New Roman" w:cs="Times New Roman"/>
                <w:color w:val="000000"/>
              </w:rPr>
              <w:t xml:space="preserve">Limit to poles that </w:t>
            </w:r>
            <w:r w:rsidRPr="00C309AB">
              <w:rPr>
                <w:rFonts w:ascii="Times New Roman" w:hAnsi="Times New Roman" w:cs="Times New Roman"/>
                <w:i/>
                <w:color w:val="000000"/>
              </w:rPr>
              <w:t>only</w:t>
            </w:r>
            <w:r>
              <w:rPr>
                <w:rFonts w:ascii="Times New Roman" w:hAnsi="Times New Roman" w:cs="Times New Roman"/>
                <w:color w:val="000000"/>
              </w:rPr>
              <w:t xml:space="preserve"> have distribution lines with a voltage rating at or below 34.5 kV</w:t>
            </w:r>
          </w:p>
        </w:tc>
        <w:tc>
          <w:tcPr>
            <w:tcW w:w="1890" w:type="dxa"/>
          </w:tcPr>
          <w:p w14:paraId="7FAD2603" w14:textId="77777777" w:rsidR="00272031" w:rsidRPr="00B5727C" w:rsidRDefault="00272031" w:rsidP="00931CB4">
            <w:pPr>
              <w:rPr>
                <w:rFonts w:ascii="Times New Roman" w:hAnsi="Times New Roman" w:cs="Times New Roman"/>
                <w:color w:val="000000"/>
              </w:rPr>
            </w:pPr>
          </w:p>
        </w:tc>
        <w:tc>
          <w:tcPr>
            <w:tcW w:w="2250" w:type="dxa"/>
          </w:tcPr>
          <w:p w14:paraId="30984B1C" w14:textId="3108AC3A" w:rsidR="00272031" w:rsidRPr="00B5727C" w:rsidRDefault="00107BA7" w:rsidP="00931CB4">
            <w:pPr>
              <w:rPr>
                <w:rFonts w:ascii="Times New Roman" w:hAnsi="Times New Roman" w:cs="Times New Roman"/>
                <w:color w:val="000000"/>
              </w:rPr>
            </w:pPr>
            <w:r>
              <w:rPr>
                <w:rFonts w:ascii="Times New Roman" w:hAnsi="Times New Roman" w:cs="Times New Roman"/>
                <w:color w:val="000000"/>
              </w:rPr>
              <w:t>BCAW: reject PSE proposal as potentially allowing owner to pre-judge access decisions; reject Avista proposal as inconsistent with FCC rules</w:t>
            </w:r>
          </w:p>
        </w:tc>
        <w:tc>
          <w:tcPr>
            <w:tcW w:w="1710" w:type="dxa"/>
          </w:tcPr>
          <w:p w14:paraId="5D863B20" w14:textId="39A60886" w:rsidR="00272031" w:rsidRPr="00B5727C" w:rsidRDefault="00604B31" w:rsidP="00C80420">
            <w:pPr>
              <w:rPr>
                <w:rFonts w:ascii="Times New Roman" w:hAnsi="Times New Roman" w:cs="Times New Roman"/>
              </w:rPr>
            </w:pPr>
            <w:r>
              <w:rPr>
                <w:rFonts w:ascii="Times New Roman" w:hAnsi="Times New Roman" w:cs="Times New Roman"/>
              </w:rPr>
              <w:t>AT&amp;T: reject PSE proposal as giving owner too much discretion; reject Avista proposal as inconsistent with FCC and Oregon and unnecessary under applicable safety codes</w:t>
            </w:r>
          </w:p>
        </w:tc>
        <w:tc>
          <w:tcPr>
            <w:tcW w:w="1800" w:type="dxa"/>
          </w:tcPr>
          <w:p w14:paraId="01971F2F" w14:textId="77777777" w:rsidR="00272031" w:rsidRPr="00B5727C" w:rsidRDefault="00272031" w:rsidP="00931CB4">
            <w:pPr>
              <w:rPr>
                <w:rFonts w:ascii="Times New Roman" w:hAnsi="Times New Roman" w:cs="Times New Roman"/>
              </w:rPr>
            </w:pPr>
          </w:p>
        </w:tc>
        <w:tc>
          <w:tcPr>
            <w:tcW w:w="4140" w:type="dxa"/>
          </w:tcPr>
          <w:p w14:paraId="1D93F869" w14:textId="047C4F53" w:rsidR="00272031" w:rsidRPr="00B5727C" w:rsidRDefault="00984B6F" w:rsidP="00107BA7">
            <w:pPr>
              <w:rPr>
                <w:rFonts w:ascii="Times New Roman" w:hAnsi="Times New Roman" w:cs="Times New Roman"/>
                <w:color w:val="000000"/>
              </w:rPr>
            </w:pPr>
            <w:r>
              <w:rPr>
                <w:rFonts w:ascii="Times New Roman" w:hAnsi="Times New Roman" w:cs="Times New Roman"/>
                <w:color w:val="000000"/>
              </w:rPr>
              <w:t xml:space="preserve">Reject proposed changes. The </w:t>
            </w:r>
            <w:r w:rsidR="00107BA7">
              <w:rPr>
                <w:rFonts w:ascii="Times New Roman" w:hAnsi="Times New Roman" w:cs="Times New Roman"/>
                <w:color w:val="000000"/>
              </w:rPr>
              <w:t xml:space="preserve">existing </w:t>
            </w:r>
            <w:r>
              <w:rPr>
                <w:rFonts w:ascii="Times New Roman" w:hAnsi="Times New Roman" w:cs="Times New Roman"/>
                <w:color w:val="000000"/>
              </w:rPr>
              <w:t>language is not reasonably susceptible to the interpretation that owners are responsible for occupants’ attachments. Including poles that carry both transmission and distribution lines is consistent with FCC rules and RCW 80.54</w:t>
            </w:r>
            <w:r w:rsidR="00C80420">
              <w:rPr>
                <w:rFonts w:ascii="Times New Roman" w:hAnsi="Times New Roman" w:cs="Times New Roman"/>
                <w:color w:val="000000"/>
              </w:rPr>
              <w:t>.</w:t>
            </w:r>
            <w:r w:rsidR="00D43613">
              <w:rPr>
                <w:rFonts w:ascii="Times New Roman" w:hAnsi="Times New Roman" w:cs="Times New Roman"/>
                <w:color w:val="000000"/>
              </w:rPr>
              <w:t xml:space="preserve"> If requested attachments to such poles present legitimate safety risks, the owner </w:t>
            </w:r>
            <w:r w:rsidR="00107BA7">
              <w:rPr>
                <w:rFonts w:ascii="Times New Roman" w:hAnsi="Times New Roman" w:cs="Times New Roman"/>
                <w:color w:val="000000"/>
              </w:rPr>
              <w:t xml:space="preserve">should address that issue </w:t>
            </w:r>
            <w:r w:rsidR="00D43613">
              <w:rPr>
                <w:rFonts w:ascii="Times New Roman" w:hAnsi="Times New Roman" w:cs="Times New Roman"/>
                <w:color w:val="000000"/>
              </w:rPr>
              <w:t xml:space="preserve">under section 030(1). </w:t>
            </w:r>
          </w:p>
        </w:tc>
      </w:tr>
      <w:tr w:rsidR="007A54E2" w:rsidRPr="00B5727C" w14:paraId="5829DC60" w14:textId="77777777" w:rsidTr="005E0193">
        <w:tc>
          <w:tcPr>
            <w:tcW w:w="1075" w:type="dxa"/>
          </w:tcPr>
          <w:p w14:paraId="4940F27E" w14:textId="34CC4A2C" w:rsidR="007A54E2" w:rsidRDefault="0025236D" w:rsidP="00931CB4">
            <w:pPr>
              <w:rPr>
                <w:rFonts w:ascii="Times New Roman" w:hAnsi="Times New Roman" w:cs="Times New Roman"/>
              </w:rPr>
            </w:pPr>
            <w:r>
              <w:rPr>
                <w:rFonts w:ascii="Times New Roman" w:hAnsi="Times New Roman" w:cs="Times New Roman"/>
              </w:rPr>
              <w:t>020(17</w:t>
            </w:r>
            <w:r w:rsidR="007A54E2">
              <w:rPr>
                <w:rFonts w:ascii="Times New Roman" w:hAnsi="Times New Roman" w:cs="Times New Roman"/>
              </w:rPr>
              <w:t>)</w:t>
            </w:r>
          </w:p>
        </w:tc>
        <w:tc>
          <w:tcPr>
            <w:tcW w:w="1530" w:type="dxa"/>
          </w:tcPr>
          <w:p w14:paraId="5BA395A7" w14:textId="77F7B8B5" w:rsidR="007A54E2" w:rsidRDefault="007A54E2" w:rsidP="00264137">
            <w:pPr>
              <w:rPr>
                <w:rFonts w:ascii="Times New Roman" w:hAnsi="Times New Roman" w:cs="Times New Roman"/>
                <w:color w:val="000000"/>
              </w:rPr>
            </w:pPr>
            <w:r>
              <w:rPr>
                <w:rFonts w:ascii="Times New Roman" w:hAnsi="Times New Roman" w:cs="Times New Roman"/>
                <w:color w:val="000000"/>
              </w:rPr>
              <w:t xml:space="preserve">Definitions – Requester </w:t>
            </w:r>
          </w:p>
        </w:tc>
        <w:tc>
          <w:tcPr>
            <w:tcW w:w="1890" w:type="dxa"/>
          </w:tcPr>
          <w:p w14:paraId="2DB10541" w14:textId="77777777" w:rsidR="007A54E2" w:rsidRDefault="007A54E2" w:rsidP="006A6B04">
            <w:pPr>
              <w:rPr>
                <w:rFonts w:ascii="Times New Roman" w:hAnsi="Times New Roman" w:cs="Times New Roman"/>
              </w:rPr>
            </w:pPr>
          </w:p>
        </w:tc>
        <w:tc>
          <w:tcPr>
            <w:tcW w:w="1620" w:type="dxa"/>
          </w:tcPr>
          <w:p w14:paraId="3F3CB2B9" w14:textId="77777777" w:rsidR="007A54E2" w:rsidRDefault="00316DE8" w:rsidP="00931CB4">
            <w:pPr>
              <w:rPr>
                <w:rFonts w:ascii="Times New Roman" w:hAnsi="Times New Roman" w:cs="Times New Roman"/>
                <w:color w:val="000000"/>
              </w:rPr>
            </w:pPr>
            <w:r>
              <w:rPr>
                <w:rFonts w:ascii="Times New Roman" w:hAnsi="Times New Roman" w:cs="Times New Roman"/>
                <w:color w:val="000000"/>
              </w:rPr>
              <w:t>Retain as is to ensure sufficient terms and conditions for requests and attachment</w:t>
            </w:r>
          </w:p>
          <w:p w14:paraId="7B23636E" w14:textId="593467FB" w:rsidR="00425DFB" w:rsidRDefault="00425DFB" w:rsidP="00931CB4">
            <w:pPr>
              <w:rPr>
                <w:rFonts w:ascii="Times New Roman" w:hAnsi="Times New Roman" w:cs="Times New Roman"/>
                <w:color w:val="000000"/>
              </w:rPr>
            </w:pPr>
          </w:p>
        </w:tc>
        <w:tc>
          <w:tcPr>
            <w:tcW w:w="1890" w:type="dxa"/>
          </w:tcPr>
          <w:p w14:paraId="17AA647B" w14:textId="050E2B4C" w:rsidR="007A54E2" w:rsidRPr="00B5727C" w:rsidRDefault="007A54E2" w:rsidP="00931CB4">
            <w:pPr>
              <w:rPr>
                <w:rFonts w:ascii="Times New Roman" w:hAnsi="Times New Roman" w:cs="Times New Roman"/>
                <w:color w:val="000000"/>
              </w:rPr>
            </w:pPr>
          </w:p>
        </w:tc>
        <w:tc>
          <w:tcPr>
            <w:tcW w:w="2250" w:type="dxa"/>
          </w:tcPr>
          <w:p w14:paraId="7EDD7D59" w14:textId="07D74A27" w:rsidR="007A54E2" w:rsidRDefault="007A54E2" w:rsidP="00931CB4">
            <w:pPr>
              <w:rPr>
                <w:rFonts w:ascii="Times New Roman" w:hAnsi="Times New Roman" w:cs="Times New Roman"/>
                <w:color w:val="000000"/>
              </w:rPr>
            </w:pPr>
          </w:p>
        </w:tc>
        <w:tc>
          <w:tcPr>
            <w:tcW w:w="1710" w:type="dxa"/>
          </w:tcPr>
          <w:p w14:paraId="121EC827" w14:textId="77777777" w:rsidR="007A54E2" w:rsidRDefault="007A54E2" w:rsidP="00931CB4">
            <w:pPr>
              <w:rPr>
                <w:rFonts w:ascii="Times New Roman" w:hAnsi="Times New Roman" w:cs="Times New Roman"/>
              </w:rPr>
            </w:pPr>
          </w:p>
        </w:tc>
        <w:tc>
          <w:tcPr>
            <w:tcW w:w="1800" w:type="dxa"/>
          </w:tcPr>
          <w:p w14:paraId="41F14DB8" w14:textId="2A464FAD" w:rsidR="007A54E2" w:rsidRPr="00B5727C" w:rsidRDefault="00651966" w:rsidP="00931CB4">
            <w:pPr>
              <w:rPr>
                <w:rFonts w:ascii="Times New Roman" w:hAnsi="Times New Roman" w:cs="Times New Roman"/>
              </w:rPr>
            </w:pPr>
            <w:r>
              <w:rPr>
                <w:rFonts w:ascii="Times New Roman" w:hAnsi="Times New Roman" w:cs="Times New Roman"/>
              </w:rPr>
              <w:t>Integra: delete requirement for attachment agreement prior to requesting access</w:t>
            </w:r>
          </w:p>
        </w:tc>
        <w:tc>
          <w:tcPr>
            <w:tcW w:w="4140" w:type="dxa"/>
          </w:tcPr>
          <w:p w14:paraId="613F659B" w14:textId="375F003B" w:rsidR="007A54E2" w:rsidRPr="00B5727C" w:rsidRDefault="00651966" w:rsidP="00651966">
            <w:pPr>
              <w:rPr>
                <w:rFonts w:ascii="Times New Roman" w:hAnsi="Times New Roman" w:cs="Times New Roman"/>
                <w:color w:val="000000"/>
              </w:rPr>
            </w:pPr>
            <w:r>
              <w:rPr>
                <w:rFonts w:ascii="Times New Roman" w:hAnsi="Times New Roman" w:cs="Times New Roman"/>
                <w:color w:val="000000"/>
              </w:rPr>
              <w:t>Reject proposed change. Because an attachment agreement will include more terms and conditions than these rules, a requester should have such an agreement before the owner is required to process an application</w:t>
            </w:r>
            <w:r w:rsidR="00580E6E">
              <w:rPr>
                <w:rFonts w:ascii="Times New Roman" w:hAnsi="Times New Roman" w:cs="Times New Roman"/>
                <w:color w:val="000000"/>
              </w:rPr>
              <w:t>.</w:t>
            </w:r>
          </w:p>
        </w:tc>
      </w:tr>
    </w:tbl>
    <w:p w14:paraId="2808EFA5" w14:textId="2F036076" w:rsidR="00814C7C" w:rsidRDefault="00814C7C"/>
    <w:p w14:paraId="2F984A70" w14:textId="77777777" w:rsidR="00814C7C" w:rsidRDefault="00814C7C">
      <w:r>
        <w:br w:type="page"/>
      </w:r>
    </w:p>
    <w:p w14:paraId="469075C8" w14:textId="77777777" w:rsidR="00814C7C" w:rsidRDefault="00814C7C"/>
    <w:tbl>
      <w:tblPr>
        <w:tblStyle w:val="TableGrid"/>
        <w:tblW w:w="17905" w:type="dxa"/>
        <w:tblLook w:val="04A0" w:firstRow="1" w:lastRow="0" w:firstColumn="1" w:lastColumn="0" w:noHBand="0" w:noVBand="1"/>
      </w:tblPr>
      <w:tblGrid>
        <w:gridCol w:w="1075"/>
        <w:gridCol w:w="1530"/>
        <w:gridCol w:w="1890"/>
        <w:gridCol w:w="1605"/>
        <w:gridCol w:w="15"/>
        <w:gridCol w:w="1857"/>
        <w:gridCol w:w="32"/>
        <w:gridCol w:w="2253"/>
        <w:gridCol w:w="1710"/>
        <w:gridCol w:w="1800"/>
        <w:gridCol w:w="4138"/>
      </w:tblGrid>
      <w:tr w:rsidR="00814C7C" w:rsidRPr="00B5727C" w14:paraId="42A43525" w14:textId="77777777" w:rsidTr="00814C7C">
        <w:tc>
          <w:tcPr>
            <w:tcW w:w="1075" w:type="dxa"/>
            <w:shd w:val="clear" w:color="auto" w:fill="D9D9D9" w:themeFill="background1" w:themeFillShade="D9"/>
          </w:tcPr>
          <w:p w14:paraId="1DF65D9D" w14:textId="32683E20" w:rsidR="00814C7C" w:rsidRDefault="00814C7C" w:rsidP="00814C7C">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0F7224DB" w14:textId="6424246B" w:rsidR="00814C7C" w:rsidRDefault="00814C7C" w:rsidP="00814C7C">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28FCB0B7" w14:textId="5996120F" w:rsidR="00814C7C" w:rsidRDefault="00814C7C" w:rsidP="00814C7C">
            <w:pPr>
              <w:rPr>
                <w:rFonts w:ascii="Times New Roman" w:hAnsi="Times New Roman" w:cs="Times New Roman"/>
              </w:rPr>
            </w:pPr>
            <w:r>
              <w:rPr>
                <w:rFonts w:ascii="Times New Roman" w:hAnsi="Times New Roman" w:cs="Times New Roman"/>
                <w:b/>
              </w:rPr>
              <w:t>PSE</w:t>
            </w:r>
          </w:p>
        </w:tc>
        <w:tc>
          <w:tcPr>
            <w:tcW w:w="1620" w:type="dxa"/>
            <w:gridSpan w:val="2"/>
            <w:shd w:val="clear" w:color="auto" w:fill="D9D9D9" w:themeFill="background1" w:themeFillShade="D9"/>
          </w:tcPr>
          <w:p w14:paraId="01141714" w14:textId="6D3FA695" w:rsidR="00814C7C" w:rsidRDefault="00814C7C" w:rsidP="00814C7C">
            <w:pPr>
              <w:rPr>
                <w:rFonts w:ascii="Times New Roman" w:hAnsi="Times New Roman" w:cs="Times New Roman"/>
                <w:color w:val="000000"/>
              </w:rPr>
            </w:pPr>
            <w:r>
              <w:rPr>
                <w:rFonts w:ascii="Times New Roman" w:hAnsi="Times New Roman" w:cs="Times New Roman"/>
                <w:b/>
              </w:rPr>
              <w:t>Avista</w:t>
            </w:r>
          </w:p>
        </w:tc>
        <w:tc>
          <w:tcPr>
            <w:tcW w:w="1889" w:type="dxa"/>
            <w:gridSpan w:val="2"/>
            <w:shd w:val="clear" w:color="auto" w:fill="D9D9D9" w:themeFill="background1" w:themeFillShade="D9"/>
          </w:tcPr>
          <w:p w14:paraId="7AC60F63" w14:textId="3DE699DD" w:rsidR="00814C7C" w:rsidRPr="00B5727C" w:rsidRDefault="00814C7C" w:rsidP="00814C7C">
            <w:pPr>
              <w:rPr>
                <w:rFonts w:ascii="Times New Roman" w:hAnsi="Times New Roman" w:cs="Times New Roman"/>
                <w:color w:val="000000"/>
              </w:rPr>
            </w:pPr>
            <w:r>
              <w:rPr>
                <w:rFonts w:ascii="Times New Roman" w:hAnsi="Times New Roman" w:cs="Times New Roman"/>
                <w:b/>
              </w:rPr>
              <w:t>Pacific Power</w:t>
            </w:r>
          </w:p>
        </w:tc>
        <w:tc>
          <w:tcPr>
            <w:tcW w:w="2253" w:type="dxa"/>
            <w:shd w:val="clear" w:color="auto" w:fill="D9D9D9" w:themeFill="background1" w:themeFillShade="D9"/>
          </w:tcPr>
          <w:p w14:paraId="1B4940DB" w14:textId="52A99750" w:rsidR="00814C7C" w:rsidRPr="005E0193" w:rsidRDefault="00814C7C" w:rsidP="00814C7C">
            <w:pPr>
              <w:rPr>
                <w:rFonts w:ascii="Times New Roman" w:hAnsi="Times New Roman" w:cs="Times New Roman"/>
                <w:color w:val="000000"/>
                <w:sz w:val="21"/>
                <w:szCs w:val="21"/>
              </w:rPr>
            </w:pPr>
            <w:r>
              <w:rPr>
                <w:rFonts w:ascii="Times New Roman" w:hAnsi="Times New Roman" w:cs="Times New Roman"/>
                <w:b/>
              </w:rPr>
              <w:t>Cable/ILECs</w:t>
            </w:r>
          </w:p>
        </w:tc>
        <w:tc>
          <w:tcPr>
            <w:tcW w:w="1710" w:type="dxa"/>
            <w:shd w:val="clear" w:color="auto" w:fill="D9D9D9" w:themeFill="background1" w:themeFillShade="D9"/>
          </w:tcPr>
          <w:p w14:paraId="6449C22F" w14:textId="4F1EC4B5" w:rsidR="00814C7C" w:rsidRDefault="00814C7C" w:rsidP="00814C7C">
            <w:pPr>
              <w:rPr>
                <w:rFonts w:ascii="Times New Roman" w:hAnsi="Times New Roman" w:cs="Times New Roman"/>
              </w:rPr>
            </w:pPr>
            <w:r>
              <w:rPr>
                <w:rFonts w:ascii="Times New Roman" w:hAnsi="Times New Roman" w:cs="Times New Roman"/>
                <w:b/>
              </w:rPr>
              <w:t>Wireless</w:t>
            </w:r>
          </w:p>
        </w:tc>
        <w:tc>
          <w:tcPr>
            <w:tcW w:w="1800" w:type="dxa"/>
            <w:shd w:val="clear" w:color="auto" w:fill="D9D9D9" w:themeFill="background1" w:themeFillShade="D9"/>
          </w:tcPr>
          <w:p w14:paraId="7CAB80DA" w14:textId="6A6D3C20" w:rsidR="00814C7C" w:rsidRDefault="00814C7C" w:rsidP="00814C7C">
            <w:pPr>
              <w:rPr>
                <w:rFonts w:ascii="Times New Roman" w:hAnsi="Times New Roman" w:cs="Times New Roman"/>
              </w:rPr>
            </w:pPr>
            <w:r>
              <w:rPr>
                <w:rFonts w:ascii="Times New Roman" w:hAnsi="Times New Roman" w:cs="Times New Roman"/>
                <w:b/>
              </w:rPr>
              <w:t>Google/CLECs</w:t>
            </w:r>
          </w:p>
        </w:tc>
        <w:tc>
          <w:tcPr>
            <w:tcW w:w="4138" w:type="dxa"/>
            <w:shd w:val="clear" w:color="auto" w:fill="D9D9D9" w:themeFill="background1" w:themeFillShade="D9"/>
          </w:tcPr>
          <w:p w14:paraId="5A7B2E18" w14:textId="7BA898CC" w:rsidR="00814C7C" w:rsidRDefault="00814C7C" w:rsidP="00814C7C">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272031" w:rsidRPr="00B5727C" w14:paraId="75131A7E" w14:textId="77777777" w:rsidTr="00814C7C">
        <w:tc>
          <w:tcPr>
            <w:tcW w:w="1075" w:type="dxa"/>
          </w:tcPr>
          <w:p w14:paraId="7CBF21B6" w14:textId="5AB7AA8F" w:rsidR="00272031" w:rsidRDefault="0025236D" w:rsidP="00931CB4">
            <w:pPr>
              <w:rPr>
                <w:rFonts w:ascii="Times New Roman" w:hAnsi="Times New Roman" w:cs="Times New Roman"/>
              </w:rPr>
            </w:pPr>
            <w:r>
              <w:rPr>
                <w:rFonts w:ascii="Times New Roman" w:hAnsi="Times New Roman" w:cs="Times New Roman"/>
              </w:rPr>
              <w:t>020(19</w:t>
            </w:r>
            <w:r w:rsidR="00272031">
              <w:rPr>
                <w:rFonts w:ascii="Times New Roman" w:hAnsi="Times New Roman" w:cs="Times New Roman"/>
              </w:rPr>
              <w:t>)</w:t>
            </w:r>
          </w:p>
        </w:tc>
        <w:tc>
          <w:tcPr>
            <w:tcW w:w="1530" w:type="dxa"/>
          </w:tcPr>
          <w:p w14:paraId="4B7D3FCC" w14:textId="1A20DC71" w:rsidR="00272031" w:rsidRDefault="00272031" w:rsidP="00264137">
            <w:pPr>
              <w:rPr>
                <w:rFonts w:ascii="Times New Roman" w:hAnsi="Times New Roman" w:cs="Times New Roman"/>
                <w:color w:val="000000"/>
              </w:rPr>
            </w:pPr>
            <w:r>
              <w:rPr>
                <w:rFonts w:ascii="Times New Roman" w:hAnsi="Times New Roman" w:cs="Times New Roman"/>
                <w:color w:val="000000"/>
              </w:rPr>
              <w:t>Definitions – Usable space</w:t>
            </w:r>
          </w:p>
        </w:tc>
        <w:tc>
          <w:tcPr>
            <w:tcW w:w="1890" w:type="dxa"/>
          </w:tcPr>
          <w:p w14:paraId="1F05588B" w14:textId="4139603F" w:rsidR="00272031" w:rsidRDefault="00B036CE" w:rsidP="006A6B04">
            <w:pPr>
              <w:rPr>
                <w:rFonts w:ascii="Times New Roman" w:hAnsi="Times New Roman" w:cs="Times New Roman"/>
              </w:rPr>
            </w:pPr>
            <w:r>
              <w:rPr>
                <w:rFonts w:ascii="Times New Roman" w:hAnsi="Times New Roman" w:cs="Times New Roman"/>
              </w:rPr>
              <w:t>Disagrees with Integra proposal</w:t>
            </w:r>
          </w:p>
        </w:tc>
        <w:tc>
          <w:tcPr>
            <w:tcW w:w="1620" w:type="dxa"/>
            <w:gridSpan w:val="2"/>
          </w:tcPr>
          <w:p w14:paraId="2B228166" w14:textId="651BB59E" w:rsidR="00272031" w:rsidRPr="00B5727C" w:rsidRDefault="007E02EC" w:rsidP="00B036CE">
            <w:pPr>
              <w:rPr>
                <w:rFonts w:ascii="Times New Roman" w:hAnsi="Times New Roman" w:cs="Times New Roman"/>
                <w:color w:val="000000"/>
              </w:rPr>
            </w:pPr>
            <w:r>
              <w:rPr>
                <w:rFonts w:ascii="Times New Roman" w:hAnsi="Times New Roman" w:cs="Times New Roman"/>
                <w:color w:val="000000"/>
              </w:rPr>
              <w:t xml:space="preserve">Exclude separation space between electric and comm. lines; </w:t>
            </w:r>
            <w:r w:rsidR="00B036CE">
              <w:rPr>
                <w:rFonts w:ascii="Times New Roman" w:hAnsi="Times New Roman" w:cs="Times New Roman"/>
                <w:color w:val="000000"/>
              </w:rPr>
              <w:t>Disagrees with</w:t>
            </w:r>
            <w:r w:rsidR="00792480">
              <w:rPr>
                <w:rFonts w:ascii="Times New Roman" w:hAnsi="Times New Roman" w:cs="Times New Roman"/>
                <w:color w:val="000000"/>
              </w:rPr>
              <w:t xml:space="preserve"> Integra proposal as an attempt to lower rates for attachments</w:t>
            </w:r>
          </w:p>
        </w:tc>
        <w:tc>
          <w:tcPr>
            <w:tcW w:w="1889" w:type="dxa"/>
            <w:gridSpan w:val="2"/>
          </w:tcPr>
          <w:p w14:paraId="65CAE2AB" w14:textId="5DC2AD08" w:rsidR="00272031" w:rsidRPr="00B5727C" w:rsidRDefault="00272031" w:rsidP="00C96B7C">
            <w:pPr>
              <w:rPr>
                <w:rFonts w:ascii="Times New Roman" w:hAnsi="Times New Roman" w:cs="Times New Roman"/>
                <w:color w:val="000000"/>
              </w:rPr>
            </w:pPr>
          </w:p>
        </w:tc>
        <w:tc>
          <w:tcPr>
            <w:tcW w:w="2253" w:type="dxa"/>
          </w:tcPr>
          <w:p w14:paraId="3366B84D" w14:textId="1074E2AD" w:rsidR="00272031" w:rsidRPr="005E0193" w:rsidRDefault="00272031" w:rsidP="00A5751A">
            <w:pPr>
              <w:rPr>
                <w:rFonts w:ascii="Times New Roman" w:hAnsi="Times New Roman" w:cs="Times New Roman"/>
                <w:color w:val="000000"/>
                <w:sz w:val="21"/>
                <w:szCs w:val="21"/>
              </w:rPr>
            </w:pPr>
          </w:p>
        </w:tc>
        <w:tc>
          <w:tcPr>
            <w:tcW w:w="1710" w:type="dxa"/>
          </w:tcPr>
          <w:p w14:paraId="06B93752" w14:textId="2BBE9826" w:rsidR="00272031" w:rsidRPr="00B5727C" w:rsidRDefault="007E02EC" w:rsidP="00B036CE">
            <w:pPr>
              <w:rPr>
                <w:rFonts w:ascii="Times New Roman" w:hAnsi="Times New Roman" w:cs="Times New Roman"/>
              </w:rPr>
            </w:pPr>
            <w:r>
              <w:rPr>
                <w:rFonts w:ascii="Times New Roman" w:hAnsi="Times New Roman" w:cs="Times New Roman"/>
              </w:rPr>
              <w:t xml:space="preserve">AT&amp;T: </w:t>
            </w:r>
            <w:r w:rsidR="00B036CE">
              <w:rPr>
                <w:rFonts w:ascii="Times New Roman" w:hAnsi="Times New Roman" w:cs="Times New Roman"/>
              </w:rPr>
              <w:t xml:space="preserve">disagrees with </w:t>
            </w:r>
            <w:r>
              <w:rPr>
                <w:rFonts w:ascii="Times New Roman" w:hAnsi="Times New Roman" w:cs="Times New Roman"/>
              </w:rPr>
              <w:t>Avista proposal as inconsistent with FCC methodology; agree with concept Integra raises but including here would improperly reduce attachment rate</w:t>
            </w:r>
          </w:p>
        </w:tc>
        <w:tc>
          <w:tcPr>
            <w:tcW w:w="1800" w:type="dxa"/>
          </w:tcPr>
          <w:p w14:paraId="0A8BF3FF" w14:textId="45271804" w:rsidR="00272031" w:rsidRPr="00B5727C" w:rsidRDefault="0040222E" w:rsidP="00931CB4">
            <w:pPr>
              <w:rPr>
                <w:rFonts w:ascii="Times New Roman" w:hAnsi="Times New Roman" w:cs="Times New Roman"/>
              </w:rPr>
            </w:pPr>
            <w:r>
              <w:rPr>
                <w:rFonts w:ascii="Times New Roman" w:hAnsi="Times New Roman" w:cs="Times New Roman"/>
              </w:rPr>
              <w:t>Integra: Include cross arms to same extent owner uses them</w:t>
            </w:r>
          </w:p>
        </w:tc>
        <w:tc>
          <w:tcPr>
            <w:tcW w:w="4138" w:type="dxa"/>
          </w:tcPr>
          <w:p w14:paraId="361C41BF" w14:textId="0345808C" w:rsidR="00272031" w:rsidRPr="00B5727C" w:rsidRDefault="00350F67" w:rsidP="007E02EC">
            <w:pPr>
              <w:rPr>
                <w:rFonts w:ascii="Times New Roman" w:hAnsi="Times New Roman" w:cs="Times New Roman"/>
                <w:color w:val="000000"/>
              </w:rPr>
            </w:pPr>
            <w:r>
              <w:rPr>
                <w:rFonts w:ascii="Times New Roman" w:hAnsi="Times New Roman" w:cs="Times New Roman"/>
                <w:color w:val="000000"/>
              </w:rPr>
              <w:t>Re</w:t>
            </w:r>
            <w:r w:rsidR="00573980">
              <w:rPr>
                <w:rFonts w:ascii="Times New Roman" w:hAnsi="Times New Roman" w:cs="Times New Roman"/>
                <w:color w:val="000000"/>
              </w:rPr>
              <w:t xml:space="preserve">ject </w:t>
            </w:r>
            <w:r w:rsidR="007E02EC">
              <w:rPr>
                <w:rFonts w:ascii="Times New Roman" w:hAnsi="Times New Roman" w:cs="Times New Roman"/>
                <w:color w:val="000000"/>
              </w:rPr>
              <w:t xml:space="preserve">Avista proposal to exclude separation space as inconsistent with FCC methodology and treatment of separation space between other attachments. Reject Integra </w:t>
            </w:r>
            <w:r w:rsidR="00573980">
              <w:rPr>
                <w:rFonts w:ascii="Times New Roman" w:hAnsi="Times New Roman" w:cs="Times New Roman"/>
                <w:color w:val="000000"/>
              </w:rPr>
              <w:t>revision in favor of revising</w:t>
            </w:r>
            <w:r>
              <w:rPr>
                <w:rFonts w:ascii="Times New Roman" w:hAnsi="Times New Roman" w:cs="Times New Roman"/>
                <w:color w:val="000000"/>
              </w:rPr>
              <w:t xml:space="preserve"> section 030(1) to incorporate this concept consistent with FCC orders</w:t>
            </w:r>
            <w:r w:rsidR="00C80420">
              <w:rPr>
                <w:rFonts w:ascii="Times New Roman" w:hAnsi="Times New Roman" w:cs="Times New Roman"/>
                <w:color w:val="000000"/>
              </w:rPr>
              <w:t>.</w:t>
            </w:r>
            <w:r w:rsidR="00792480">
              <w:rPr>
                <w:rFonts w:ascii="Times New Roman" w:hAnsi="Times New Roman" w:cs="Times New Roman"/>
                <w:color w:val="000000"/>
              </w:rPr>
              <w:t xml:space="preserve"> Usable space presumption would still apply to attachments using extension techniques.</w:t>
            </w:r>
          </w:p>
        </w:tc>
      </w:tr>
      <w:tr w:rsidR="00A019F8" w:rsidRPr="00B5727C" w14:paraId="712624E6" w14:textId="77777777" w:rsidTr="00814C7C">
        <w:tc>
          <w:tcPr>
            <w:tcW w:w="1075" w:type="dxa"/>
          </w:tcPr>
          <w:p w14:paraId="146E0FE9" w14:textId="07EC892F" w:rsidR="007673BD" w:rsidRPr="00B5727C" w:rsidRDefault="00264137" w:rsidP="00931CB4">
            <w:pPr>
              <w:rPr>
                <w:rFonts w:ascii="Times New Roman" w:hAnsi="Times New Roman" w:cs="Times New Roman"/>
              </w:rPr>
            </w:pPr>
            <w:r>
              <w:rPr>
                <w:rFonts w:ascii="Times New Roman" w:hAnsi="Times New Roman" w:cs="Times New Roman"/>
              </w:rPr>
              <w:t>03</w:t>
            </w:r>
            <w:r w:rsidR="007673BD">
              <w:rPr>
                <w:rFonts w:ascii="Times New Roman" w:hAnsi="Times New Roman" w:cs="Times New Roman"/>
              </w:rPr>
              <w:t>0</w:t>
            </w:r>
            <w:r w:rsidR="003F411A">
              <w:rPr>
                <w:rFonts w:ascii="Times New Roman" w:hAnsi="Times New Roman" w:cs="Times New Roman"/>
              </w:rPr>
              <w:t>(1)</w:t>
            </w:r>
          </w:p>
        </w:tc>
        <w:tc>
          <w:tcPr>
            <w:tcW w:w="1530" w:type="dxa"/>
          </w:tcPr>
          <w:p w14:paraId="5D65146A" w14:textId="4D1EFF8C" w:rsidR="007673BD" w:rsidRPr="00B5727C" w:rsidRDefault="00264137" w:rsidP="00931CB4">
            <w:pPr>
              <w:rPr>
                <w:rFonts w:ascii="Times New Roman" w:hAnsi="Times New Roman" w:cs="Times New Roman"/>
                <w:color w:val="000000"/>
              </w:rPr>
            </w:pPr>
            <w:r>
              <w:rPr>
                <w:rFonts w:ascii="Times New Roman" w:hAnsi="Times New Roman" w:cs="Times New Roman"/>
                <w:color w:val="000000"/>
              </w:rPr>
              <w:t>Duty to provide access; make-ready work; timelines</w:t>
            </w:r>
          </w:p>
          <w:p w14:paraId="09CD1E3F" w14:textId="77777777" w:rsidR="007673BD" w:rsidRPr="00B5727C" w:rsidRDefault="007673BD" w:rsidP="00931CB4">
            <w:pPr>
              <w:rPr>
                <w:rFonts w:ascii="Times New Roman" w:hAnsi="Times New Roman" w:cs="Times New Roman"/>
              </w:rPr>
            </w:pPr>
          </w:p>
        </w:tc>
        <w:tc>
          <w:tcPr>
            <w:tcW w:w="1890" w:type="dxa"/>
          </w:tcPr>
          <w:p w14:paraId="1D0E1468" w14:textId="05357F7B" w:rsidR="007673BD" w:rsidRPr="00B5727C" w:rsidRDefault="003F411A" w:rsidP="0040222E">
            <w:pPr>
              <w:rPr>
                <w:rFonts w:ascii="Times New Roman" w:hAnsi="Times New Roman" w:cs="Times New Roman"/>
              </w:rPr>
            </w:pPr>
            <w:r>
              <w:rPr>
                <w:rFonts w:ascii="Times New Roman" w:hAnsi="Times New Roman" w:cs="Times New Roman"/>
              </w:rPr>
              <w:t>S</w:t>
            </w:r>
            <w:r w:rsidR="0040222E">
              <w:rPr>
                <w:rFonts w:ascii="Times New Roman" w:hAnsi="Times New Roman" w:cs="Times New Roman"/>
              </w:rPr>
              <w:t>ubstitute “requesters” for “utilities and licensees”;</w:t>
            </w:r>
            <w:r>
              <w:rPr>
                <w:rFonts w:ascii="Times New Roman" w:hAnsi="Times New Roman" w:cs="Times New Roman"/>
              </w:rPr>
              <w:t xml:space="preserve"> Pole replacement at owner option and scheduled on nondiscriminatory basis with other work</w:t>
            </w:r>
            <w:r w:rsidR="0040222E">
              <w:rPr>
                <w:rFonts w:ascii="Times New Roman" w:hAnsi="Times New Roman" w:cs="Times New Roman"/>
              </w:rPr>
              <w:t>; include rejection for lack of capacity consistent with federal law</w:t>
            </w:r>
          </w:p>
        </w:tc>
        <w:tc>
          <w:tcPr>
            <w:tcW w:w="1605" w:type="dxa"/>
          </w:tcPr>
          <w:p w14:paraId="40319221" w14:textId="362A0AF7" w:rsidR="007673BD" w:rsidRPr="00B5727C" w:rsidRDefault="00984B6F" w:rsidP="00F8712A">
            <w:pPr>
              <w:rPr>
                <w:rFonts w:ascii="Times New Roman" w:hAnsi="Times New Roman" w:cs="Times New Roman"/>
              </w:rPr>
            </w:pPr>
            <w:r>
              <w:rPr>
                <w:rFonts w:ascii="Times New Roman" w:hAnsi="Times New Roman" w:cs="Times New Roman"/>
              </w:rPr>
              <w:t>Exclude pole replacement from make-ready work</w:t>
            </w:r>
            <w:r w:rsidR="00B3282D">
              <w:rPr>
                <w:rFonts w:ascii="Times New Roman" w:hAnsi="Times New Roman" w:cs="Times New Roman"/>
              </w:rPr>
              <w:t>; time for pole replacement exceeds the make-ready timelines when consider permitting and other requirements</w:t>
            </w:r>
          </w:p>
        </w:tc>
        <w:tc>
          <w:tcPr>
            <w:tcW w:w="1872" w:type="dxa"/>
            <w:gridSpan w:val="2"/>
          </w:tcPr>
          <w:p w14:paraId="48BFC63E" w14:textId="49E6582B" w:rsidR="007673BD" w:rsidRPr="00B5727C" w:rsidRDefault="007673BD" w:rsidP="00931CB4">
            <w:pPr>
              <w:rPr>
                <w:rFonts w:ascii="Times New Roman" w:hAnsi="Times New Roman" w:cs="Times New Roman"/>
                <w:color w:val="000000"/>
              </w:rPr>
            </w:pPr>
          </w:p>
        </w:tc>
        <w:tc>
          <w:tcPr>
            <w:tcW w:w="2285" w:type="dxa"/>
            <w:gridSpan w:val="2"/>
          </w:tcPr>
          <w:p w14:paraId="00251297" w14:textId="6D44112C" w:rsidR="007673BD" w:rsidRPr="00B5727C" w:rsidRDefault="00FF3D60" w:rsidP="00931CB4">
            <w:pPr>
              <w:rPr>
                <w:rFonts w:ascii="Times New Roman" w:hAnsi="Times New Roman" w:cs="Times New Roman"/>
                <w:color w:val="000000"/>
              </w:rPr>
            </w:pPr>
            <w:r>
              <w:rPr>
                <w:rFonts w:ascii="Times New Roman" w:hAnsi="Times New Roman" w:cs="Times New Roman"/>
                <w:color w:val="000000"/>
              </w:rPr>
              <w:t>Utilities Telecom Council: requiring pole replacement contradicts federal law and exceeds FCC requirements</w:t>
            </w:r>
            <w:r w:rsidR="00316DE8">
              <w:rPr>
                <w:rFonts w:ascii="Times New Roman" w:hAnsi="Times New Roman" w:cs="Times New Roman"/>
                <w:color w:val="000000"/>
              </w:rPr>
              <w:t>; ILECs</w:t>
            </w:r>
            <w:r w:rsidR="006B7D87">
              <w:rPr>
                <w:rFonts w:ascii="Times New Roman" w:hAnsi="Times New Roman" w:cs="Times New Roman"/>
                <w:color w:val="000000"/>
              </w:rPr>
              <w:t>: disagrees with Avista that rule requires owner to replace pole for wireless convenience</w:t>
            </w:r>
          </w:p>
        </w:tc>
        <w:tc>
          <w:tcPr>
            <w:tcW w:w="1710" w:type="dxa"/>
          </w:tcPr>
          <w:p w14:paraId="2946EB12" w14:textId="41D7DD0E" w:rsidR="007673BD" w:rsidRPr="00B5727C" w:rsidRDefault="00573EE0" w:rsidP="00573EE0">
            <w:pPr>
              <w:rPr>
                <w:rFonts w:ascii="Times New Roman" w:hAnsi="Times New Roman" w:cs="Times New Roman"/>
              </w:rPr>
            </w:pPr>
            <w:r>
              <w:rPr>
                <w:rFonts w:ascii="Times New Roman" w:hAnsi="Times New Roman" w:cs="Times New Roman"/>
              </w:rPr>
              <w:t>C</w:t>
            </w:r>
            <w:r w:rsidR="00604B31">
              <w:rPr>
                <w:rFonts w:ascii="Times New Roman" w:hAnsi="Times New Roman" w:cs="Times New Roman"/>
              </w:rPr>
              <w:t>ontinue to require pole replacement but allow parties to negotiate</w:t>
            </w:r>
            <w:r>
              <w:rPr>
                <w:rFonts w:ascii="Times New Roman" w:hAnsi="Times New Roman" w:cs="Times New Roman"/>
              </w:rPr>
              <w:t xml:space="preserve"> longer timeframes; PCIA: requesters have priority under statutory right to attach</w:t>
            </w:r>
          </w:p>
        </w:tc>
        <w:tc>
          <w:tcPr>
            <w:tcW w:w="1800" w:type="dxa"/>
          </w:tcPr>
          <w:p w14:paraId="20B4DE92" w14:textId="758200C2" w:rsidR="007673BD" w:rsidRPr="00B5727C" w:rsidRDefault="007673BD" w:rsidP="00CA5020">
            <w:pPr>
              <w:rPr>
                <w:rFonts w:ascii="Times New Roman" w:hAnsi="Times New Roman" w:cs="Times New Roman"/>
              </w:rPr>
            </w:pPr>
          </w:p>
        </w:tc>
        <w:tc>
          <w:tcPr>
            <w:tcW w:w="4138" w:type="dxa"/>
          </w:tcPr>
          <w:p w14:paraId="0E827E87" w14:textId="77777777" w:rsidR="007673BD" w:rsidRDefault="0003348F" w:rsidP="0003348F">
            <w:pPr>
              <w:rPr>
                <w:rFonts w:ascii="Times New Roman" w:hAnsi="Times New Roman" w:cs="Times New Roman"/>
                <w:color w:val="000000"/>
              </w:rPr>
            </w:pPr>
            <w:r>
              <w:rPr>
                <w:rFonts w:ascii="Times New Roman" w:hAnsi="Times New Roman" w:cs="Times New Roman"/>
                <w:color w:val="000000"/>
              </w:rPr>
              <w:t xml:space="preserve">Revise draft to use “requester” rather than “utilities and licensees,” </w:t>
            </w:r>
            <w:r w:rsidR="00573980">
              <w:rPr>
                <w:rFonts w:ascii="Times New Roman" w:hAnsi="Times New Roman" w:cs="Times New Roman"/>
                <w:color w:val="000000"/>
              </w:rPr>
              <w:t xml:space="preserve">and to require use of space-saving attachment techniques to extent owner uses or allows same in communications space, </w:t>
            </w:r>
            <w:r>
              <w:rPr>
                <w:rFonts w:ascii="Times New Roman" w:hAnsi="Times New Roman" w:cs="Times New Roman"/>
                <w:color w:val="000000"/>
              </w:rPr>
              <w:t>but reject other proposed changes. New subsection (8)(b) allows for extended times to complete pole replacement, which is only included in make-ready to increase the capacity of the pole for additional attachments, not to make the pole taller to enhance wireless service area coverage as Avista fears</w:t>
            </w:r>
            <w:r w:rsidR="00E86CD5">
              <w:rPr>
                <w:rFonts w:ascii="Times New Roman" w:hAnsi="Times New Roman" w:cs="Times New Roman"/>
                <w:color w:val="000000"/>
              </w:rPr>
              <w:t>.</w:t>
            </w:r>
            <w:r w:rsidR="00FF3D60">
              <w:rPr>
                <w:rFonts w:ascii="Times New Roman" w:hAnsi="Times New Roman" w:cs="Times New Roman"/>
                <w:color w:val="000000"/>
              </w:rPr>
              <w:t xml:space="preserve"> Requiring pole replacement is not inconsistent with state law, and the proposed rules depart from other FCC requirements in several instances where it makes sense to do so.</w:t>
            </w:r>
          </w:p>
          <w:p w14:paraId="55CB3E69" w14:textId="33F2308D" w:rsidR="00425DFB" w:rsidRPr="00B5727C" w:rsidRDefault="00425DFB" w:rsidP="0003348F">
            <w:pPr>
              <w:rPr>
                <w:rFonts w:ascii="Times New Roman" w:hAnsi="Times New Roman" w:cs="Times New Roman"/>
                <w:color w:val="000000"/>
              </w:rPr>
            </w:pPr>
          </w:p>
        </w:tc>
      </w:tr>
    </w:tbl>
    <w:p w14:paraId="0DFAD002" w14:textId="72FFE876" w:rsidR="00814C7C" w:rsidRDefault="00814C7C"/>
    <w:p w14:paraId="5E85EA41" w14:textId="77777777" w:rsidR="00814C7C" w:rsidRDefault="00814C7C">
      <w:r>
        <w:br w:type="page"/>
      </w:r>
    </w:p>
    <w:p w14:paraId="35B4C540" w14:textId="77777777" w:rsidR="00814C7C" w:rsidRDefault="00814C7C"/>
    <w:tbl>
      <w:tblPr>
        <w:tblStyle w:val="TableGrid"/>
        <w:tblW w:w="17905" w:type="dxa"/>
        <w:tblLook w:val="04A0" w:firstRow="1" w:lastRow="0" w:firstColumn="1" w:lastColumn="0" w:noHBand="0" w:noVBand="1"/>
      </w:tblPr>
      <w:tblGrid>
        <w:gridCol w:w="1075"/>
        <w:gridCol w:w="1530"/>
        <w:gridCol w:w="1890"/>
        <w:gridCol w:w="1605"/>
        <w:gridCol w:w="1872"/>
        <w:gridCol w:w="2187"/>
        <w:gridCol w:w="97"/>
        <w:gridCol w:w="1589"/>
        <w:gridCol w:w="121"/>
        <w:gridCol w:w="1679"/>
        <w:gridCol w:w="121"/>
        <w:gridCol w:w="4139"/>
      </w:tblGrid>
      <w:tr w:rsidR="00814C7C" w:rsidRPr="00B5727C" w14:paraId="44FB6760" w14:textId="77777777" w:rsidTr="00814C7C">
        <w:tc>
          <w:tcPr>
            <w:tcW w:w="1075" w:type="dxa"/>
            <w:shd w:val="clear" w:color="auto" w:fill="D9D9D9" w:themeFill="background1" w:themeFillShade="D9"/>
          </w:tcPr>
          <w:p w14:paraId="27940353" w14:textId="439BC8BD" w:rsidR="00814C7C" w:rsidRDefault="00814C7C" w:rsidP="00814C7C">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74505A9F" w14:textId="4A70E309" w:rsidR="00814C7C" w:rsidRDefault="00814C7C" w:rsidP="00814C7C">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49B16CF0" w14:textId="67C2AB15" w:rsidR="00814C7C" w:rsidRDefault="00814C7C" w:rsidP="00814C7C">
            <w:pPr>
              <w:rPr>
                <w:rFonts w:ascii="Times New Roman" w:hAnsi="Times New Roman" w:cs="Times New Roman"/>
              </w:rPr>
            </w:pPr>
            <w:r>
              <w:rPr>
                <w:rFonts w:ascii="Times New Roman" w:hAnsi="Times New Roman" w:cs="Times New Roman"/>
                <w:b/>
              </w:rPr>
              <w:t>PSE</w:t>
            </w:r>
          </w:p>
        </w:tc>
        <w:tc>
          <w:tcPr>
            <w:tcW w:w="1605" w:type="dxa"/>
            <w:shd w:val="clear" w:color="auto" w:fill="D9D9D9" w:themeFill="background1" w:themeFillShade="D9"/>
          </w:tcPr>
          <w:p w14:paraId="36AD11AC" w14:textId="322A242A" w:rsidR="00814C7C" w:rsidRDefault="00814C7C" w:rsidP="00814C7C">
            <w:pPr>
              <w:rPr>
                <w:rFonts w:ascii="Times New Roman" w:hAnsi="Times New Roman" w:cs="Times New Roman"/>
                <w:color w:val="000000"/>
              </w:rPr>
            </w:pPr>
            <w:r>
              <w:rPr>
                <w:rFonts w:ascii="Times New Roman" w:hAnsi="Times New Roman" w:cs="Times New Roman"/>
                <w:b/>
              </w:rPr>
              <w:t>Avista</w:t>
            </w:r>
          </w:p>
        </w:tc>
        <w:tc>
          <w:tcPr>
            <w:tcW w:w="1872" w:type="dxa"/>
            <w:shd w:val="clear" w:color="auto" w:fill="D9D9D9" w:themeFill="background1" w:themeFillShade="D9"/>
          </w:tcPr>
          <w:p w14:paraId="288BCF33" w14:textId="15BA2971" w:rsidR="00814C7C" w:rsidRPr="00B5727C" w:rsidRDefault="00814C7C" w:rsidP="00814C7C">
            <w:pPr>
              <w:rPr>
                <w:rFonts w:ascii="Times New Roman" w:hAnsi="Times New Roman" w:cs="Times New Roman"/>
                <w:color w:val="000000"/>
              </w:rPr>
            </w:pPr>
            <w:r>
              <w:rPr>
                <w:rFonts w:ascii="Times New Roman" w:hAnsi="Times New Roman" w:cs="Times New Roman"/>
                <w:b/>
              </w:rPr>
              <w:t>Pacific Power</w:t>
            </w:r>
          </w:p>
        </w:tc>
        <w:tc>
          <w:tcPr>
            <w:tcW w:w="2284" w:type="dxa"/>
            <w:gridSpan w:val="2"/>
            <w:shd w:val="clear" w:color="auto" w:fill="D9D9D9" w:themeFill="background1" w:themeFillShade="D9"/>
          </w:tcPr>
          <w:p w14:paraId="16989798" w14:textId="21D480C9" w:rsidR="00814C7C" w:rsidRDefault="00814C7C" w:rsidP="00814C7C">
            <w:pPr>
              <w:rPr>
                <w:rFonts w:ascii="Times New Roman" w:hAnsi="Times New Roman" w:cs="Times New Roman"/>
                <w:color w:val="000000"/>
              </w:rPr>
            </w:pPr>
            <w:r>
              <w:rPr>
                <w:rFonts w:ascii="Times New Roman" w:hAnsi="Times New Roman" w:cs="Times New Roman"/>
                <w:b/>
              </w:rPr>
              <w:t>Cable/ILECs</w:t>
            </w:r>
          </w:p>
        </w:tc>
        <w:tc>
          <w:tcPr>
            <w:tcW w:w="1710" w:type="dxa"/>
            <w:gridSpan w:val="2"/>
            <w:shd w:val="clear" w:color="auto" w:fill="D9D9D9" w:themeFill="background1" w:themeFillShade="D9"/>
          </w:tcPr>
          <w:p w14:paraId="76FC614E" w14:textId="705D635A" w:rsidR="00814C7C" w:rsidRDefault="00814C7C" w:rsidP="00814C7C">
            <w:pPr>
              <w:rPr>
                <w:rFonts w:ascii="Times New Roman" w:hAnsi="Times New Roman" w:cs="Times New Roman"/>
              </w:rPr>
            </w:pPr>
            <w:r>
              <w:rPr>
                <w:rFonts w:ascii="Times New Roman" w:hAnsi="Times New Roman" w:cs="Times New Roman"/>
                <w:b/>
              </w:rPr>
              <w:t>Wireless</w:t>
            </w:r>
          </w:p>
        </w:tc>
        <w:tc>
          <w:tcPr>
            <w:tcW w:w="1800" w:type="dxa"/>
            <w:gridSpan w:val="2"/>
            <w:shd w:val="clear" w:color="auto" w:fill="D9D9D9" w:themeFill="background1" w:themeFillShade="D9"/>
          </w:tcPr>
          <w:p w14:paraId="4B2DEB4A" w14:textId="49B966B6" w:rsidR="00814C7C" w:rsidRPr="00B5727C" w:rsidRDefault="00814C7C" w:rsidP="00814C7C">
            <w:pPr>
              <w:rPr>
                <w:rFonts w:ascii="Times New Roman" w:hAnsi="Times New Roman" w:cs="Times New Roman"/>
              </w:rPr>
            </w:pPr>
            <w:r>
              <w:rPr>
                <w:rFonts w:ascii="Times New Roman" w:hAnsi="Times New Roman" w:cs="Times New Roman"/>
                <w:b/>
              </w:rPr>
              <w:t>Google/CLECs</w:t>
            </w:r>
          </w:p>
        </w:tc>
        <w:tc>
          <w:tcPr>
            <w:tcW w:w="4139" w:type="dxa"/>
            <w:shd w:val="clear" w:color="auto" w:fill="D9D9D9" w:themeFill="background1" w:themeFillShade="D9"/>
          </w:tcPr>
          <w:p w14:paraId="3BA85CC3" w14:textId="68A62710" w:rsidR="00814C7C" w:rsidRDefault="00814C7C" w:rsidP="00814C7C">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A019F8" w:rsidRPr="00B5727C" w14:paraId="101B4FF7" w14:textId="77777777" w:rsidTr="00814C7C">
        <w:tc>
          <w:tcPr>
            <w:tcW w:w="1075" w:type="dxa"/>
          </w:tcPr>
          <w:p w14:paraId="0FD7FA74" w14:textId="7A60C4AC" w:rsidR="003F411A" w:rsidRPr="00B5727C" w:rsidRDefault="003F411A" w:rsidP="00931CB4">
            <w:pPr>
              <w:rPr>
                <w:rFonts w:ascii="Times New Roman" w:hAnsi="Times New Roman" w:cs="Times New Roman"/>
              </w:rPr>
            </w:pPr>
            <w:r>
              <w:rPr>
                <w:rFonts w:ascii="Times New Roman" w:hAnsi="Times New Roman" w:cs="Times New Roman"/>
              </w:rPr>
              <w:t>030(2)</w:t>
            </w:r>
          </w:p>
        </w:tc>
        <w:tc>
          <w:tcPr>
            <w:tcW w:w="1530" w:type="dxa"/>
          </w:tcPr>
          <w:p w14:paraId="6BAFE8AA" w14:textId="63593F4E" w:rsidR="003F411A" w:rsidRDefault="003A2720" w:rsidP="00931CB4">
            <w:pPr>
              <w:rPr>
                <w:rFonts w:ascii="Times New Roman" w:hAnsi="Times New Roman" w:cs="Times New Roman"/>
                <w:color w:val="000000"/>
              </w:rPr>
            </w:pPr>
            <w:r>
              <w:rPr>
                <w:rFonts w:ascii="Times New Roman" w:hAnsi="Times New Roman" w:cs="Times New Roman"/>
                <w:color w:val="000000"/>
              </w:rPr>
              <w:t>[Rates, terms, and conditions to be fair, just, reasonable, and sufficient]</w:t>
            </w:r>
          </w:p>
        </w:tc>
        <w:tc>
          <w:tcPr>
            <w:tcW w:w="1890" w:type="dxa"/>
          </w:tcPr>
          <w:p w14:paraId="567DA842" w14:textId="213DE009" w:rsidR="003F411A" w:rsidRDefault="002C311C" w:rsidP="002C311C">
            <w:pPr>
              <w:rPr>
                <w:rFonts w:ascii="Times New Roman" w:hAnsi="Times New Roman" w:cs="Times New Roman"/>
              </w:rPr>
            </w:pPr>
            <w:r>
              <w:rPr>
                <w:rFonts w:ascii="Times New Roman" w:hAnsi="Times New Roman" w:cs="Times New Roman"/>
              </w:rPr>
              <w:t>Any c</w:t>
            </w:r>
            <w:r w:rsidR="00173ECC">
              <w:rPr>
                <w:rFonts w:ascii="Times New Roman" w:hAnsi="Times New Roman" w:cs="Times New Roman"/>
              </w:rPr>
              <w:t>hallenge void</w:t>
            </w:r>
            <w:r>
              <w:rPr>
                <w:rFonts w:ascii="Times New Roman" w:hAnsi="Times New Roman" w:cs="Times New Roman"/>
              </w:rPr>
              <w:t>s</w:t>
            </w:r>
            <w:r w:rsidR="00173ECC">
              <w:rPr>
                <w:rFonts w:ascii="Times New Roman" w:hAnsi="Times New Roman" w:cs="Times New Roman"/>
              </w:rPr>
              <w:t xml:space="preserve"> agreement to the extent that the owner made concessions to reach agreement</w:t>
            </w:r>
            <w:r w:rsidR="00E47683">
              <w:rPr>
                <w:rFonts w:ascii="Times New Roman" w:hAnsi="Times New Roman" w:cs="Times New Roman"/>
              </w:rPr>
              <w:t>; agrees with Avista proposed addition</w:t>
            </w:r>
          </w:p>
        </w:tc>
        <w:tc>
          <w:tcPr>
            <w:tcW w:w="1605" w:type="dxa"/>
          </w:tcPr>
          <w:p w14:paraId="2DACD866" w14:textId="7A675404" w:rsidR="003F411A" w:rsidRPr="00B5727C" w:rsidRDefault="00604B31" w:rsidP="00604B31">
            <w:pPr>
              <w:rPr>
                <w:rFonts w:ascii="Times New Roman" w:hAnsi="Times New Roman" w:cs="Times New Roman"/>
                <w:color w:val="000000"/>
              </w:rPr>
            </w:pPr>
            <w:r>
              <w:rPr>
                <w:rFonts w:ascii="Times New Roman" w:hAnsi="Times New Roman" w:cs="Times New Roman"/>
                <w:color w:val="000000"/>
              </w:rPr>
              <w:t xml:space="preserve">Require inclusion of </w:t>
            </w:r>
            <w:r w:rsidR="00A019F8">
              <w:rPr>
                <w:rFonts w:ascii="Times New Roman" w:hAnsi="Times New Roman" w:cs="Times New Roman"/>
                <w:color w:val="000000"/>
              </w:rPr>
              <w:t xml:space="preserve">applicable safety and construction codes in attachment agreement terms and conditions </w:t>
            </w:r>
          </w:p>
        </w:tc>
        <w:tc>
          <w:tcPr>
            <w:tcW w:w="1872" w:type="dxa"/>
          </w:tcPr>
          <w:p w14:paraId="5AF69486" w14:textId="77777777" w:rsidR="003F411A" w:rsidRPr="00B5727C" w:rsidRDefault="003F411A" w:rsidP="00931CB4">
            <w:pPr>
              <w:rPr>
                <w:rFonts w:ascii="Times New Roman" w:hAnsi="Times New Roman" w:cs="Times New Roman"/>
                <w:color w:val="000000"/>
              </w:rPr>
            </w:pPr>
          </w:p>
        </w:tc>
        <w:tc>
          <w:tcPr>
            <w:tcW w:w="2284" w:type="dxa"/>
            <w:gridSpan w:val="2"/>
          </w:tcPr>
          <w:p w14:paraId="40ACBFDB" w14:textId="7D55B6D5" w:rsidR="003F411A" w:rsidRPr="00B5727C" w:rsidRDefault="00CE0A76" w:rsidP="00CE0A76">
            <w:pPr>
              <w:rPr>
                <w:rFonts w:ascii="Times New Roman" w:hAnsi="Times New Roman" w:cs="Times New Roman"/>
                <w:color w:val="000000"/>
              </w:rPr>
            </w:pPr>
            <w:r>
              <w:rPr>
                <w:rFonts w:ascii="Times New Roman" w:hAnsi="Times New Roman" w:cs="Times New Roman"/>
                <w:color w:val="000000"/>
              </w:rPr>
              <w:t>BCAW: Opposed to PSE proposal as undermining good faith negotiations</w:t>
            </w:r>
          </w:p>
        </w:tc>
        <w:tc>
          <w:tcPr>
            <w:tcW w:w="1710" w:type="dxa"/>
            <w:gridSpan w:val="2"/>
          </w:tcPr>
          <w:p w14:paraId="3E4912F8" w14:textId="4DB73BB2" w:rsidR="003F411A" w:rsidRPr="00B5727C" w:rsidRDefault="007A3D08" w:rsidP="007A3D08">
            <w:pPr>
              <w:rPr>
                <w:rFonts w:ascii="Times New Roman" w:hAnsi="Times New Roman" w:cs="Times New Roman"/>
              </w:rPr>
            </w:pPr>
            <w:r>
              <w:rPr>
                <w:rFonts w:ascii="Times New Roman" w:hAnsi="Times New Roman" w:cs="Times New Roman"/>
              </w:rPr>
              <w:t>Challenge</w:t>
            </w:r>
            <w:r w:rsidR="00604B31">
              <w:rPr>
                <w:rFonts w:ascii="Times New Roman" w:hAnsi="Times New Roman" w:cs="Times New Roman"/>
              </w:rPr>
              <w:t xml:space="preserve"> should not void agreement; </w:t>
            </w:r>
            <w:r>
              <w:rPr>
                <w:rFonts w:ascii="Times New Roman" w:hAnsi="Times New Roman" w:cs="Times New Roman"/>
              </w:rPr>
              <w:t xml:space="preserve">AT&amp;T: </w:t>
            </w:r>
            <w:r w:rsidR="00604B31">
              <w:rPr>
                <w:rFonts w:ascii="Times New Roman" w:hAnsi="Times New Roman" w:cs="Times New Roman"/>
              </w:rPr>
              <w:t>Avista proposal acceptable if include reasonableness</w:t>
            </w:r>
          </w:p>
        </w:tc>
        <w:tc>
          <w:tcPr>
            <w:tcW w:w="1800" w:type="dxa"/>
            <w:gridSpan w:val="2"/>
          </w:tcPr>
          <w:p w14:paraId="146988D7" w14:textId="77777777" w:rsidR="003F411A" w:rsidRPr="00B5727C" w:rsidRDefault="003F411A" w:rsidP="00931CB4">
            <w:pPr>
              <w:rPr>
                <w:rFonts w:ascii="Times New Roman" w:hAnsi="Times New Roman" w:cs="Times New Roman"/>
              </w:rPr>
            </w:pPr>
          </w:p>
        </w:tc>
        <w:tc>
          <w:tcPr>
            <w:tcW w:w="4139" w:type="dxa"/>
          </w:tcPr>
          <w:p w14:paraId="2FB3644B" w14:textId="088D82E0" w:rsidR="003F411A" w:rsidRPr="00B5727C" w:rsidRDefault="00DD567E" w:rsidP="00931CB4">
            <w:pPr>
              <w:rPr>
                <w:rFonts w:ascii="Times New Roman" w:hAnsi="Times New Roman" w:cs="Times New Roman"/>
                <w:color w:val="000000"/>
              </w:rPr>
            </w:pPr>
            <w:r>
              <w:rPr>
                <w:rFonts w:ascii="Times New Roman" w:hAnsi="Times New Roman" w:cs="Times New Roman"/>
                <w:color w:val="000000"/>
              </w:rPr>
              <w:t xml:space="preserve">Reject proposed changes. The impact of modifying the challenged provisions in an agreement should be determined as part of the adjudication. A rule requirement is not necessary for owners to include applicable safety and construction codes </w:t>
            </w:r>
            <w:r w:rsidR="00FC142F">
              <w:rPr>
                <w:rFonts w:ascii="Times New Roman" w:hAnsi="Times New Roman" w:cs="Times New Roman"/>
                <w:color w:val="000000"/>
              </w:rPr>
              <w:t>in attachment agreement</w:t>
            </w:r>
            <w:r w:rsidR="00D3047B">
              <w:rPr>
                <w:rFonts w:ascii="Times New Roman" w:hAnsi="Times New Roman" w:cs="Times New Roman"/>
                <w:color w:val="000000"/>
              </w:rPr>
              <w:t>.</w:t>
            </w:r>
          </w:p>
        </w:tc>
      </w:tr>
      <w:tr w:rsidR="003C3FDA" w:rsidRPr="00B5727C" w14:paraId="3D317AAE" w14:textId="77777777" w:rsidTr="00814C7C">
        <w:tc>
          <w:tcPr>
            <w:tcW w:w="1075" w:type="dxa"/>
          </w:tcPr>
          <w:p w14:paraId="451C34E0" w14:textId="2EF76787" w:rsidR="003C3FDA" w:rsidRDefault="003C3FDA" w:rsidP="00931CB4">
            <w:pPr>
              <w:rPr>
                <w:rFonts w:ascii="Times New Roman" w:hAnsi="Times New Roman" w:cs="Times New Roman"/>
              </w:rPr>
            </w:pPr>
            <w:r>
              <w:rPr>
                <w:rFonts w:ascii="Times New Roman" w:hAnsi="Times New Roman" w:cs="Times New Roman"/>
              </w:rPr>
              <w:t>030(3)</w:t>
            </w:r>
          </w:p>
        </w:tc>
        <w:tc>
          <w:tcPr>
            <w:tcW w:w="1530" w:type="dxa"/>
          </w:tcPr>
          <w:p w14:paraId="66254612" w14:textId="14359663" w:rsidR="003C3FDA" w:rsidRDefault="003A2720" w:rsidP="00931CB4">
            <w:pPr>
              <w:rPr>
                <w:rFonts w:ascii="Times New Roman" w:hAnsi="Times New Roman" w:cs="Times New Roman"/>
                <w:color w:val="000000"/>
              </w:rPr>
            </w:pPr>
            <w:r>
              <w:rPr>
                <w:rFonts w:ascii="Times New Roman" w:hAnsi="Times New Roman" w:cs="Times New Roman"/>
                <w:color w:val="000000"/>
              </w:rPr>
              <w:t>[Application requirements]</w:t>
            </w:r>
          </w:p>
        </w:tc>
        <w:tc>
          <w:tcPr>
            <w:tcW w:w="1890" w:type="dxa"/>
          </w:tcPr>
          <w:p w14:paraId="3EFE126E" w14:textId="31513B99" w:rsidR="003C3FDA" w:rsidRDefault="00173ECC" w:rsidP="00931CB4">
            <w:pPr>
              <w:rPr>
                <w:rFonts w:ascii="Times New Roman" w:hAnsi="Times New Roman" w:cs="Times New Roman"/>
              </w:rPr>
            </w:pPr>
            <w:r>
              <w:rPr>
                <w:rFonts w:ascii="Times New Roman" w:hAnsi="Times New Roman" w:cs="Times New Roman"/>
              </w:rPr>
              <w:t>Delete reasonableness restriction and specify remedies for unauthorized or nonconforming attachments</w:t>
            </w:r>
          </w:p>
        </w:tc>
        <w:tc>
          <w:tcPr>
            <w:tcW w:w="1605" w:type="dxa"/>
          </w:tcPr>
          <w:p w14:paraId="3415E366" w14:textId="1FC207DB" w:rsidR="003C3FDA" w:rsidRPr="00B5727C" w:rsidRDefault="00316DE8" w:rsidP="00931CB4">
            <w:pPr>
              <w:rPr>
                <w:rFonts w:ascii="Times New Roman" w:hAnsi="Times New Roman" w:cs="Times New Roman"/>
                <w:color w:val="000000"/>
              </w:rPr>
            </w:pPr>
            <w:r>
              <w:rPr>
                <w:rFonts w:ascii="Times New Roman" w:hAnsi="Times New Roman" w:cs="Times New Roman"/>
                <w:color w:val="000000"/>
              </w:rPr>
              <w:t>No double recovery with application fee because Avista does not recover these costs in FERC accounts used in FCC formula and even if it did, Avista would reduce the amount in the FERC accounts that it charged separately as an application fee</w:t>
            </w:r>
          </w:p>
        </w:tc>
        <w:tc>
          <w:tcPr>
            <w:tcW w:w="1872" w:type="dxa"/>
          </w:tcPr>
          <w:p w14:paraId="46C186F0" w14:textId="77777777" w:rsidR="003C3FDA" w:rsidRPr="00B5727C" w:rsidRDefault="003C3FDA" w:rsidP="00931CB4">
            <w:pPr>
              <w:rPr>
                <w:rFonts w:ascii="Times New Roman" w:hAnsi="Times New Roman" w:cs="Times New Roman"/>
                <w:color w:val="000000"/>
              </w:rPr>
            </w:pPr>
          </w:p>
        </w:tc>
        <w:tc>
          <w:tcPr>
            <w:tcW w:w="2187" w:type="dxa"/>
          </w:tcPr>
          <w:p w14:paraId="09627896" w14:textId="21B9754C" w:rsidR="006E2AB7" w:rsidRPr="00B5727C" w:rsidRDefault="00364357" w:rsidP="00814C7C">
            <w:pPr>
              <w:rPr>
                <w:rFonts w:ascii="Times New Roman" w:hAnsi="Times New Roman" w:cs="Times New Roman"/>
                <w:color w:val="000000"/>
              </w:rPr>
            </w:pPr>
            <w:r>
              <w:rPr>
                <w:rFonts w:ascii="Times New Roman" w:hAnsi="Times New Roman" w:cs="Times New Roman"/>
                <w:color w:val="000000"/>
              </w:rPr>
              <w:t>CenturyLink: clarify application fee cannot include costs included in carrying charge; require estimate of survey costs prior to charging</w:t>
            </w:r>
            <w:r w:rsidR="00CE0A76">
              <w:rPr>
                <w:rFonts w:ascii="Times New Roman" w:hAnsi="Times New Roman" w:cs="Times New Roman"/>
                <w:color w:val="000000"/>
              </w:rPr>
              <w:t xml:space="preserve">; BCAW: Oppose PSE proposals as giving owners rights to impose unreasonable </w:t>
            </w:r>
            <w:r w:rsidR="00362BEA">
              <w:rPr>
                <w:rFonts w:ascii="Times New Roman" w:hAnsi="Times New Roman" w:cs="Times New Roman"/>
                <w:color w:val="000000"/>
              </w:rPr>
              <w:t xml:space="preserve">or </w:t>
            </w:r>
            <w:r w:rsidR="006E2AB7">
              <w:rPr>
                <w:rFonts w:ascii="Times New Roman" w:hAnsi="Times New Roman" w:cs="Times New Roman"/>
                <w:color w:val="000000"/>
              </w:rPr>
              <w:t>improper</w:t>
            </w:r>
            <w:r w:rsidR="00362BEA">
              <w:rPr>
                <w:rFonts w:ascii="Times New Roman" w:hAnsi="Times New Roman" w:cs="Times New Roman"/>
                <w:color w:val="000000"/>
              </w:rPr>
              <w:t xml:space="preserve"> </w:t>
            </w:r>
            <w:r w:rsidR="00CE0A76">
              <w:rPr>
                <w:rFonts w:ascii="Times New Roman" w:hAnsi="Times New Roman" w:cs="Times New Roman"/>
                <w:color w:val="000000"/>
              </w:rPr>
              <w:t>charges and to predetermine fault and damages without proof or remedy</w:t>
            </w:r>
            <w:r w:rsidR="002E4B3E">
              <w:rPr>
                <w:rFonts w:ascii="Times New Roman" w:hAnsi="Times New Roman" w:cs="Times New Roman"/>
                <w:color w:val="000000"/>
              </w:rPr>
              <w:t>; only charges related to application should be pre-construction surveys and inspections and make-ready engineering and performance</w:t>
            </w:r>
          </w:p>
        </w:tc>
        <w:tc>
          <w:tcPr>
            <w:tcW w:w="1686" w:type="dxa"/>
            <w:gridSpan w:val="2"/>
          </w:tcPr>
          <w:p w14:paraId="21B8CC57" w14:textId="40E171EC" w:rsidR="003C3FDA" w:rsidRPr="00B5727C" w:rsidRDefault="00461825" w:rsidP="00461825">
            <w:pPr>
              <w:rPr>
                <w:rFonts w:ascii="Times New Roman" w:hAnsi="Times New Roman" w:cs="Times New Roman"/>
              </w:rPr>
            </w:pPr>
            <w:r>
              <w:rPr>
                <w:rFonts w:ascii="Times New Roman" w:hAnsi="Times New Roman" w:cs="Times New Roman"/>
              </w:rPr>
              <w:t xml:space="preserve">Verify no </w:t>
            </w:r>
            <w:r w:rsidR="00364357">
              <w:rPr>
                <w:rFonts w:ascii="Times New Roman" w:hAnsi="Times New Roman" w:cs="Times New Roman"/>
              </w:rPr>
              <w:t xml:space="preserve">double recovery </w:t>
            </w:r>
            <w:r>
              <w:rPr>
                <w:rFonts w:ascii="Times New Roman" w:hAnsi="Times New Roman" w:cs="Times New Roman"/>
              </w:rPr>
              <w:t xml:space="preserve">of costs included in both </w:t>
            </w:r>
            <w:r w:rsidR="00364357">
              <w:rPr>
                <w:rFonts w:ascii="Times New Roman" w:hAnsi="Times New Roman" w:cs="Times New Roman"/>
              </w:rPr>
              <w:t xml:space="preserve">application fee </w:t>
            </w:r>
            <w:r>
              <w:rPr>
                <w:rFonts w:ascii="Times New Roman" w:hAnsi="Times New Roman" w:cs="Times New Roman"/>
              </w:rPr>
              <w:t>and</w:t>
            </w:r>
            <w:r w:rsidR="00364357">
              <w:rPr>
                <w:rFonts w:ascii="Times New Roman" w:hAnsi="Times New Roman" w:cs="Times New Roman"/>
              </w:rPr>
              <w:t xml:space="preserve"> carrying charge</w:t>
            </w:r>
          </w:p>
        </w:tc>
        <w:tc>
          <w:tcPr>
            <w:tcW w:w="1800" w:type="dxa"/>
            <w:gridSpan w:val="2"/>
          </w:tcPr>
          <w:p w14:paraId="4983E1C6" w14:textId="52B91C76" w:rsidR="003C3FDA" w:rsidRPr="00B5727C" w:rsidRDefault="00AF402E" w:rsidP="00931CB4">
            <w:pPr>
              <w:rPr>
                <w:rFonts w:ascii="Times New Roman" w:hAnsi="Times New Roman" w:cs="Times New Roman"/>
              </w:rPr>
            </w:pPr>
            <w:r>
              <w:rPr>
                <w:rFonts w:ascii="Times New Roman" w:hAnsi="Times New Roman" w:cs="Times New Roman"/>
              </w:rPr>
              <w:t>Integra: delete cost recovery language as unnecessary</w:t>
            </w:r>
          </w:p>
        </w:tc>
        <w:tc>
          <w:tcPr>
            <w:tcW w:w="4260" w:type="dxa"/>
            <w:gridSpan w:val="2"/>
          </w:tcPr>
          <w:p w14:paraId="63793D4C" w14:textId="247FFF1B" w:rsidR="003C3FDA" w:rsidRPr="00B5727C" w:rsidRDefault="002E4B3E" w:rsidP="007A2B0F">
            <w:pPr>
              <w:rPr>
                <w:rFonts w:ascii="Times New Roman" w:hAnsi="Times New Roman" w:cs="Times New Roman"/>
                <w:color w:val="000000"/>
              </w:rPr>
            </w:pPr>
            <w:r>
              <w:rPr>
                <w:rFonts w:ascii="Times New Roman" w:hAnsi="Times New Roman" w:cs="Times New Roman"/>
                <w:color w:val="000000"/>
              </w:rPr>
              <w:t>Continue to include cost recovery language but r</w:t>
            </w:r>
            <w:r w:rsidR="00FC142F">
              <w:rPr>
                <w:rFonts w:ascii="Times New Roman" w:hAnsi="Times New Roman" w:cs="Times New Roman"/>
                <w:color w:val="000000"/>
              </w:rPr>
              <w:t>evise draft rule to clarify no double recovery of costs incurred to process application</w:t>
            </w:r>
            <w:r w:rsidR="007A2B0F">
              <w:rPr>
                <w:rFonts w:ascii="Times New Roman" w:hAnsi="Times New Roman" w:cs="Times New Roman"/>
                <w:color w:val="000000"/>
              </w:rPr>
              <w:t>, to specify applicable costs to be recovered separately, and to require estimate of survey costs</w:t>
            </w:r>
            <w:r w:rsidR="00FC142F">
              <w:rPr>
                <w:rFonts w:ascii="Times New Roman" w:hAnsi="Times New Roman" w:cs="Times New Roman"/>
                <w:color w:val="000000"/>
              </w:rPr>
              <w:t xml:space="preserve">. Reject proposal to remove reasonableness as unreasonable and proposal to specify remedies as beyond Commission authority, better addressed in section 070, or </w:t>
            </w:r>
            <w:r w:rsidR="003107D2">
              <w:rPr>
                <w:rFonts w:ascii="Times New Roman" w:hAnsi="Times New Roman" w:cs="Times New Roman"/>
                <w:color w:val="000000"/>
              </w:rPr>
              <w:t>inappropriate</w:t>
            </w:r>
            <w:r w:rsidR="00E86CD5">
              <w:rPr>
                <w:rFonts w:ascii="Times New Roman" w:hAnsi="Times New Roman" w:cs="Times New Roman"/>
                <w:color w:val="000000"/>
              </w:rPr>
              <w:t>.</w:t>
            </w:r>
          </w:p>
        </w:tc>
      </w:tr>
    </w:tbl>
    <w:p w14:paraId="62D5B6BB" w14:textId="77777777" w:rsidR="00814C7C" w:rsidRDefault="00814C7C"/>
    <w:tbl>
      <w:tblPr>
        <w:tblStyle w:val="TableGrid"/>
        <w:tblW w:w="17905" w:type="dxa"/>
        <w:tblLook w:val="04A0" w:firstRow="1" w:lastRow="0" w:firstColumn="1" w:lastColumn="0" w:noHBand="0" w:noVBand="1"/>
      </w:tblPr>
      <w:tblGrid>
        <w:gridCol w:w="1377"/>
        <w:gridCol w:w="1521"/>
        <w:gridCol w:w="1872"/>
        <w:gridCol w:w="1566"/>
        <w:gridCol w:w="18"/>
        <w:gridCol w:w="1804"/>
        <w:gridCol w:w="36"/>
        <w:gridCol w:w="2122"/>
        <w:gridCol w:w="1653"/>
        <w:gridCol w:w="1792"/>
        <w:gridCol w:w="4144"/>
      </w:tblGrid>
      <w:tr w:rsidR="00814C7C" w:rsidRPr="00B5727C" w14:paraId="474C9ED7" w14:textId="77777777" w:rsidTr="00F5062E">
        <w:tc>
          <w:tcPr>
            <w:tcW w:w="1075" w:type="dxa"/>
            <w:shd w:val="clear" w:color="auto" w:fill="D9D9D9" w:themeFill="background1" w:themeFillShade="D9"/>
          </w:tcPr>
          <w:p w14:paraId="4253F4B1" w14:textId="3DCEFEFD" w:rsidR="00814C7C" w:rsidRDefault="00814C7C" w:rsidP="00814C7C">
            <w:pPr>
              <w:rPr>
                <w:rFonts w:ascii="Times New Roman" w:hAnsi="Times New Roman" w:cs="Times New Roman"/>
              </w:rPr>
            </w:pPr>
            <w:r>
              <w:rPr>
                <w:rFonts w:ascii="Times New Roman" w:hAnsi="Times New Roman" w:cs="Times New Roman"/>
                <w:b/>
              </w:rPr>
              <w:lastRenderedPageBreak/>
              <w:t>480-54-</w:t>
            </w:r>
          </w:p>
        </w:tc>
        <w:tc>
          <w:tcPr>
            <w:tcW w:w="1530" w:type="dxa"/>
            <w:shd w:val="clear" w:color="auto" w:fill="D9D9D9" w:themeFill="background1" w:themeFillShade="D9"/>
          </w:tcPr>
          <w:p w14:paraId="29DF04F7" w14:textId="4918FB23" w:rsidR="00814C7C" w:rsidRDefault="00814C7C" w:rsidP="00814C7C">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6BCE4953" w14:textId="5E6755A4" w:rsidR="00814C7C" w:rsidRDefault="00814C7C" w:rsidP="00814C7C">
            <w:pPr>
              <w:rPr>
                <w:rFonts w:ascii="Times New Roman" w:hAnsi="Times New Roman" w:cs="Times New Roman"/>
              </w:rPr>
            </w:pPr>
            <w:r>
              <w:rPr>
                <w:rFonts w:ascii="Times New Roman" w:hAnsi="Times New Roman" w:cs="Times New Roman"/>
                <w:b/>
              </w:rPr>
              <w:t>PSE</w:t>
            </w:r>
          </w:p>
        </w:tc>
        <w:tc>
          <w:tcPr>
            <w:tcW w:w="1605" w:type="dxa"/>
            <w:shd w:val="clear" w:color="auto" w:fill="D9D9D9" w:themeFill="background1" w:themeFillShade="D9"/>
          </w:tcPr>
          <w:p w14:paraId="63DFEDEF" w14:textId="3D4D4BF2" w:rsidR="00814C7C" w:rsidRPr="00B5727C" w:rsidRDefault="00814C7C" w:rsidP="00814C7C">
            <w:pPr>
              <w:rPr>
                <w:rFonts w:ascii="Times New Roman" w:hAnsi="Times New Roman" w:cs="Times New Roman"/>
                <w:color w:val="000000"/>
              </w:rPr>
            </w:pPr>
            <w:r>
              <w:rPr>
                <w:rFonts w:ascii="Times New Roman" w:hAnsi="Times New Roman" w:cs="Times New Roman"/>
                <w:b/>
              </w:rPr>
              <w:t>Avista</w:t>
            </w:r>
          </w:p>
        </w:tc>
        <w:tc>
          <w:tcPr>
            <w:tcW w:w="1872" w:type="dxa"/>
            <w:gridSpan w:val="2"/>
            <w:shd w:val="clear" w:color="auto" w:fill="D9D9D9" w:themeFill="background1" w:themeFillShade="D9"/>
          </w:tcPr>
          <w:p w14:paraId="20B7E289" w14:textId="596754CF" w:rsidR="00814C7C" w:rsidRPr="00B5727C" w:rsidRDefault="00814C7C" w:rsidP="00814C7C">
            <w:pPr>
              <w:rPr>
                <w:rFonts w:ascii="Times New Roman" w:hAnsi="Times New Roman" w:cs="Times New Roman"/>
                <w:color w:val="000000"/>
              </w:rPr>
            </w:pPr>
            <w:r>
              <w:rPr>
                <w:rFonts w:ascii="Times New Roman" w:hAnsi="Times New Roman" w:cs="Times New Roman"/>
                <w:b/>
              </w:rPr>
              <w:t>Pacific Power</w:t>
            </w:r>
          </w:p>
        </w:tc>
        <w:tc>
          <w:tcPr>
            <w:tcW w:w="2187" w:type="dxa"/>
            <w:gridSpan w:val="2"/>
            <w:shd w:val="clear" w:color="auto" w:fill="D9D9D9" w:themeFill="background1" w:themeFillShade="D9"/>
          </w:tcPr>
          <w:p w14:paraId="497A6D26" w14:textId="6C2D777E" w:rsidR="00814C7C" w:rsidRDefault="00814C7C" w:rsidP="00814C7C">
            <w:pPr>
              <w:rPr>
                <w:rFonts w:ascii="Times New Roman" w:hAnsi="Times New Roman" w:cs="Times New Roman"/>
                <w:color w:val="000000"/>
              </w:rPr>
            </w:pPr>
            <w:r>
              <w:rPr>
                <w:rFonts w:ascii="Times New Roman" w:hAnsi="Times New Roman" w:cs="Times New Roman"/>
                <w:b/>
              </w:rPr>
              <w:t>Cable/ILECs</w:t>
            </w:r>
          </w:p>
        </w:tc>
        <w:tc>
          <w:tcPr>
            <w:tcW w:w="1686" w:type="dxa"/>
            <w:shd w:val="clear" w:color="auto" w:fill="D9D9D9" w:themeFill="background1" w:themeFillShade="D9"/>
          </w:tcPr>
          <w:p w14:paraId="78BA1A4D" w14:textId="274E0500" w:rsidR="00814C7C" w:rsidRPr="00B5727C" w:rsidRDefault="00814C7C" w:rsidP="00814C7C">
            <w:pPr>
              <w:rPr>
                <w:rFonts w:ascii="Times New Roman" w:hAnsi="Times New Roman" w:cs="Times New Roman"/>
              </w:rPr>
            </w:pPr>
            <w:r>
              <w:rPr>
                <w:rFonts w:ascii="Times New Roman" w:hAnsi="Times New Roman" w:cs="Times New Roman"/>
                <w:b/>
              </w:rPr>
              <w:t>Wireless</w:t>
            </w:r>
          </w:p>
        </w:tc>
        <w:tc>
          <w:tcPr>
            <w:tcW w:w="1800" w:type="dxa"/>
            <w:shd w:val="clear" w:color="auto" w:fill="D9D9D9" w:themeFill="background1" w:themeFillShade="D9"/>
          </w:tcPr>
          <w:p w14:paraId="168FF177" w14:textId="77229DF3" w:rsidR="00814C7C" w:rsidRPr="00B5727C" w:rsidRDefault="00814C7C" w:rsidP="00814C7C">
            <w:pPr>
              <w:rPr>
                <w:rFonts w:ascii="Times New Roman" w:hAnsi="Times New Roman" w:cs="Times New Roman"/>
              </w:rPr>
            </w:pPr>
            <w:r>
              <w:rPr>
                <w:rFonts w:ascii="Times New Roman" w:hAnsi="Times New Roman" w:cs="Times New Roman"/>
                <w:b/>
              </w:rPr>
              <w:t>Google/CLECs</w:t>
            </w:r>
          </w:p>
        </w:tc>
        <w:tc>
          <w:tcPr>
            <w:tcW w:w="4260" w:type="dxa"/>
            <w:shd w:val="clear" w:color="auto" w:fill="D9D9D9" w:themeFill="background1" w:themeFillShade="D9"/>
          </w:tcPr>
          <w:p w14:paraId="2B2F0E84" w14:textId="06126206" w:rsidR="00814C7C" w:rsidRDefault="00814C7C" w:rsidP="00814C7C">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442E49" w:rsidRPr="00B5727C" w14:paraId="6BE9E2D8" w14:textId="77777777" w:rsidTr="00814C7C">
        <w:tc>
          <w:tcPr>
            <w:tcW w:w="1075" w:type="dxa"/>
          </w:tcPr>
          <w:p w14:paraId="217DC129" w14:textId="3698092A" w:rsidR="00442E49" w:rsidRDefault="00442E49" w:rsidP="00931CB4">
            <w:pPr>
              <w:rPr>
                <w:rFonts w:ascii="Times New Roman" w:hAnsi="Times New Roman" w:cs="Times New Roman"/>
              </w:rPr>
            </w:pPr>
            <w:r>
              <w:rPr>
                <w:rFonts w:ascii="Times New Roman" w:hAnsi="Times New Roman" w:cs="Times New Roman"/>
              </w:rPr>
              <w:t>030(5)</w:t>
            </w:r>
          </w:p>
        </w:tc>
        <w:tc>
          <w:tcPr>
            <w:tcW w:w="1530" w:type="dxa"/>
          </w:tcPr>
          <w:p w14:paraId="7068009B" w14:textId="470D7BE9" w:rsidR="00442E49" w:rsidRDefault="003A2720" w:rsidP="00931CB4">
            <w:pPr>
              <w:rPr>
                <w:rFonts w:ascii="Times New Roman" w:hAnsi="Times New Roman" w:cs="Times New Roman"/>
                <w:color w:val="000000"/>
              </w:rPr>
            </w:pPr>
            <w:r>
              <w:rPr>
                <w:rFonts w:ascii="Times New Roman" w:hAnsi="Times New Roman" w:cs="Times New Roman"/>
                <w:color w:val="000000"/>
              </w:rPr>
              <w:t>[Contents of response to application]</w:t>
            </w:r>
          </w:p>
        </w:tc>
        <w:tc>
          <w:tcPr>
            <w:tcW w:w="1890" w:type="dxa"/>
          </w:tcPr>
          <w:p w14:paraId="60EC3BC8" w14:textId="709EE528" w:rsidR="00442E49" w:rsidRDefault="002C311C" w:rsidP="00931CB4">
            <w:pPr>
              <w:rPr>
                <w:rFonts w:ascii="Times New Roman" w:hAnsi="Times New Roman" w:cs="Times New Roman"/>
              </w:rPr>
            </w:pPr>
            <w:r>
              <w:rPr>
                <w:rFonts w:ascii="Times New Roman" w:hAnsi="Times New Roman" w:cs="Times New Roman"/>
              </w:rPr>
              <w:t>Add “preliminary” to estimate; delete reasonableness restriction; allow for expiration of estimate</w:t>
            </w:r>
          </w:p>
        </w:tc>
        <w:tc>
          <w:tcPr>
            <w:tcW w:w="1605" w:type="dxa"/>
          </w:tcPr>
          <w:p w14:paraId="61BE6310" w14:textId="77777777" w:rsidR="00442E49" w:rsidRPr="00B5727C" w:rsidRDefault="00442E49" w:rsidP="00931CB4">
            <w:pPr>
              <w:rPr>
                <w:rFonts w:ascii="Times New Roman" w:hAnsi="Times New Roman" w:cs="Times New Roman"/>
                <w:color w:val="000000"/>
              </w:rPr>
            </w:pPr>
          </w:p>
        </w:tc>
        <w:tc>
          <w:tcPr>
            <w:tcW w:w="1872" w:type="dxa"/>
            <w:gridSpan w:val="2"/>
          </w:tcPr>
          <w:p w14:paraId="5FEB3CDE" w14:textId="71E2F6D4" w:rsidR="00442E49" w:rsidRPr="00B5727C" w:rsidRDefault="00442E49" w:rsidP="0065688D">
            <w:pPr>
              <w:rPr>
                <w:rFonts w:ascii="Times New Roman" w:hAnsi="Times New Roman" w:cs="Times New Roman"/>
                <w:color w:val="000000"/>
              </w:rPr>
            </w:pPr>
          </w:p>
        </w:tc>
        <w:tc>
          <w:tcPr>
            <w:tcW w:w="2187" w:type="dxa"/>
            <w:gridSpan w:val="2"/>
          </w:tcPr>
          <w:p w14:paraId="5E8B0B9B" w14:textId="5AD185CC" w:rsidR="00442E49" w:rsidRPr="00B5727C" w:rsidRDefault="00364357" w:rsidP="00931CB4">
            <w:pPr>
              <w:rPr>
                <w:rFonts w:ascii="Times New Roman" w:hAnsi="Times New Roman" w:cs="Times New Roman"/>
                <w:color w:val="000000"/>
              </w:rPr>
            </w:pPr>
            <w:r>
              <w:rPr>
                <w:rFonts w:ascii="Times New Roman" w:hAnsi="Times New Roman" w:cs="Times New Roman"/>
                <w:color w:val="000000"/>
              </w:rPr>
              <w:t>CenturyLink: require requester to pay for preparation of make-ready cost estimate even if rejected</w:t>
            </w:r>
          </w:p>
        </w:tc>
        <w:tc>
          <w:tcPr>
            <w:tcW w:w="1686" w:type="dxa"/>
          </w:tcPr>
          <w:p w14:paraId="174915EC" w14:textId="237677F5" w:rsidR="00442E49" w:rsidRPr="00B5727C" w:rsidRDefault="00442E49" w:rsidP="00931CB4">
            <w:pPr>
              <w:rPr>
                <w:rFonts w:ascii="Times New Roman" w:hAnsi="Times New Roman" w:cs="Times New Roman"/>
              </w:rPr>
            </w:pPr>
          </w:p>
        </w:tc>
        <w:tc>
          <w:tcPr>
            <w:tcW w:w="1800" w:type="dxa"/>
          </w:tcPr>
          <w:p w14:paraId="69DAC5B0" w14:textId="77777777" w:rsidR="00442E49" w:rsidRPr="00B5727C" w:rsidRDefault="00442E49" w:rsidP="00931CB4">
            <w:pPr>
              <w:rPr>
                <w:rFonts w:ascii="Times New Roman" w:hAnsi="Times New Roman" w:cs="Times New Roman"/>
              </w:rPr>
            </w:pPr>
          </w:p>
        </w:tc>
        <w:tc>
          <w:tcPr>
            <w:tcW w:w="4260" w:type="dxa"/>
          </w:tcPr>
          <w:p w14:paraId="6765AAB7" w14:textId="77777777" w:rsidR="00442E49" w:rsidRDefault="00156FED" w:rsidP="000467AB">
            <w:pPr>
              <w:rPr>
                <w:rFonts w:ascii="Times New Roman" w:hAnsi="Times New Roman" w:cs="Times New Roman"/>
                <w:color w:val="000000"/>
              </w:rPr>
            </w:pPr>
            <w:r>
              <w:rPr>
                <w:rFonts w:ascii="Times New Roman" w:hAnsi="Times New Roman" w:cs="Times New Roman"/>
                <w:color w:val="000000"/>
              </w:rPr>
              <w:t xml:space="preserve">Revise draft rule to </w:t>
            </w:r>
            <w:r w:rsidR="000467AB">
              <w:rPr>
                <w:rFonts w:ascii="Times New Roman" w:hAnsi="Times New Roman" w:cs="Times New Roman"/>
                <w:color w:val="000000"/>
              </w:rPr>
              <w:t>allow for expiration of estimate, and reject other proposed changes. “Preliminary” is misleading when there is no “final” estimate, but clarify that estimate subject to true-up. Owners are only entitled to recover costs reasonably incurred</w:t>
            </w:r>
            <w:r w:rsidR="002B0534">
              <w:rPr>
                <w:rFonts w:ascii="Times New Roman" w:hAnsi="Times New Roman" w:cs="Times New Roman"/>
                <w:color w:val="000000"/>
              </w:rPr>
              <w:t>.</w:t>
            </w:r>
          </w:p>
          <w:p w14:paraId="08DEF1AB" w14:textId="70617F83" w:rsidR="000467AB" w:rsidRPr="00B5727C" w:rsidRDefault="000467AB" w:rsidP="000467AB">
            <w:pPr>
              <w:rPr>
                <w:rFonts w:ascii="Times New Roman" w:hAnsi="Times New Roman" w:cs="Times New Roman"/>
                <w:color w:val="000000"/>
              </w:rPr>
            </w:pPr>
          </w:p>
        </w:tc>
      </w:tr>
      <w:tr w:rsidR="00C1606F" w:rsidRPr="00B5727C" w14:paraId="30C9A988" w14:textId="77777777" w:rsidTr="003107D2">
        <w:tc>
          <w:tcPr>
            <w:tcW w:w="1072" w:type="dxa"/>
          </w:tcPr>
          <w:p w14:paraId="65A53E3F" w14:textId="7B185770" w:rsidR="00C1606F" w:rsidRDefault="00C1606F" w:rsidP="00931CB4">
            <w:pPr>
              <w:rPr>
                <w:rFonts w:ascii="Times New Roman" w:hAnsi="Times New Roman" w:cs="Times New Roman"/>
              </w:rPr>
            </w:pPr>
            <w:r>
              <w:rPr>
                <w:rFonts w:ascii="Times New Roman" w:hAnsi="Times New Roman" w:cs="Times New Roman"/>
              </w:rPr>
              <w:t>030(6)(a)</w:t>
            </w:r>
            <w:r w:rsidR="00F55BB5">
              <w:rPr>
                <w:rFonts w:ascii="Times New Roman" w:hAnsi="Times New Roman" w:cs="Times New Roman"/>
              </w:rPr>
              <w:t>(ii)</w:t>
            </w:r>
            <w:r w:rsidR="00C4095C">
              <w:rPr>
                <w:rFonts w:ascii="Times New Roman" w:hAnsi="Times New Roman" w:cs="Times New Roman"/>
              </w:rPr>
              <w:t xml:space="preserve"> &amp; (b)(ii)</w:t>
            </w:r>
          </w:p>
        </w:tc>
        <w:tc>
          <w:tcPr>
            <w:tcW w:w="1527" w:type="dxa"/>
          </w:tcPr>
          <w:p w14:paraId="0F51F166" w14:textId="2867E7E6" w:rsidR="00C1606F" w:rsidRDefault="003A2720" w:rsidP="00931CB4">
            <w:pPr>
              <w:rPr>
                <w:rFonts w:ascii="Times New Roman" w:hAnsi="Times New Roman" w:cs="Times New Roman"/>
                <w:color w:val="000000"/>
              </w:rPr>
            </w:pPr>
            <w:r>
              <w:rPr>
                <w:rFonts w:ascii="Times New Roman" w:hAnsi="Times New Roman" w:cs="Times New Roman"/>
                <w:color w:val="000000"/>
              </w:rPr>
              <w:t>[Deadline to complete make-ready work]</w:t>
            </w:r>
          </w:p>
        </w:tc>
        <w:tc>
          <w:tcPr>
            <w:tcW w:w="1888" w:type="dxa"/>
          </w:tcPr>
          <w:p w14:paraId="367DADD4" w14:textId="77777777" w:rsidR="00C1606F" w:rsidRDefault="00C1606F" w:rsidP="002B0534">
            <w:pPr>
              <w:rPr>
                <w:rFonts w:ascii="Times New Roman" w:hAnsi="Times New Roman" w:cs="Times New Roman"/>
              </w:rPr>
            </w:pPr>
            <w:r>
              <w:rPr>
                <w:rFonts w:ascii="Times New Roman" w:hAnsi="Times New Roman" w:cs="Times New Roman"/>
              </w:rPr>
              <w:t xml:space="preserve">Owner can extend </w:t>
            </w:r>
            <w:r w:rsidR="00F55BB5">
              <w:rPr>
                <w:rFonts w:ascii="Times New Roman" w:hAnsi="Times New Roman" w:cs="Times New Roman"/>
              </w:rPr>
              <w:t xml:space="preserve">make-ready </w:t>
            </w:r>
            <w:r>
              <w:rPr>
                <w:rFonts w:ascii="Times New Roman" w:hAnsi="Times New Roman" w:cs="Times New Roman"/>
              </w:rPr>
              <w:t xml:space="preserve">completion period without limitation; Owner absolved from compliance with these rules and </w:t>
            </w:r>
            <w:r w:rsidR="00F55BB5">
              <w:rPr>
                <w:rFonts w:ascii="Times New Roman" w:hAnsi="Times New Roman" w:cs="Times New Roman"/>
              </w:rPr>
              <w:t xml:space="preserve">service quality requirements because of </w:t>
            </w:r>
            <w:r w:rsidR="002B0534">
              <w:rPr>
                <w:rFonts w:ascii="Times New Roman" w:hAnsi="Times New Roman" w:cs="Times New Roman"/>
              </w:rPr>
              <w:t>make-ready obligations</w:t>
            </w:r>
          </w:p>
          <w:p w14:paraId="55A688DB" w14:textId="2E519710" w:rsidR="00425DFB" w:rsidRDefault="00425DFB" w:rsidP="002B0534">
            <w:pPr>
              <w:rPr>
                <w:rFonts w:ascii="Times New Roman" w:hAnsi="Times New Roman" w:cs="Times New Roman"/>
              </w:rPr>
            </w:pPr>
          </w:p>
        </w:tc>
        <w:tc>
          <w:tcPr>
            <w:tcW w:w="1623" w:type="dxa"/>
            <w:gridSpan w:val="2"/>
          </w:tcPr>
          <w:p w14:paraId="70DD193D" w14:textId="77777777" w:rsidR="00C1606F" w:rsidRPr="00B5727C" w:rsidRDefault="00C1606F" w:rsidP="00931CB4">
            <w:pPr>
              <w:rPr>
                <w:rFonts w:ascii="Times New Roman" w:hAnsi="Times New Roman" w:cs="Times New Roman"/>
                <w:color w:val="000000"/>
              </w:rPr>
            </w:pPr>
          </w:p>
        </w:tc>
        <w:tc>
          <w:tcPr>
            <w:tcW w:w="1855" w:type="dxa"/>
          </w:tcPr>
          <w:p w14:paraId="6D1E37A3" w14:textId="77777777" w:rsidR="00C1606F" w:rsidRPr="00B5727C" w:rsidRDefault="00C1606F" w:rsidP="00931CB4">
            <w:pPr>
              <w:rPr>
                <w:rFonts w:ascii="Times New Roman" w:hAnsi="Times New Roman" w:cs="Times New Roman"/>
                <w:color w:val="000000"/>
              </w:rPr>
            </w:pPr>
          </w:p>
        </w:tc>
        <w:tc>
          <w:tcPr>
            <w:tcW w:w="2190" w:type="dxa"/>
            <w:gridSpan w:val="2"/>
          </w:tcPr>
          <w:p w14:paraId="3B49596F" w14:textId="77777777" w:rsidR="00C1606F" w:rsidRPr="00B5727C" w:rsidRDefault="00C1606F" w:rsidP="00931CB4">
            <w:pPr>
              <w:rPr>
                <w:rFonts w:ascii="Times New Roman" w:hAnsi="Times New Roman" w:cs="Times New Roman"/>
                <w:color w:val="000000"/>
              </w:rPr>
            </w:pPr>
          </w:p>
        </w:tc>
        <w:tc>
          <w:tcPr>
            <w:tcW w:w="1686" w:type="dxa"/>
          </w:tcPr>
          <w:p w14:paraId="07F8BC7D" w14:textId="77777777" w:rsidR="00C1606F" w:rsidRPr="00B5727C" w:rsidRDefault="00C1606F" w:rsidP="00931CB4">
            <w:pPr>
              <w:rPr>
                <w:rFonts w:ascii="Times New Roman" w:hAnsi="Times New Roman" w:cs="Times New Roman"/>
              </w:rPr>
            </w:pPr>
          </w:p>
        </w:tc>
        <w:tc>
          <w:tcPr>
            <w:tcW w:w="1800" w:type="dxa"/>
          </w:tcPr>
          <w:p w14:paraId="6C63AD9F" w14:textId="77777777" w:rsidR="00C1606F" w:rsidRPr="00B5727C" w:rsidRDefault="00C1606F" w:rsidP="00931CB4">
            <w:pPr>
              <w:rPr>
                <w:rFonts w:ascii="Times New Roman" w:hAnsi="Times New Roman" w:cs="Times New Roman"/>
              </w:rPr>
            </w:pPr>
          </w:p>
        </w:tc>
        <w:tc>
          <w:tcPr>
            <w:tcW w:w="4264" w:type="dxa"/>
          </w:tcPr>
          <w:p w14:paraId="47089F07" w14:textId="107902BE" w:rsidR="00C1606F" w:rsidRPr="00B5727C" w:rsidRDefault="00AC649F" w:rsidP="00306BE1">
            <w:pPr>
              <w:rPr>
                <w:rFonts w:ascii="Times New Roman" w:hAnsi="Times New Roman" w:cs="Times New Roman"/>
                <w:color w:val="000000"/>
              </w:rPr>
            </w:pPr>
            <w:r>
              <w:rPr>
                <w:rFonts w:ascii="Times New Roman" w:hAnsi="Times New Roman" w:cs="Times New Roman"/>
                <w:color w:val="000000"/>
              </w:rPr>
              <w:t xml:space="preserve">Reject proposed changes. </w:t>
            </w:r>
            <w:r w:rsidR="00306BE1">
              <w:rPr>
                <w:rFonts w:ascii="Times New Roman" w:hAnsi="Times New Roman" w:cs="Times New Roman"/>
                <w:color w:val="000000"/>
              </w:rPr>
              <w:t xml:space="preserve">Extension of time period for pole replacement addressed in subsection (8). </w:t>
            </w:r>
            <w:r>
              <w:rPr>
                <w:rFonts w:ascii="Times New Roman" w:hAnsi="Times New Roman" w:cs="Times New Roman"/>
                <w:color w:val="000000"/>
              </w:rPr>
              <w:t>T</w:t>
            </w:r>
            <w:r w:rsidR="00306BE1">
              <w:rPr>
                <w:rFonts w:ascii="Times New Roman" w:hAnsi="Times New Roman" w:cs="Times New Roman"/>
                <w:color w:val="000000"/>
              </w:rPr>
              <w:t xml:space="preserve">imelines are the same as FCC rules, and </w:t>
            </w:r>
            <w:r>
              <w:rPr>
                <w:rFonts w:ascii="Times New Roman" w:hAnsi="Times New Roman" w:cs="Times New Roman"/>
                <w:color w:val="000000"/>
              </w:rPr>
              <w:t xml:space="preserve">PSE provides no support for </w:t>
            </w:r>
            <w:r w:rsidR="00306BE1">
              <w:rPr>
                <w:rFonts w:ascii="Times New Roman" w:hAnsi="Times New Roman" w:cs="Times New Roman"/>
                <w:color w:val="000000"/>
              </w:rPr>
              <w:t xml:space="preserve">departure from those timelines or </w:t>
            </w:r>
            <w:r>
              <w:rPr>
                <w:rFonts w:ascii="Times New Roman" w:hAnsi="Times New Roman" w:cs="Times New Roman"/>
                <w:color w:val="000000"/>
              </w:rPr>
              <w:t>any need to be exempt from service quality require</w:t>
            </w:r>
            <w:r w:rsidR="00306BE1">
              <w:rPr>
                <w:rFonts w:ascii="Times New Roman" w:hAnsi="Times New Roman" w:cs="Times New Roman"/>
                <w:color w:val="000000"/>
              </w:rPr>
              <w:t>ments to comply</w:t>
            </w:r>
            <w:r>
              <w:rPr>
                <w:rFonts w:ascii="Times New Roman" w:hAnsi="Times New Roman" w:cs="Times New Roman"/>
                <w:color w:val="000000"/>
              </w:rPr>
              <w:t>.</w:t>
            </w:r>
          </w:p>
        </w:tc>
      </w:tr>
      <w:tr w:rsidR="00F55BB5" w:rsidRPr="00B5727C" w14:paraId="2A6C8528" w14:textId="77777777" w:rsidTr="003107D2">
        <w:tc>
          <w:tcPr>
            <w:tcW w:w="1072" w:type="dxa"/>
          </w:tcPr>
          <w:p w14:paraId="44E9AC92" w14:textId="67EE796F" w:rsidR="00F55BB5" w:rsidRDefault="00F55BB5" w:rsidP="00931CB4">
            <w:pPr>
              <w:rPr>
                <w:rFonts w:ascii="Times New Roman" w:hAnsi="Times New Roman" w:cs="Times New Roman"/>
              </w:rPr>
            </w:pPr>
            <w:r>
              <w:rPr>
                <w:rFonts w:ascii="Times New Roman" w:hAnsi="Times New Roman" w:cs="Times New Roman"/>
              </w:rPr>
              <w:t>030(6)(a)(iii)</w:t>
            </w:r>
            <w:r w:rsidR="00C4095C">
              <w:rPr>
                <w:rFonts w:ascii="Times New Roman" w:hAnsi="Times New Roman" w:cs="Times New Roman"/>
              </w:rPr>
              <w:t xml:space="preserve"> &amp; (b)(iii)</w:t>
            </w:r>
          </w:p>
        </w:tc>
        <w:tc>
          <w:tcPr>
            <w:tcW w:w="1527" w:type="dxa"/>
          </w:tcPr>
          <w:p w14:paraId="538E43C4" w14:textId="327B4330" w:rsidR="00F55BB5" w:rsidRDefault="00091E07" w:rsidP="00931CB4">
            <w:pPr>
              <w:rPr>
                <w:rFonts w:ascii="Times New Roman" w:hAnsi="Times New Roman" w:cs="Times New Roman"/>
                <w:color w:val="000000"/>
              </w:rPr>
            </w:pPr>
            <w:r>
              <w:rPr>
                <w:rFonts w:ascii="Times New Roman" w:hAnsi="Times New Roman" w:cs="Times New Roman"/>
                <w:color w:val="000000"/>
              </w:rPr>
              <w:t>[Allowing existing occupants to modify attachments]</w:t>
            </w:r>
          </w:p>
        </w:tc>
        <w:tc>
          <w:tcPr>
            <w:tcW w:w="1888" w:type="dxa"/>
          </w:tcPr>
          <w:p w14:paraId="13CA912B" w14:textId="454172A7" w:rsidR="00F55BB5" w:rsidRDefault="00187DAC" w:rsidP="00931CB4">
            <w:pPr>
              <w:rPr>
                <w:rFonts w:ascii="Times New Roman" w:hAnsi="Times New Roman" w:cs="Times New Roman"/>
              </w:rPr>
            </w:pPr>
            <w:r>
              <w:rPr>
                <w:rFonts w:ascii="Times New Roman" w:hAnsi="Times New Roman" w:cs="Times New Roman"/>
              </w:rPr>
              <w:t>Also require compliance with applicable codes; extend make-ready deadline for existing occupant’s failure to comply</w:t>
            </w:r>
          </w:p>
        </w:tc>
        <w:tc>
          <w:tcPr>
            <w:tcW w:w="1623" w:type="dxa"/>
            <w:gridSpan w:val="2"/>
          </w:tcPr>
          <w:p w14:paraId="5D2FE5BA" w14:textId="77777777" w:rsidR="00F55BB5" w:rsidRPr="00B5727C" w:rsidRDefault="00F55BB5" w:rsidP="00931CB4">
            <w:pPr>
              <w:rPr>
                <w:rFonts w:ascii="Times New Roman" w:hAnsi="Times New Roman" w:cs="Times New Roman"/>
                <w:color w:val="000000"/>
              </w:rPr>
            </w:pPr>
          </w:p>
        </w:tc>
        <w:tc>
          <w:tcPr>
            <w:tcW w:w="1893" w:type="dxa"/>
            <w:gridSpan w:val="2"/>
          </w:tcPr>
          <w:p w14:paraId="118CF8E0" w14:textId="77777777" w:rsidR="00F55BB5" w:rsidRPr="00B5727C" w:rsidRDefault="00F55BB5" w:rsidP="00931CB4">
            <w:pPr>
              <w:rPr>
                <w:rFonts w:ascii="Times New Roman" w:hAnsi="Times New Roman" w:cs="Times New Roman"/>
                <w:color w:val="000000"/>
              </w:rPr>
            </w:pPr>
          </w:p>
        </w:tc>
        <w:tc>
          <w:tcPr>
            <w:tcW w:w="2152" w:type="dxa"/>
          </w:tcPr>
          <w:p w14:paraId="683456DB" w14:textId="0A96E083" w:rsidR="00F55BB5" w:rsidRPr="00B5727C" w:rsidRDefault="00432959" w:rsidP="00CE0A76">
            <w:pPr>
              <w:rPr>
                <w:rFonts w:ascii="Times New Roman" w:hAnsi="Times New Roman" w:cs="Times New Roman"/>
                <w:color w:val="000000"/>
              </w:rPr>
            </w:pPr>
            <w:r>
              <w:rPr>
                <w:rFonts w:ascii="Times New Roman" w:hAnsi="Times New Roman" w:cs="Times New Roman"/>
                <w:color w:val="000000"/>
              </w:rPr>
              <w:t>BCAW: limit and clarify occupant must have caused noncompliance with safety requirements</w:t>
            </w:r>
            <w:r w:rsidR="00CE0A76">
              <w:rPr>
                <w:rFonts w:ascii="Times New Roman" w:hAnsi="Times New Roman" w:cs="Times New Roman"/>
                <w:color w:val="000000"/>
              </w:rPr>
              <w:t>; Oppose PSE proposal as seeking an end-run around timelines</w:t>
            </w:r>
          </w:p>
        </w:tc>
        <w:tc>
          <w:tcPr>
            <w:tcW w:w="1686" w:type="dxa"/>
          </w:tcPr>
          <w:p w14:paraId="3AF4F337" w14:textId="77777777" w:rsidR="00F55BB5" w:rsidRPr="00B5727C" w:rsidRDefault="00F55BB5" w:rsidP="00931CB4">
            <w:pPr>
              <w:rPr>
                <w:rFonts w:ascii="Times New Roman" w:hAnsi="Times New Roman" w:cs="Times New Roman"/>
              </w:rPr>
            </w:pPr>
          </w:p>
        </w:tc>
        <w:tc>
          <w:tcPr>
            <w:tcW w:w="1800" w:type="dxa"/>
          </w:tcPr>
          <w:p w14:paraId="62234EC8" w14:textId="77777777" w:rsidR="00F55BB5" w:rsidRPr="00B5727C" w:rsidRDefault="00F55BB5" w:rsidP="00931CB4">
            <w:pPr>
              <w:rPr>
                <w:rFonts w:ascii="Times New Roman" w:hAnsi="Times New Roman" w:cs="Times New Roman"/>
              </w:rPr>
            </w:pPr>
          </w:p>
        </w:tc>
        <w:tc>
          <w:tcPr>
            <w:tcW w:w="4264" w:type="dxa"/>
          </w:tcPr>
          <w:p w14:paraId="7F924BA2" w14:textId="7A69F303" w:rsidR="00F55BB5" w:rsidRPr="00B5727C" w:rsidRDefault="008203F4" w:rsidP="00432959">
            <w:pPr>
              <w:rPr>
                <w:rFonts w:ascii="Times New Roman" w:hAnsi="Times New Roman" w:cs="Times New Roman"/>
                <w:color w:val="000000"/>
              </w:rPr>
            </w:pPr>
            <w:r>
              <w:rPr>
                <w:rFonts w:ascii="Times New Roman" w:hAnsi="Times New Roman" w:cs="Times New Roman"/>
                <w:color w:val="000000"/>
              </w:rPr>
              <w:t>Revise draft to include</w:t>
            </w:r>
            <w:r w:rsidR="00187DAC">
              <w:rPr>
                <w:rFonts w:ascii="Times New Roman" w:hAnsi="Times New Roman" w:cs="Times New Roman"/>
                <w:color w:val="000000"/>
              </w:rPr>
              <w:t xml:space="preserve"> compliance </w:t>
            </w:r>
            <w:r w:rsidR="00432959">
              <w:rPr>
                <w:rFonts w:ascii="Times New Roman" w:hAnsi="Times New Roman" w:cs="Times New Roman"/>
                <w:color w:val="000000"/>
              </w:rPr>
              <w:t xml:space="preserve">only </w:t>
            </w:r>
            <w:r w:rsidR="00187DAC">
              <w:rPr>
                <w:rFonts w:ascii="Times New Roman" w:hAnsi="Times New Roman" w:cs="Times New Roman"/>
                <w:color w:val="000000"/>
              </w:rPr>
              <w:t>with safety requirements but reject other proposed change</w:t>
            </w:r>
            <w:r w:rsidR="00432959">
              <w:rPr>
                <w:rFonts w:ascii="Times New Roman" w:hAnsi="Times New Roman" w:cs="Times New Roman"/>
                <w:color w:val="000000"/>
              </w:rPr>
              <w:t>s</w:t>
            </w:r>
            <w:r w:rsidR="00187DAC">
              <w:rPr>
                <w:rFonts w:ascii="Times New Roman" w:hAnsi="Times New Roman" w:cs="Times New Roman"/>
                <w:color w:val="000000"/>
              </w:rPr>
              <w:t xml:space="preserve">. </w:t>
            </w:r>
            <w:r w:rsidR="00432959">
              <w:rPr>
                <w:rFonts w:ascii="Times New Roman" w:hAnsi="Times New Roman" w:cs="Times New Roman"/>
                <w:color w:val="000000"/>
              </w:rPr>
              <w:t xml:space="preserve">Proposed causation language would generate more disputes than it would resolve. </w:t>
            </w:r>
            <w:r w:rsidR="00187DAC">
              <w:rPr>
                <w:rFonts w:ascii="Times New Roman" w:hAnsi="Times New Roman" w:cs="Times New Roman"/>
                <w:color w:val="000000"/>
              </w:rPr>
              <w:t>Subsection (8)(c) addresses extension of make-ready deadlines, which would include these circumstances</w:t>
            </w:r>
            <w:r w:rsidR="00ED15BD">
              <w:rPr>
                <w:rFonts w:ascii="Times New Roman" w:hAnsi="Times New Roman" w:cs="Times New Roman"/>
                <w:color w:val="000000"/>
              </w:rPr>
              <w:t xml:space="preserve">. </w:t>
            </w:r>
          </w:p>
        </w:tc>
      </w:tr>
    </w:tbl>
    <w:p w14:paraId="53242C64" w14:textId="2D3A698A" w:rsidR="00814C7C" w:rsidRDefault="00814C7C"/>
    <w:p w14:paraId="34EFAE9F" w14:textId="77777777" w:rsidR="00814C7C" w:rsidRDefault="00814C7C">
      <w:r>
        <w:br w:type="page"/>
      </w:r>
    </w:p>
    <w:p w14:paraId="6B4766AA" w14:textId="77777777" w:rsidR="005E0193" w:rsidRDefault="005E0193"/>
    <w:tbl>
      <w:tblPr>
        <w:tblStyle w:val="TableGrid"/>
        <w:tblW w:w="17905" w:type="dxa"/>
        <w:tblLayout w:type="fixed"/>
        <w:tblLook w:val="04A0" w:firstRow="1" w:lastRow="0" w:firstColumn="1" w:lastColumn="0" w:noHBand="0" w:noVBand="1"/>
      </w:tblPr>
      <w:tblGrid>
        <w:gridCol w:w="1073"/>
        <w:gridCol w:w="1530"/>
        <w:gridCol w:w="1889"/>
        <w:gridCol w:w="1605"/>
        <w:gridCol w:w="15"/>
        <w:gridCol w:w="1857"/>
        <w:gridCol w:w="32"/>
        <w:gridCol w:w="2159"/>
        <w:gridCol w:w="1620"/>
        <w:gridCol w:w="67"/>
        <w:gridCol w:w="1800"/>
        <w:gridCol w:w="23"/>
        <w:gridCol w:w="4235"/>
      </w:tblGrid>
      <w:tr w:rsidR="005E0193" w:rsidRPr="00B5727C" w14:paraId="04809490" w14:textId="77777777" w:rsidTr="00131732">
        <w:tc>
          <w:tcPr>
            <w:tcW w:w="1074" w:type="dxa"/>
            <w:shd w:val="clear" w:color="auto" w:fill="D9D9D9" w:themeFill="background1" w:themeFillShade="D9"/>
          </w:tcPr>
          <w:p w14:paraId="16814CC1" w14:textId="77777777" w:rsidR="005E0193" w:rsidRPr="00B5727C" w:rsidRDefault="005E0193" w:rsidP="00931CB4">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796A41CE" w14:textId="77777777" w:rsidR="005E0193" w:rsidRPr="00B5727C" w:rsidRDefault="005E0193" w:rsidP="00931CB4">
            <w:pPr>
              <w:rPr>
                <w:rFonts w:ascii="Times New Roman" w:hAnsi="Times New Roman" w:cs="Times New Roman"/>
                <w:b/>
              </w:rPr>
            </w:pPr>
            <w:r w:rsidRPr="00B5727C">
              <w:rPr>
                <w:rFonts w:ascii="Times New Roman" w:hAnsi="Times New Roman" w:cs="Times New Roman"/>
                <w:b/>
              </w:rPr>
              <w:t>WAC Title</w:t>
            </w:r>
          </w:p>
        </w:tc>
        <w:tc>
          <w:tcPr>
            <w:tcW w:w="1890" w:type="dxa"/>
            <w:shd w:val="clear" w:color="auto" w:fill="D9D9D9" w:themeFill="background1" w:themeFillShade="D9"/>
          </w:tcPr>
          <w:p w14:paraId="7C6B76CA" w14:textId="77777777" w:rsidR="005E0193" w:rsidRPr="00B5727C" w:rsidRDefault="005E0193" w:rsidP="00931CB4">
            <w:pPr>
              <w:rPr>
                <w:rFonts w:ascii="Times New Roman" w:hAnsi="Times New Roman" w:cs="Times New Roman"/>
                <w:b/>
              </w:rPr>
            </w:pPr>
            <w:r>
              <w:rPr>
                <w:rFonts w:ascii="Times New Roman" w:hAnsi="Times New Roman" w:cs="Times New Roman"/>
                <w:b/>
              </w:rPr>
              <w:t>PSE</w:t>
            </w:r>
          </w:p>
        </w:tc>
        <w:tc>
          <w:tcPr>
            <w:tcW w:w="1605" w:type="dxa"/>
            <w:shd w:val="clear" w:color="auto" w:fill="D9D9D9" w:themeFill="background1" w:themeFillShade="D9"/>
          </w:tcPr>
          <w:p w14:paraId="41B9266F" w14:textId="77777777" w:rsidR="005E0193" w:rsidRPr="00B5727C" w:rsidRDefault="005E0193" w:rsidP="00931CB4">
            <w:pPr>
              <w:rPr>
                <w:rFonts w:ascii="Times New Roman" w:hAnsi="Times New Roman" w:cs="Times New Roman"/>
                <w:b/>
              </w:rPr>
            </w:pPr>
            <w:r>
              <w:rPr>
                <w:rFonts w:ascii="Times New Roman" w:hAnsi="Times New Roman" w:cs="Times New Roman"/>
                <w:b/>
              </w:rPr>
              <w:t>Avista</w:t>
            </w:r>
          </w:p>
        </w:tc>
        <w:tc>
          <w:tcPr>
            <w:tcW w:w="1873" w:type="dxa"/>
            <w:gridSpan w:val="2"/>
            <w:shd w:val="clear" w:color="auto" w:fill="D9D9D9" w:themeFill="background1" w:themeFillShade="D9"/>
          </w:tcPr>
          <w:p w14:paraId="77043E52" w14:textId="77777777" w:rsidR="005E0193" w:rsidRPr="00B5727C" w:rsidRDefault="005E0193" w:rsidP="00931CB4">
            <w:pPr>
              <w:rPr>
                <w:rFonts w:ascii="Times New Roman" w:hAnsi="Times New Roman" w:cs="Times New Roman"/>
                <w:b/>
              </w:rPr>
            </w:pPr>
            <w:r>
              <w:rPr>
                <w:rFonts w:ascii="Times New Roman" w:hAnsi="Times New Roman" w:cs="Times New Roman"/>
                <w:b/>
              </w:rPr>
              <w:t>Pacific Power</w:t>
            </w:r>
          </w:p>
        </w:tc>
        <w:tc>
          <w:tcPr>
            <w:tcW w:w="2187" w:type="dxa"/>
            <w:gridSpan w:val="2"/>
            <w:shd w:val="clear" w:color="auto" w:fill="D9D9D9" w:themeFill="background1" w:themeFillShade="D9"/>
          </w:tcPr>
          <w:p w14:paraId="78D7D35C" w14:textId="77777777" w:rsidR="005E0193" w:rsidRPr="00B5727C" w:rsidRDefault="005E0193" w:rsidP="00931CB4">
            <w:pPr>
              <w:rPr>
                <w:rFonts w:ascii="Times New Roman" w:hAnsi="Times New Roman" w:cs="Times New Roman"/>
                <w:b/>
              </w:rPr>
            </w:pPr>
            <w:r>
              <w:rPr>
                <w:rFonts w:ascii="Times New Roman" w:hAnsi="Times New Roman" w:cs="Times New Roman"/>
                <w:b/>
              </w:rPr>
              <w:t>Cable/ILECs</w:t>
            </w:r>
          </w:p>
        </w:tc>
        <w:tc>
          <w:tcPr>
            <w:tcW w:w="1687" w:type="dxa"/>
            <w:gridSpan w:val="2"/>
            <w:shd w:val="clear" w:color="auto" w:fill="D9D9D9" w:themeFill="background1" w:themeFillShade="D9"/>
          </w:tcPr>
          <w:p w14:paraId="0AD46F21" w14:textId="77777777" w:rsidR="005E0193" w:rsidRPr="00B5727C" w:rsidRDefault="005E0193" w:rsidP="00931CB4">
            <w:pPr>
              <w:rPr>
                <w:rFonts w:ascii="Times New Roman" w:hAnsi="Times New Roman" w:cs="Times New Roman"/>
                <w:b/>
              </w:rPr>
            </w:pPr>
            <w:r>
              <w:rPr>
                <w:rFonts w:ascii="Times New Roman" w:hAnsi="Times New Roman" w:cs="Times New Roman"/>
                <w:b/>
              </w:rPr>
              <w:t>Wireless</w:t>
            </w:r>
          </w:p>
        </w:tc>
        <w:tc>
          <w:tcPr>
            <w:tcW w:w="1800" w:type="dxa"/>
            <w:shd w:val="clear" w:color="auto" w:fill="D9D9D9" w:themeFill="background1" w:themeFillShade="D9"/>
          </w:tcPr>
          <w:p w14:paraId="12B7FE76" w14:textId="77777777" w:rsidR="005E0193" w:rsidRPr="00B5727C" w:rsidRDefault="005E0193" w:rsidP="00931CB4">
            <w:pPr>
              <w:rPr>
                <w:rFonts w:ascii="Times New Roman" w:hAnsi="Times New Roman" w:cs="Times New Roman"/>
                <w:b/>
              </w:rPr>
            </w:pPr>
            <w:r>
              <w:rPr>
                <w:rFonts w:ascii="Times New Roman" w:hAnsi="Times New Roman" w:cs="Times New Roman"/>
                <w:b/>
              </w:rPr>
              <w:t>Google/CLECs</w:t>
            </w:r>
          </w:p>
        </w:tc>
        <w:tc>
          <w:tcPr>
            <w:tcW w:w="4259" w:type="dxa"/>
            <w:gridSpan w:val="2"/>
            <w:shd w:val="clear" w:color="auto" w:fill="D9D9D9" w:themeFill="background1" w:themeFillShade="D9"/>
          </w:tcPr>
          <w:p w14:paraId="37A9B48F" w14:textId="77777777" w:rsidR="005E0193" w:rsidRPr="00B5727C" w:rsidRDefault="005E0193" w:rsidP="00931CB4">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F55BB5" w:rsidRPr="00B5727C" w14:paraId="0B196746" w14:textId="77777777" w:rsidTr="00131732">
        <w:tc>
          <w:tcPr>
            <w:tcW w:w="1074" w:type="dxa"/>
          </w:tcPr>
          <w:p w14:paraId="60C514EE" w14:textId="73EB7D03" w:rsidR="00F55BB5" w:rsidRDefault="00F55BB5" w:rsidP="00931CB4">
            <w:pPr>
              <w:rPr>
                <w:rFonts w:ascii="Times New Roman" w:hAnsi="Times New Roman" w:cs="Times New Roman"/>
              </w:rPr>
            </w:pPr>
            <w:r>
              <w:rPr>
                <w:rFonts w:ascii="Times New Roman" w:hAnsi="Times New Roman" w:cs="Times New Roman"/>
              </w:rPr>
              <w:t>030(6)(a)(iv)</w:t>
            </w:r>
            <w:r w:rsidR="00C4095C">
              <w:rPr>
                <w:rFonts w:ascii="Times New Roman" w:hAnsi="Times New Roman" w:cs="Times New Roman"/>
              </w:rPr>
              <w:t xml:space="preserve"> &amp; (b)(iv)</w:t>
            </w:r>
          </w:p>
        </w:tc>
        <w:tc>
          <w:tcPr>
            <w:tcW w:w="1530" w:type="dxa"/>
          </w:tcPr>
          <w:p w14:paraId="03C0D6B1" w14:textId="0C7D0025" w:rsidR="00F55BB5" w:rsidRDefault="00091E07" w:rsidP="00931CB4">
            <w:pPr>
              <w:rPr>
                <w:rFonts w:ascii="Times New Roman" w:hAnsi="Times New Roman" w:cs="Times New Roman"/>
                <w:color w:val="000000"/>
              </w:rPr>
            </w:pPr>
            <w:r>
              <w:rPr>
                <w:rFonts w:ascii="Times New Roman" w:hAnsi="Times New Roman" w:cs="Times New Roman"/>
                <w:color w:val="000000"/>
              </w:rPr>
              <w:t>[Owners right to additional time to complete make-ready work]</w:t>
            </w:r>
          </w:p>
        </w:tc>
        <w:tc>
          <w:tcPr>
            <w:tcW w:w="1890" w:type="dxa"/>
          </w:tcPr>
          <w:p w14:paraId="17F8F648" w14:textId="5A8F93CF" w:rsidR="00F55BB5" w:rsidRDefault="00F55BB5" w:rsidP="00F55BB5">
            <w:pPr>
              <w:rPr>
                <w:rFonts w:ascii="Times New Roman" w:hAnsi="Times New Roman" w:cs="Times New Roman"/>
              </w:rPr>
            </w:pPr>
            <w:r>
              <w:rPr>
                <w:rFonts w:ascii="Times New Roman" w:hAnsi="Times New Roman" w:cs="Times New Roman"/>
              </w:rPr>
              <w:t>Remove 15 day limit on extension of time to complete make-ready when necessary for specified reasons and</w:t>
            </w:r>
            <w:r w:rsidR="00C4095C">
              <w:rPr>
                <w:rFonts w:ascii="Times New Roman" w:hAnsi="Times New Roman" w:cs="Times New Roman"/>
              </w:rPr>
              <w:t xml:space="preserve"> owner</w:t>
            </w:r>
            <w:r>
              <w:rPr>
                <w:rFonts w:ascii="Times New Roman" w:hAnsi="Times New Roman" w:cs="Times New Roman"/>
              </w:rPr>
              <w:t xml:space="preserve"> </w:t>
            </w:r>
            <w:r w:rsidR="00C4095C">
              <w:rPr>
                <w:rFonts w:ascii="Times New Roman" w:hAnsi="Times New Roman" w:cs="Times New Roman"/>
              </w:rPr>
              <w:t>informs requester of number of additional days needed</w:t>
            </w:r>
          </w:p>
        </w:tc>
        <w:tc>
          <w:tcPr>
            <w:tcW w:w="1605" w:type="dxa"/>
          </w:tcPr>
          <w:p w14:paraId="450CE18D" w14:textId="77777777" w:rsidR="00F55BB5" w:rsidRPr="00B5727C" w:rsidRDefault="00F55BB5" w:rsidP="00931CB4">
            <w:pPr>
              <w:rPr>
                <w:rFonts w:ascii="Times New Roman" w:hAnsi="Times New Roman" w:cs="Times New Roman"/>
                <w:color w:val="000000"/>
              </w:rPr>
            </w:pPr>
          </w:p>
        </w:tc>
        <w:tc>
          <w:tcPr>
            <w:tcW w:w="1873" w:type="dxa"/>
            <w:gridSpan w:val="2"/>
          </w:tcPr>
          <w:p w14:paraId="1A35BD4F" w14:textId="77777777" w:rsidR="00F55BB5" w:rsidRPr="00B5727C" w:rsidRDefault="00F55BB5" w:rsidP="00931CB4">
            <w:pPr>
              <w:rPr>
                <w:rFonts w:ascii="Times New Roman" w:hAnsi="Times New Roman" w:cs="Times New Roman"/>
                <w:color w:val="000000"/>
              </w:rPr>
            </w:pPr>
          </w:p>
        </w:tc>
        <w:tc>
          <w:tcPr>
            <w:tcW w:w="2187" w:type="dxa"/>
            <w:gridSpan w:val="2"/>
          </w:tcPr>
          <w:p w14:paraId="1AAC466F" w14:textId="592FC194" w:rsidR="00F55BB5" w:rsidRPr="00B5727C" w:rsidRDefault="00CE0A76" w:rsidP="00931CB4">
            <w:pPr>
              <w:rPr>
                <w:rFonts w:ascii="Times New Roman" w:hAnsi="Times New Roman" w:cs="Times New Roman"/>
                <w:color w:val="000000"/>
              </w:rPr>
            </w:pPr>
            <w:r>
              <w:rPr>
                <w:rFonts w:ascii="Times New Roman" w:hAnsi="Times New Roman" w:cs="Times New Roman"/>
                <w:color w:val="000000"/>
              </w:rPr>
              <w:t xml:space="preserve">BCAW: Oppose PSE proposal as seeking an end-run around timelines by pre-determining reasons for justified delays </w:t>
            </w:r>
          </w:p>
        </w:tc>
        <w:tc>
          <w:tcPr>
            <w:tcW w:w="1687" w:type="dxa"/>
            <w:gridSpan w:val="2"/>
          </w:tcPr>
          <w:p w14:paraId="5E16D5C8" w14:textId="77777777" w:rsidR="00F55BB5" w:rsidRPr="00B5727C" w:rsidRDefault="00F55BB5" w:rsidP="00931CB4">
            <w:pPr>
              <w:rPr>
                <w:rFonts w:ascii="Times New Roman" w:hAnsi="Times New Roman" w:cs="Times New Roman"/>
              </w:rPr>
            </w:pPr>
          </w:p>
        </w:tc>
        <w:tc>
          <w:tcPr>
            <w:tcW w:w="1800" w:type="dxa"/>
          </w:tcPr>
          <w:p w14:paraId="2D14421C" w14:textId="77777777" w:rsidR="00F55BB5" w:rsidRPr="00B5727C" w:rsidRDefault="00F55BB5" w:rsidP="00931CB4">
            <w:pPr>
              <w:rPr>
                <w:rFonts w:ascii="Times New Roman" w:hAnsi="Times New Roman" w:cs="Times New Roman"/>
              </w:rPr>
            </w:pPr>
          </w:p>
        </w:tc>
        <w:tc>
          <w:tcPr>
            <w:tcW w:w="4259" w:type="dxa"/>
            <w:gridSpan w:val="2"/>
          </w:tcPr>
          <w:p w14:paraId="7D38E796" w14:textId="04A481B0" w:rsidR="00F55BB5" w:rsidRPr="00B5727C" w:rsidRDefault="00ED15BD" w:rsidP="00ED15BD">
            <w:pPr>
              <w:rPr>
                <w:rFonts w:ascii="Times New Roman" w:hAnsi="Times New Roman" w:cs="Times New Roman"/>
                <w:color w:val="000000"/>
              </w:rPr>
            </w:pPr>
            <w:r>
              <w:rPr>
                <w:rFonts w:ascii="Times New Roman" w:hAnsi="Times New Roman" w:cs="Times New Roman"/>
                <w:color w:val="000000"/>
              </w:rPr>
              <w:t xml:space="preserve">Reject proposed changes. </w:t>
            </w:r>
            <w:r w:rsidR="008F22AD">
              <w:rPr>
                <w:rFonts w:ascii="Times New Roman" w:hAnsi="Times New Roman" w:cs="Times New Roman"/>
                <w:color w:val="000000"/>
              </w:rPr>
              <w:t>Subsection (8)(b) now addresses extension of deadlines for pole replacement, which is the basis of PSE’s proposals.</w:t>
            </w:r>
          </w:p>
        </w:tc>
      </w:tr>
      <w:tr w:rsidR="00C4095C" w:rsidRPr="00B5727C" w14:paraId="2983BEE9" w14:textId="77777777" w:rsidTr="00131732">
        <w:tc>
          <w:tcPr>
            <w:tcW w:w="1074" w:type="dxa"/>
          </w:tcPr>
          <w:p w14:paraId="7F14F93C" w14:textId="7C88D5A9" w:rsidR="00C4095C" w:rsidRDefault="00C4095C" w:rsidP="00931CB4">
            <w:pPr>
              <w:rPr>
                <w:rFonts w:ascii="Times New Roman" w:hAnsi="Times New Roman" w:cs="Times New Roman"/>
              </w:rPr>
            </w:pPr>
            <w:r>
              <w:rPr>
                <w:rFonts w:ascii="Times New Roman" w:hAnsi="Times New Roman" w:cs="Times New Roman"/>
              </w:rPr>
              <w:t>030(7)</w:t>
            </w:r>
          </w:p>
        </w:tc>
        <w:tc>
          <w:tcPr>
            <w:tcW w:w="1530" w:type="dxa"/>
          </w:tcPr>
          <w:p w14:paraId="62AA6104" w14:textId="6C14721D" w:rsidR="00C4095C" w:rsidRDefault="00091E07" w:rsidP="00931CB4">
            <w:pPr>
              <w:rPr>
                <w:rFonts w:ascii="Times New Roman" w:hAnsi="Times New Roman" w:cs="Times New Roman"/>
                <w:color w:val="000000"/>
              </w:rPr>
            </w:pPr>
            <w:r>
              <w:rPr>
                <w:rFonts w:ascii="Times New Roman" w:hAnsi="Times New Roman" w:cs="Times New Roman"/>
                <w:color w:val="000000"/>
              </w:rPr>
              <w:t>[Application of time periods]</w:t>
            </w:r>
          </w:p>
        </w:tc>
        <w:tc>
          <w:tcPr>
            <w:tcW w:w="1890" w:type="dxa"/>
          </w:tcPr>
          <w:p w14:paraId="34C9A2F7" w14:textId="77777777" w:rsidR="00C4095C" w:rsidRDefault="00C4095C" w:rsidP="006B7D87">
            <w:pPr>
              <w:rPr>
                <w:rFonts w:ascii="Times New Roman" w:hAnsi="Times New Roman" w:cs="Times New Roman"/>
              </w:rPr>
            </w:pPr>
            <w:r>
              <w:rPr>
                <w:rFonts w:ascii="Times New Roman" w:hAnsi="Times New Roman" w:cs="Times New Roman"/>
              </w:rPr>
              <w:t>Owner m</w:t>
            </w:r>
            <w:r w:rsidR="00207E56">
              <w:rPr>
                <w:rFonts w:ascii="Times New Roman" w:hAnsi="Times New Roman" w:cs="Times New Roman"/>
              </w:rPr>
              <w:t>a</w:t>
            </w:r>
            <w:r>
              <w:rPr>
                <w:rFonts w:ascii="Times New Roman" w:hAnsi="Times New Roman" w:cs="Times New Roman"/>
              </w:rPr>
              <w:t>y treat  requests</w:t>
            </w:r>
            <w:r w:rsidR="00363E57">
              <w:rPr>
                <w:rFonts w:ascii="Times New Roman" w:hAnsi="Times New Roman" w:cs="Times New Roman"/>
              </w:rPr>
              <w:t xml:space="preserve"> from multiple requesters that</w:t>
            </w:r>
            <w:r>
              <w:rPr>
                <w:rFonts w:ascii="Times New Roman" w:hAnsi="Times New Roman" w:cs="Times New Roman"/>
              </w:rPr>
              <w:t xml:space="preserve"> owner receives within 90 days</w:t>
            </w:r>
            <w:r w:rsidR="00363E57">
              <w:rPr>
                <w:rFonts w:ascii="Times New Roman" w:hAnsi="Times New Roman" w:cs="Times New Roman"/>
              </w:rPr>
              <w:t xml:space="preserve"> or requests that are</w:t>
            </w:r>
            <w:r>
              <w:rPr>
                <w:rFonts w:ascii="Times New Roman" w:hAnsi="Times New Roman" w:cs="Times New Roman"/>
              </w:rPr>
              <w:t xml:space="preserve"> extension of same project as one request</w:t>
            </w:r>
            <w:r w:rsidR="006B7D87">
              <w:rPr>
                <w:rFonts w:ascii="Times New Roman" w:hAnsi="Times New Roman" w:cs="Times New Roman"/>
              </w:rPr>
              <w:t>; lower number of poles to less than 100 and allow negotiation of timelines for substantial number of replacements</w:t>
            </w:r>
          </w:p>
          <w:p w14:paraId="3D58B7C9" w14:textId="78901FB1" w:rsidR="00425DFB" w:rsidRDefault="00425DFB" w:rsidP="006B7D87">
            <w:pPr>
              <w:rPr>
                <w:rFonts w:ascii="Times New Roman" w:hAnsi="Times New Roman" w:cs="Times New Roman"/>
              </w:rPr>
            </w:pPr>
          </w:p>
        </w:tc>
        <w:tc>
          <w:tcPr>
            <w:tcW w:w="1620" w:type="dxa"/>
            <w:gridSpan w:val="2"/>
          </w:tcPr>
          <w:p w14:paraId="0F8F71FD" w14:textId="2F61802A" w:rsidR="00C4095C" w:rsidRPr="00B5727C" w:rsidRDefault="006222BA" w:rsidP="008A40B0">
            <w:pPr>
              <w:rPr>
                <w:rFonts w:ascii="Times New Roman" w:hAnsi="Times New Roman" w:cs="Times New Roman"/>
                <w:color w:val="000000"/>
              </w:rPr>
            </w:pPr>
            <w:r>
              <w:rPr>
                <w:rFonts w:ascii="Times New Roman" w:hAnsi="Times New Roman" w:cs="Times New Roman"/>
                <w:color w:val="000000"/>
              </w:rPr>
              <w:t>No increase in number of poles included within a single request if pole replacement included in make-ready work.</w:t>
            </w:r>
          </w:p>
        </w:tc>
        <w:tc>
          <w:tcPr>
            <w:tcW w:w="1890" w:type="dxa"/>
            <w:gridSpan w:val="2"/>
          </w:tcPr>
          <w:p w14:paraId="0D14B3D5" w14:textId="5CC0ED98" w:rsidR="00C4095C" w:rsidRPr="00B5727C" w:rsidRDefault="00393129" w:rsidP="00FB12D0">
            <w:pPr>
              <w:rPr>
                <w:rFonts w:ascii="Times New Roman" w:hAnsi="Times New Roman" w:cs="Times New Roman"/>
                <w:color w:val="000000"/>
              </w:rPr>
            </w:pPr>
            <w:r>
              <w:rPr>
                <w:rFonts w:ascii="Times New Roman" w:hAnsi="Times New Roman" w:cs="Times New Roman"/>
                <w:color w:val="000000"/>
              </w:rPr>
              <w:t>No increase in number of poles included within a single request if pole replacement included in make-ready work; need more time for pole replacement</w:t>
            </w:r>
          </w:p>
        </w:tc>
        <w:tc>
          <w:tcPr>
            <w:tcW w:w="2160" w:type="dxa"/>
          </w:tcPr>
          <w:p w14:paraId="6E439957" w14:textId="7B3E4A96" w:rsidR="00C4095C" w:rsidRPr="00B5727C" w:rsidRDefault="00CE0A76" w:rsidP="00931CB4">
            <w:pPr>
              <w:rPr>
                <w:rFonts w:ascii="Times New Roman" w:hAnsi="Times New Roman" w:cs="Times New Roman"/>
                <w:color w:val="000000"/>
              </w:rPr>
            </w:pPr>
            <w:r>
              <w:rPr>
                <w:rFonts w:ascii="Times New Roman" w:hAnsi="Times New Roman" w:cs="Times New Roman"/>
                <w:color w:val="000000"/>
              </w:rPr>
              <w:t>BCAW: Oppose PSE proposal as seeking an end-run around timelines by pre-determining reasons for justified delays</w:t>
            </w:r>
          </w:p>
        </w:tc>
        <w:tc>
          <w:tcPr>
            <w:tcW w:w="1620" w:type="dxa"/>
          </w:tcPr>
          <w:p w14:paraId="325E89D4" w14:textId="26532F25" w:rsidR="00C4095C" w:rsidRPr="00B5727C" w:rsidRDefault="00E72CBE" w:rsidP="00931CB4">
            <w:pPr>
              <w:rPr>
                <w:rFonts w:ascii="Times New Roman" w:hAnsi="Times New Roman" w:cs="Times New Roman"/>
              </w:rPr>
            </w:pPr>
            <w:r>
              <w:rPr>
                <w:rFonts w:ascii="Times New Roman" w:hAnsi="Times New Roman" w:cs="Times New Roman"/>
              </w:rPr>
              <w:t>PCIA: increase number of poles to 300 with negotiation for longer when substantial number of pole replacements required</w:t>
            </w:r>
          </w:p>
        </w:tc>
        <w:tc>
          <w:tcPr>
            <w:tcW w:w="1890" w:type="dxa"/>
            <w:gridSpan w:val="3"/>
          </w:tcPr>
          <w:p w14:paraId="6FDA6128" w14:textId="303E01E3" w:rsidR="00C4095C" w:rsidRPr="00B5727C" w:rsidRDefault="00AF402E" w:rsidP="00931CB4">
            <w:pPr>
              <w:rPr>
                <w:rFonts w:ascii="Times New Roman" w:hAnsi="Times New Roman" w:cs="Times New Roman"/>
              </w:rPr>
            </w:pPr>
            <w:r>
              <w:rPr>
                <w:rFonts w:ascii="Times New Roman" w:hAnsi="Times New Roman" w:cs="Times New Roman"/>
              </w:rPr>
              <w:t>Integra: increase number of poles to 300 without changing intervals for pole replacement</w:t>
            </w:r>
          </w:p>
        </w:tc>
        <w:tc>
          <w:tcPr>
            <w:tcW w:w="4231" w:type="dxa"/>
          </w:tcPr>
          <w:p w14:paraId="27CE1EE3" w14:textId="4C1CC5FB" w:rsidR="00C4095C" w:rsidRPr="00B5727C" w:rsidRDefault="00363E57" w:rsidP="000C05A9">
            <w:pPr>
              <w:rPr>
                <w:rFonts w:ascii="Times New Roman" w:hAnsi="Times New Roman" w:cs="Times New Roman"/>
                <w:color w:val="000000"/>
              </w:rPr>
            </w:pPr>
            <w:r>
              <w:rPr>
                <w:rFonts w:ascii="Times New Roman" w:hAnsi="Times New Roman" w:cs="Times New Roman"/>
                <w:color w:val="000000"/>
              </w:rPr>
              <w:t>Rej</w:t>
            </w:r>
            <w:r w:rsidR="008F22AD">
              <w:rPr>
                <w:rFonts w:ascii="Times New Roman" w:hAnsi="Times New Roman" w:cs="Times New Roman"/>
                <w:color w:val="000000"/>
              </w:rPr>
              <w:t>ect PSE proposed change</w:t>
            </w:r>
            <w:r w:rsidR="006B7D87">
              <w:rPr>
                <w:rFonts w:ascii="Times New Roman" w:hAnsi="Times New Roman" w:cs="Times New Roman"/>
                <w:color w:val="000000"/>
              </w:rPr>
              <w:t>s</w:t>
            </w:r>
            <w:r w:rsidR="008F22AD">
              <w:rPr>
                <w:rFonts w:ascii="Times New Roman" w:hAnsi="Times New Roman" w:cs="Times New Roman"/>
                <w:color w:val="000000"/>
              </w:rPr>
              <w:t xml:space="preserve"> as inconsistent with FCC timelines</w:t>
            </w:r>
            <w:r>
              <w:rPr>
                <w:rFonts w:ascii="Times New Roman" w:hAnsi="Times New Roman" w:cs="Times New Roman"/>
                <w:color w:val="000000"/>
              </w:rPr>
              <w:t xml:space="preserve"> and unnecessary </w:t>
            </w:r>
            <w:r w:rsidR="000C05A9">
              <w:rPr>
                <w:rFonts w:ascii="Times New Roman" w:hAnsi="Times New Roman" w:cs="Times New Roman"/>
                <w:color w:val="000000"/>
              </w:rPr>
              <w:t>because</w:t>
            </w:r>
            <w:r>
              <w:rPr>
                <w:rFonts w:ascii="Times New Roman" w:hAnsi="Times New Roman" w:cs="Times New Roman"/>
                <w:color w:val="000000"/>
              </w:rPr>
              <w:t xml:space="preserve"> extensions for pole replacement now included in subsection (8)(b)</w:t>
            </w:r>
            <w:r w:rsidR="002B0534">
              <w:rPr>
                <w:rFonts w:ascii="Times New Roman" w:hAnsi="Times New Roman" w:cs="Times New Roman"/>
                <w:color w:val="000000"/>
              </w:rPr>
              <w:t>.</w:t>
            </w:r>
            <w:r w:rsidR="006222BA">
              <w:rPr>
                <w:rFonts w:ascii="Times New Roman" w:hAnsi="Times New Roman" w:cs="Times New Roman"/>
                <w:color w:val="000000"/>
              </w:rPr>
              <w:t xml:space="preserve"> </w:t>
            </w:r>
            <w:r w:rsidR="000C05A9">
              <w:rPr>
                <w:rFonts w:ascii="Times New Roman" w:hAnsi="Times New Roman" w:cs="Times New Roman"/>
                <w:color w:val="000000"/>
              </w:rPr>
              <w:t>With that revision to subsection (8)(b), revised draft rule to i</w:t>
            </w:r>
            <w:r w:rsidR="006222BA">
              <w:rPr>
                <w:rFonts w:ascii="Times New Roman" w:hAnsi="Times New Roman" w:cs="Times New Roman"/>
                <w:color w:val="000000"/>
              </w:rPr>
              <w:t>ncrease pole number to 300, as provided in</w:t>
            </w:r>
            <w:r w:rsidR="000C05A9">
              <w:rPr>
                <w:rFonts w:ascii="Times New Roman" w:hAnsi="Times New Roman" w:cs="Times New Roman"/>
                <w:color w:val="000000"/>
              </w:rPr>
              <w:t xml:space="preserve"> FCC rules</w:t>
            </w:r>
            <w:r w:rsidR="006222BA">
              <w:rPr>
                <w:rFonts w:ascii="Times New Roman" w:hAnsi="Times New Roman" w:cs="Times New Roman"/>
                <w:color w:val="000000"/>
              </w:rPr>
              <w:t>.</w:t>
            </w:r>
          </w:p>
        </w:tc>
      </w:tr>
    </w:tbl>
    <w:p w14:paraId="0B430CDE" w14:textId="1FE8E897" w:rsidR="00131732" w:rsidRDefault="00131732"/>
    <w:p w14:paraId="452F9DC1" w14:textId="77777777" w:rsidR="00131732" w:rsidRDefault="00131732">
      <w:r>
        <w:br w:type="page"/>
      </w:r>
    </w:p>
    <w:p w14:paraId="172C7749" w14:textId="77777777" w:rsidR="00131732" w:rsidRDefault="00131732"/>
    <w:tbl>
      <w:tblPr>
        <w:tblStyle w:val="TableGrid"/>
        <w:tblW w:w="17905" w:type="dxa"/>
        <w:tblLayout w:type="fixed"/>
        <w:tblLook w:val="04A0" w:firstRow="1" w:lastRow="0" w:firstColumn="1" w:lastColumn="0" w:noHBand="0" w:noVBand="1"/>
      </w:tblPr>
      <w:tblGrid>
        <w:gridCol w:w="1074"/>
        <w:gridCol w:w="1530"/>
        <w:gridCol w:w="1890"/>
        <w:gridCol w:w="1620"/>
        <w:gridCol w:w="1890"/>
        <w:gridCol w:w="2160"/>
        <w:gridCol w:w="1620"/>
        <w:gridCol w:w="1890"/>
        <w:gridCol w:w="4231"/>
      </w:tblGrid>
      <w:tr w:rsidR="00131732" w:rsidRPr="00B5727C" w14:paraId="69E89FB5" w14:textId="77777777" w:rsidTr="008552CE">
        <w:tc>
          <w:tcPr>
            <w:tcW w:w="1074" w:type="dxa"/>
            <w:shd w:val="clear" w:color="auto" w:fill="D9D9D9" w:themeFill="background1" w:themeFillShade="D9"/>
          </w:tcPr>
          <w:p w14:paraId="0446F0DF" w14:textId="720EE931" w:rsidR="00131732" w:rsidRDefault="00131732" w:rsidP="00131732">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309360C5" w14:textId="4114E088" w:rsidR="00131732" w:rsidRDefault="00131732" w:rsidP="00131732">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20F44387" w14:textId="58F69241" w:rsidR="00131732" w:rsidRDefault="00131732" w:rsidP="00131732">
            <w:pPr>
              <w:rPr>
                <w:rFonts w:ascii="Times New Roman" w:hAnsi="Times New Roman" w:cs="Times New Roman"/>
              </w:rPr>
            </w:pPr>
            <w:r>
              <w:rPr>
                <w:rFonts w:ascii="Times New Roman" w:hAnsi="Times New Roman" w:cs="Times New Roman"/>
                <w:b/>
              </w:rPr>
              <w:t>PSE</w:t>
            </w:r>
          </w:p>
        </w:tc>
        <w:tc>
          <w:tcPr>
            <w:tcW w:w="1620" w:type="dxa"/>
            <w:shd w:val="clear" w:color="auto" w:fill="D9D9D9" w:themeFill="background1" w:themeFillShade="D9"/>
          </w:tcPr>
          <w:p w14:paraId="55CF6357" w14:textId="0655A115" w:rsidR="00131732" w:rsidRPr="00B5727C" w:rsidRDefault="00131732" w:rsidP="00131732">
            <w:pPr>
              <w:rPr>
                <w:rFonts w:ascii="Times New Roman" w:hAnsi="Times New Roman" w:cs="Times New Roman"/>
                <w:color w:val="000000"/>
              </w:rPr>
            </w:pPr>
            <w:r>
              <w:rPr>
                <w:rFonts w:ascii="Times New Roman" w:hAnsi="Times New Roman" w:cs="Times New Roman"/>
                <w:b/>
              </w:rPr>
              <w:t>Avista</w:t>
            </w:r>
          </w:p>
        </w:tc>
        <w:tc>
          <w:tcPr>
            <w:tcW w:w="1890" w:type="dxa"/>
            <w:shd w:val="clear" w:color="auto" w:fill="D9D9D9" w:themeFill="background1" w:themeFillShade="D9"/>
          </w:tcPr>
          <w:p w14:paraId="1022DD85" w14:textId="1E115176" w:rsidR="00131732" w:rsidRPr="00B5727C" w:rsidRDefault="00131732" w:rsidP="00131732">
            <w:pPr>
              <w:rPr>
                <w:rFonts w:ascii="Times New Roman" w:hAnsi="Times New Roman" w:cs="Times New Roman"/>
                <w:color w:val="000000"/>
              </w:rPr>
            </w:pPr>
            <w:r>
              <w:rPr>
                <w:rFonts w:ascii="Times New Roman" w:hAnsi="Times New Roman" w:cs="Times New Roman"/>
                <w:b/>
              </w:rPr>
              <w:t>Pacific Power</w:t>
            </w:r>
          </w:p>
        </w:tc>
        <w:tc>
          <w:tcPr>
            <w:tcW w:w="2160" w:type="dxa"/>
            <w:shd w:val="clear" w:color="auto" w:fill="D9D9D9" w:themeFill="background1" w:themeFillShade="D9"/>
          </w:tcPr>
          <w:p w14:paraId="2498F3C9" w14:textId="196EE380" w:rsidR="00131732" w:rsidRDefault="00131732" w:rsidP="00131732">
            <w:pPr>
              <w:rPr>
                <w:rFonts w:ascii="Times New Roman" w:hAnsi="Times New Roman" w:cs="Times New Roman"/>
                <w:color w:val="000000"/>
              </w:rPr>
            </w:pPr>
            <w:r>
              <w:rPr>
                <w:rFonts w:ascii="Times New Roman" w:hAnsi="Times New Roman" w:cs="Times New Roman"/>
                <w:b/>
              </w:rPr>
              <w:t>Cable/ILECs</w:t>
            </w:r>
          </w:p>
        </w:tc>
        <w:tc>
          <w:tcPr>
            <w:tcW w:w="1620" w:type="dxa"/>
            <w:shd w:val="clear" w:color="auto" w:fill="D9D9D9" w:themeFill="background1" w:themeFillShade="D9"/>
          </w:tcPr>
          <w:p w14:paraId="1ACD2FE7" w14:textId="4E1A71DA" w:rsidR="00131732" w:rsidRPr="00B5727C" w:rsidRDefault="00131732" w:rsidP="00131732">
            <w:pPr>
              <w:rPr>
                <w:rFonts w:ascii="Times New Roman" w:hAnsi="Times New Roman" w:cs="Times New Roman"/>
              </w:rPr>
            </w:pPr>
            <w:r>
              <w:rPr>
                <w:rFonts w:ascii="Times New Roman" w:hAnsi="Times New Roman" w:cs="Times New Roman"/>
                <w:b/>
              </w:rPr>
              <w:t>Wireless</w:t>
            </w:r>
          </w:p>
        </w:tc>
        <w:tc>
          <w:tcPr>
            <w:tcW w:w="1890" w:type="dxa"/>
            <w:shd w:val="clear" w:color="auto" w:fill="D9D9D9" w:themeFill="background1" w:themeFillShade="D9"/>
          </w:tcPr>
          <w:p w14:paraId="4CB36824" w14:textId="678E958E" w:rsidR="00131732" w:rsidRPr="00B5727C" w:rsidRDefault="00131732" w:rsidP="00131732">
            <w:pPr>
              <w:rPr>
                <w:rFonts w:ascii="Times New Roman" w:hAnsi="Times New Roman" w:cs="Times New Roman"/>
              </w:rPr>
            </w:pPr>
            <w:r>
              <w:rPr>
                <w:rFonts w:ascii="Times New Roman" w:hAnsi="Times New Roman" w:cs="Times New Roman"/>
                <w:b/>
              </w:rPr>
              <w:t>Google/CLECs</w:t>
            </w:r>
          </w:p>
        </w:tc>
        <w:tc>
          <w:tcPr>
            <w:tcW w:w="4231" w:type="dxa"/>
            <w:shd w:val="clear" w:color="auto" w:fill="D9D9D9" w:themeFill="background1" w:themeFillShade="D9"/>
          </w:tcPr>
          <w:p w14:paraId="19AF01E6" w14:textId="640C4EDC" w:rsidR="00131732" w:rsidRDefault="00131732" w:rsidP="00131732">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C4095C" w:rsidRPr="00B5727C" w14:paraId="38494033" w14:textId="77777777" w:rsidTr="00131732">
        <w:tc>
          <w:tcPr>
            <w:tcW w:w="1074" w:type="dxa"/>
          </w:tcPr>
          <w:p w14:paraId="0741C39A" w14:textId="1F2DB039" w:rsidR="00C4095C" w:rsidRDefault="00C4095C" w:rsidP="00931CB4">
            <w:pPr>
              <w:rPr>
                <w:rFonts w:ascii="Times New Roman" w:hAnsi="Times New Roman" w:cs="Times New Roman"/>
              </w:rPr>
            </w:pPr>
            <w:r>
              <w:rPr>
                <w:rFonts w:ascii="Times New Roman" w:hAnsi="Times New Roman" w:cs="Times New Roman"/>
              </w:rPr>
              <w:t>030(8)</w:t>
            </w:r>
          </w:p>
        </w:tc>
        <w:tc>
          <w:tcPr>
            <w:tcW w:w="1530" w:type="dxa"/>
          </w:tcPr>
          <w:p w14:paraId="00F9AF5C" w14:textId="5BBC9106" w:rsidR="00C4095C" w:rsidRDefault="00091E07" w:rsidP="00931CB4">
            <w:pPr>
              <w:rPr>
                <w:rFonts w:ascii="Times New Roman" w:hAnsi="Times New Roman" w:cs="Times New Roman"/>
                <w:color w:val="000000"/>
              </w:rPr>
            </w:pPr>
            <w:r>
              <w:rPr>
                <w:rFonts w:ascii="Times New Roman" w:hAnsi="Times New Roman" w:cs="Times New Roman"/>
                <w:color w:val="000000"/>
              </w:rPr>
              <w:t>[Extending time periods for completing make-ready work]</w:t>
            </w:r>
          </w:p>
        </w:tc>
        <w:tc>
          <w:tcPr>
            <w:tcW w:w="1890" w:type="dxa"/>
          </w:tcPr>
          <w:p w14:paraId="446237AA" w14:textId="77777777" w:rsidR="00C4095C" w:rsidRDefault="008F22AD" w:rsidP="00D14C5D">
            <w:pPr>
              <w:rPr>
                <w:rFonts w:ascii="Times New Roman" w:hAnsi="Times New Roman" w:cs="Times New Roman"/>
              </w:rPr>
            </w:pPr>
            <w:r>
              <w:rPr>
                <w:rFonts w:ascii="Times New Roman" w:hAnsi="Times New Roman" w:cs="Times New Roman"/>
              </w:rPr>
              <w:t>Allow extension if make-ready work includes pole replacement</w:t>
            </w:r>
            <w:r w:rsidR="00363E57">
              <w:rPr>
                <w:rFonts w:ascii="Times New Roman" w:hAnsi="Times New Roman" w:cs="Times New Roman"/>
              </w:rPr>
              <w:t>; specify day-for-day extension for</w:t>
            </w:r>
            <w:r w:rsidR="008B66E2">
              <w:rPr>
                <w:rFonts w:ascii="Times New Roman" w:hAnsi="Times New Roman" w:cs="Times New Roman"/>
              </w:rPr>
              <w:t xml:space="preserve"> natural disasters; allow owner to balance with other work and need to obtain materials; time period starts when owner receives payment and requester complies with all other requirements; owner may file complaint if repeated noncompliance</w:t>
            </w:r>
          </w:p>
          <w:p w14:paraId="05C909AF" w14:textId="29362754" w:rsidR="00B11DC2" w:rsidRDefault="00B11DC2" w:rsidP="00D14C5D">
            <w:pPr>
              <w:rPr>
                <w:rFonts w:ascii="Times New Roman" w:hAnsi="Times New Roman" w:cs="Times New Roman"/>
              </w:rPr>
            </w:pPr>
          </w:p>
        </w:tc>
        <w:tc>
          <w:tcPr>
            <w:tcW w:w="1620" w:type="dxa"/>
          </w:tcPr>
          <w:p w14:paraId="0C8526F7" w14:textId="77777777" w:rsidR="00C4095C" w:rsidRPr="00B5727C" w:rsidRDefault="00C4095C" w:rsidP="00931CB4">
            <w:pPr>
              <w:rPr>
                <w:rFonts w:ascii="Times New Roman" w:hAnsi="Times New Roman" w:cs="Times New Roman"/>
                <w:color w:val="000000"/>
              </w:rPr>
            </w:pPr>
          </w:p>
        </w:tc>
        <w:tc>
          <w:tcPr>
            <w:tcW w:w="1890" w:type="dxa"/>
          </w:tcPr>
          <w:p w14:paraId="6B348D07" w14:textId="77777777" w:rsidR="00C4095C" w:rsidRPr="00B5727C" w:rsidRDefault="00C4095C" w:rsidP="00931CB4">
            <w:pPr>
              <w:rPr>
                <w:rFonts w:ascii="Times New Roman" w:hAnsi="Times New Roman" w:cs="Times New Roman"/>
                <w:color w:val="000000"/>
              </w:rPr>
            </w:pPr>
          </w:p>
        </w:tc>
        <w:tc>
          <w:tcPr>
            <w:tcW w:w="2160" w:type="dxa"/>
          </w:tcPr>
          <w:p w14:paraId="5A13486C" w14:textId="08A0C876" w:rsidR="00C4095C" w:rsidRPr="00B5727C" w:rsidRDefault="00CE0A76" w:rsidP="00931CB4">
            <w:pPr>
              <w:rPr>
                <w:rFonts w:ascii="Times New Roman" w:hAnsi="Times New Roman" w:cs="Times New Roman"/>
                <w:color w:val="000000"/>
              </w:rPr>
            </w:pPr>
            <w:r>
              <w:rPr>
                <w:rFonts w:ascii="Times New Roman" w:hAnsi="Times New Roman" w:cs="Times New Roman"/>
                <w:color w:val="000000"/>
              </w:rPr>
              <w:t>BCAW: Oppose PSE proposals as seeking an end-run around timelines by pre-determining reasons for justified delays and granting owner right to predetermine fault and damages without proof or remedy</w:t>
            </w:r>
          </w:p>
        </w:tc>
        <w:tc>
          <w:tcPr>
            <w:tcW w:w="1620" w:type="dxa"/>
          </w:tcPr>
          <w:p w14:paraId="30CE4575" w14:textId="77777777" w:rsidR="00C4095C" w:rsidRPr="00B5727C" w:rsidRDefault="00C4095C" w:rsidP="00931CB4">
            <w:pPr>
              <w:rPr>
                <w:rFonts w:ascii="Times New Roman" w:hAnsi="Times New Roman" w:cs="Times New Roman"/>
              </w:rPr>
            </w:pPr>
          </w:p>
        </w:tc>
        <w:tc>
          <w:tcPr>
            <w:tcW w:w="1890" w:type="dxa"/>
          </w:tcPr>
          <w:p w14:paraId="744B5465" w14:textId="77777777" w:rsidR="00C4095C" w:rsidRPr="00B5727C" w:rsidRDefault="00C4095C" w:rsidP="00931CB4">
            <w:pPr>
              <w:rPr>
                <w:rFonts w:ascii="Times New Roman" w:hAnsi="Times New Roman" w:cs="Times New Roman"/>
              </w:rPr>
            </w:pPr>
          </w:p>
        </w:tc>
        <w:tc>
          <w:tcPr>
            <w:tcW w:w="4231" w:type="dxa"/>
          </w:tcPr>
          <w:p w14:paraId="08F19E0E" w14:textId="65C0CDC0" w:rsidR="00C4095C" w:rsidRPr="00B5727C" w:rsidRDefault="008203F4" w:rsidP="00B11DC2">
            <w:pPr>
              <w:rPr>
                <w:rFonts w:ascii="Times New Roman" w:hAnsi="Times New Roman" w:cs="Times New Roman"/>
                <w:color w:val="000000"/>
              </w:rPr>
            </w:pPr>
            <w:r>
              <w:rPr>
                <w:rFonts w:ascii="Times New Roman" w:hAnsi="Times New Roman" w:cs="Times New Roman"/>
                <w:color w:val="000000"/>
              </w:rPr>
              <w:t xml:space="preserve">Revise draft </w:t>
            </w:r>
            <w:r w:rsidR="008F22AD">
              <w:rPr>
                <w:rFonts w:ascii="Times New Roman" w:hAnsi="Times New Roman" w:cs="Times New Roman"/>
                <w:color w:val="000000"/>
              </w:rPr>
              <w:t>to allow extension of deadlines if circumstances beyond owner control cause delay in pole replacement</w:t>
            </w:r>
            <w:r w:rsidR="008B66E2">
              <w:rPr>
                <w:rFonts w:ascii="Times New Roman" w:hAnsi="Times New Roman" w:cs="Times New Roman"/>
                <w:color w:val="000000"/>
              </w:rPr>
              <w:t xml:space="preserve"> and to balance all demands for work required on poles, but reject other proposed changes. Subsection </w:t>
            </w:r>
            <w:r w:rsidR="009C0096">
              <w:rPr>
                <w:rFonts w:ascii="Times New Roman" w:hAnsi="Times New Roman" w:cs="Times New Roman"/>
                <w:color w:val="000000"/>
              </w:rPr>
              <w:t xml:space="preserve">(5)(a) </w:t>
            </w:r>
            <w:r w:rsidR="008B66E2">
              <w:rPr>
                <w:rFonts w:ascii="Times New Roman" w:hAnsi="Times New Roman" w:cs="Times New Roman"/>
                <w:color w:val="000000"/>
              </w:rPr>
              <w:t xml:space="preserve">already </w:t>
            </w:r>
            <w:r w:rsidR="009C0096">
              <w:rPr>
                <w:rFonts w:ascii="Times New Roman" w:hAnsi="Times New Roman" w:cs="Times New Roman"/>
                <w:color w:val="000000"/>
              </w:rPr>
              <w:t xml:space="preserve">allows owner to require </w:t>
            </w:r>
            <w:r w:rsidR="008B66E2">
              <w:rPr>
                <w:rFonts w:ascii="Times New Roman" w:hAnsi="Times New Roman" w:cs="Times New Roman"/>
                <w:color w:val="000000"/>
              </w:rPr>
              <w:t>prepayment of make-ready cost estimates, and draft WAC 480-54-</w:t>
            </w:r>
            <w:r w:rsidR="009C0096">
              <w:rPr>
                <w:rFonts w:ascii="Times New Roman" w:hAnsi="Times New Roman" w:cs="Times New Roman"/>
                <w:color w:val="000000"/>
              </w:rPr>
              <w:t>070</w:t>
            </w:r>
            <w:r w:rsidR="008B66E2">
              <w:rPr>
                <w:rFonts w:ascii="Times New Roman" w:hAnsi="Times New Roman" w:cs="Times New Roman"/>
                <w:color w:val="000000"/>
              </w:rPr>
              <w:t xml:space="preserve"> addresses complaints</w:t>
            </w:r>
            <w:r w:rsidR="002B0534">
              <w:rPr>
                <w:rFonts w:ascii="Times New Roman" w:hAnsi="Times New Roman" w:cs="Times New Roman"/>
                <w:color w:val="000000"/>
              </w:rPr>
              <w:t>.</w:t>
            </w:r>
            <w:r w:rsidR="00B11DC2">
              <w:rPr>
                <w:rFonts w:ascii="Times New Roman" w:hAnsi="Times New Roman" w:cs="Times New Roman"/>
                <w:color w:val="000000"/>
              </w:rPr>
              <w:t xml:space="preserve"> Staff proposes revision to delete the existing text in subsection (a) as unnecessary because requester is defined to require attachment agreement.</w:t>
            </w:r>
          </w:p>
        </w:tc>
      </w:tr>
      <w:tr w:rsidR="009D2B87" w:rsidRPr="00B5727C" w14:paraId="360A44E9" w14:textId="77777777" w:rsidTr="00131732">
        <w:tc>
          <w:tcPr>
            <w:tcW w:w="1074" w:type="dxa"/>
          </w:tcPr>
          <w:p w14:paraId="2194663D" w14:textId="128B5E5D" w:rsidR="00C45E4E" w:rsidRDefault="009F3187" w:rsidP="00931CB4">
            <w:pPr>
              <w:rPr>
                <w:rFonts w:ascii="Times New Roman" w:hAnsi="Times New Roman" w:cs="Times New Roman"/>
              </w:rPr>
            </w:pPr>
            <w:r>
              <w:rPr>
                <w:rFonts w:ascii="Times New Roman" w:hAnsi="Times New Roman" w:cs="Times New Roman"/>
              </w:rPr>
              <w:t>030(9)</w:t>
            </w:r>
          </w:p>
        </w:tc>
        <w:tc>
          <w:tcPr>
            <w:tcW w:w="1530" w:type="dxa"/>
          </w:tcPr>
          <w:p w14:paraId="5522F9F1" w14:textId="62A838E5" w:rsidR="00C45E4E" w:rsidRDefault="00091E07" w:rsidP="00091E07">
            <w:pPr>
              <w:rPr>
                <w:rFonts w:ascii="Times New Roman" w:hAnsi="Times New Roman" w:cs="Times New Roman"/>
                <w:color w:val="000000"/>
              </w:rPr>
            </w:pPr>
            <w:r>
              <w:rPr>
                <w:rFonts w:ascii="Times New Roman" w:hAnsi="Times New Roman" w:cs="Times New Roman"/>
                <w:color w:val="000000"/>
              </w:rPr>
              <w:t>[Using contractor to conduct survey]</w:t>
            </w:r>
          </w:p>
        </w:tc>
        <w:tc>
          <w:tcPr>
            <w:tcW w:w="1890" w:type="dxa"/>
          </w:tcPr>
          <w:p w14:paraId="39DB6CD7" w14:textId="2CED8550" w:rsidR="00C45E4E" w:rsidRDefault="009C0096" w:rsidP="00D14C5D">
            <w:pPr>
              <w:rPr>
                <w:rFonts w:ascii="Times New Roman" w:hAnsi="Times New Roman" w:cs="Times New Roman"/>
              </w:rPr>
            </w:pPr>
            <w:r>
              <w:rPr>
                <w:rFonts w:ascii="Times New Roman" w:hAnsi="Times New Roman" w:cs="Times New Roman"/>
              </w:rPr>
              <w:t xml:space="preserve">Provide contact info for contractor to owner; </w:t>
            </w:r>
            <w:r w:rsidR="00091E07">
              <w:rPr>
                <w:rFonts w:ascii="Times New Roman" w:hAnsi="Times New Roman" w:cs="Times New Roman"/>
              </w:rPr>
              <w:t>Authorize owner to review and conduct spot checks or new survey at requester’s expense</w:t>
            </w:r>
          </w:p>
        </w:tc>
        <w:tc>
          <w:tcPr>
            <w:tcW w:w="1620" w:type="dxa"/>
          </w:tcPr>
          <w:p w14:paraId="31EB493A" w14:textId="77777777" w:rsidR="00C45E4E" w:rsidRPr="00B5727C" w:rsidRDefault="00C45E4E" w:rsidP="00931CB4">
            <w:pPr>
              <w:rPr>
                <w:rFonts w:ascii="Times New Roman" w:hAnsi="Times New Roman" w:cs="Times New Roman"/>
                <w:color w:val="000000"/>
              </w:rPr>
            </w:pPr>
          </w:p>
        </w:tc>
        <w:tc>
          <w:tcPr>
            <w:tcW w:w="1890" w:type="dxa"/>
          </w:tcPr>
          <w:p w14:paraId="2A64F6BC" w14:textId="77777777" w:rsidR="00C45E4E" w:rsidRPr="00B5727C" w:rsidRDefault="00C45E4E" w:rsidP="00931CB4">
            <w:pPr>
              <w:rPr>
                <w:rFonts w:ascii="Times New Roman" w:hAnsi="Times New Roman" w:cs="Times New Roman"/>
                <w:color w:val="000000"/>
              </w:rPr>
            </w:pPr>
          </w:p>
        </w:tc>
        <w:tc>
          <w:tcPr>
            <w:tcW w:w="2160" w:type="dxa"/>
          </w:tcPr>
          <w:p w14:paraId="7E5A5AC4" w14:textId="29F9D8A6" w:rsidR="00C45E4E" w:rsidRPr="00B5727C" w:rsidRDefault="00362BEA" w:rsidP="006E2AB7">
            <w:pPr>
              <w:rPr>
                <w:rFonts w:ascii="Times New Roman" w:hAnsi="Times New Roman" w:cs="Times New Roman"/>
                <w:color w:val="000000"/>
              </w:rPr>
            </w:pPr>
            <w:r>
              <w:rPr>
                <w:rFonts w:ascii="Times New Roman" w:hAnsi="Times New Roman" w:cs="Times New Roman"/>
                <w:color w:val="000000"/>
              </w:rPr>
              <w:t xml:space="preserve">BCAW: Oppose PSE cost recovery proposal as giving owner rights to impose </w:t>
            </w:r>
            <w:r w:rsidR="006E2AB7">
              <w:rPr>
                <w:rFonts w:ascii="Times New Roman" w:hAnsi="Times New Roman" w:cs="Times New Roman"/>
                <w:color w:val="000000"/>
              </w:rPr>
              <w:t>improper</w:t>
            </w:r>
            <w:r>
              <w:rPr>
                <w:rFonts w:ascii="Times New Roman" w:hAnsi="Times New Roman" w:cs="Times New Roman"/>
                <w:color w:val="000000"/>
              </w:rPr>
              <w:t xml:space="preserve"> charges</w:t>
            </w:r>
          </w:p>
        </w:tc>
        <w:tc>
          <w:tcPr>
            <w:tcW w:w="1620" w:type="dxa"/>
          </w:tcPr>
          <w:p w14:paraId="6B59148D" w14:textId="77777777" w:rsidR="00C45E4E" w:rsidRPr="00B5727C" w:rsidRDefault="00C45E4E" w:rsidP="00931CB4">
            <w:pPr>
              <w:rPr>
                <w:rFonts w:ascii="Times New Roman" w:hAnsi="Times New Roman" w:cs="Times New Roman"/>
              </w:rPr>
            </w:pPr>
          </w:p>
        </w:tc>
        <w:tc>
          <w:tcPr>
            <w:tcW w:w="1890" w:type="dxa"/>
          </w:tcPr>
          <w:p w14:paraId="53764F18" w14:textId="77777777" w:rsidR="00C45E4E" w:rsidRPr="00B5727C" w:rsidRDefault="00C45E4E" w:rsidP="00931CB4">
            <w:pPr>
              <w:rPr>
                <w:rFonts w:ascii="Times New Roman" w:hAnsi="Times New Roman" w:cs="Times New Roman"/>
              </w:rPr>
            </w:pPr>
          </w:p>
        </w:tc>
        <w:tc>
          <w:tcPr>
            <w:tcW w:w="4231" w:type="dxa"/>
          </w:tcPr>
          <w:p w14:paraId="7CC53EE1" w14:textId="26A45FA1" w:rsidR="00C45E4E" w:rsidRPr="00B5727C" w:rsidRDefault="009D2B87" w:rsidP="009D2B87">
            <w:pPr>
              <w:rPr>
                <w:rFonts w:ascii="Times New Roman" w:hAnsi="Times New Roman" w:cs="Times New Roman"/>
                <w:color w:val="000000"/>
              </w:rPr>
            </w:pPr>
            <w:r>
              <w:rPr>
                <w:rFonts w:ascii="Times New Roman" w:hAnsi="Times New Roman" w:cs="Times New Roman"/>
                <w:color w:val="000000"/>
              </w:rPr>
              <w:t>Reject proposed changes. N</w:t>
            </w:r>
            <w:r w:rsidR="009C0096">
              <w:rPr>
                <w:rFonts w:ascii="Times New Roman" w:hAnsi="Times New Roman" w:cs="Times New Roman"/>
                <w:color w:val="000000"/>
              </w:rPr>
              <w:t>otification of contractor identity and contact information</w:t>
            </w:r>
            <w:r>
              <w:rPr>
                <w:rFonts w:ascii="Times New Roman" w:hAnsi="Times New Roman" w:cs="Times New Roman"/>
                <w:color w:val="000000"/>
              </w:rPr>
              <w:t xml:space="preserve"> now required in WAC 480-54-040</w:t>
            </w:r>
            <w:r w:rsidR="009C0096">
              <w:rPr>
                <w:rFonts w:ascii="Times New Roman" w:hAnsi="Times New Roman" w:cs="Times New Roman"/>
                <w:color w:val="000000"/>
              </w:rPr>
              <w:t xml:space="preserve">. </w:t>
            </w:r>
            <w:r w:rsidR="00544EB8">
              <w:rPr>
                <w:rFonts w:ascii="Times New Roman" w:hAnsi="Times New Roman" w:cs="Times New Roman"/>
                <w:color w:val="000000"/>
              </w:rPr>
              <w:t>Owner inspection of contractor work should be part of make-ready work, which the rules do not attempt to itemize</w:t>
            </w:r>
            <w:r w:rsidR="002B0534">
              <w:rPr>
                <w:rFonts w:ascii="Times New Roman" w:hAnsi="Times New Roman" w:cs="Times New Roman"/>
                <w:color w:val="000000"/>
              </w:rPr>
              <w:t>.</w:t>
            </w:r>
            <w:r w:rsidR="00544EB8">
              <w:rPr>
                <w:rFonts w:ascii="Times New Roman" w:hAnsi="Times New Roman" w:cs="Times New Roman"/>
                <w:color w:val="000000"/>
              </w:rPr>
              <w:t xml:space="preserve"> Such an issue should be addressed in the attachment agreement.</w:t>
            </w:r>
          </w:p>
        </w:tc>
      </w:tr>
    </w:tbl>
    <w:p w14:paraId="42E2E262" w14:textId="77777777" w:rsidR="00131732" w:rsidRDefault="00131732">
      <w:r>
        <w:br w:type="page"/>
      </w:r>
    </w:p>
    <w:p w14:paraId="5DA2B163" w14:textId="77777777" w:rsidR="00131732" w:rsidRDefault="00131732"/>
    <w:tbl>
      <w:tblPr>
        <w:tblStyle w:val="TableGrid"/>
        <w:tblW w:w="17905" w:type="dxa"/>
        <w:tblLayout w:type="fixed"/>
        <w:tblLook w:val="04A0" w:firstRow="1" w:lastRow="0" w:firstColumn="1" w:lastColumn="0" w:noHBand="0" w:noVBand="1"/>
      </w:tblPr>
      <w:tblGrid>
        <w:gridCol w:w="1074"/>
        <w:gridCol w:w="1530"/>
        <w:gridCol w:w="1890"/>
        <w:gridCol w:w="1620"/>
        <w:gridCol w:w="1890"/>
        <w:gridCol w:w="2160"/>
        <w:gridCol w:w="1620"/>
        <w:gridCol w:w="1890"/>
        <w:gridCol w:w="4231"/>
      </w:tblGrid>
      <w:tr w:rsidR="00131732" w:rsidRPr="00B5727C" w14:paraId="70322C3C" w14:textId="77777777" w:rsidTr="00216ECE">
        <w:tc>
          <w:tcPr>
            <w:tcW w:w="1074" w:type="dxa"/>
            <w:shd w:val="clear" w:color="auto" w:fill="D9D9D9" w:themeFill="background1" w:themeFillShade="D9"/>
          </w:tcPr>
          <w:p w14:paraId="75963404" w14:textId="1BBDF1D0" w:rsidR="00131732" w:rsidRDefault="00131732" w:rsidP="00131732">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1E5663F5" w14:textId="60F275A1" w:rsidR="00131732" w:rsidRDefault="00131732" w:rsidP="00131732">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7345740F" w14:textId="50977CC0" w:rsidR="00131732" w:rsidRDefault="00131732" w:rsidP="00131732">
            <w:pPr>
              <w:rPr>
                <w:rFonts w:ascii="Times New Roman" w:hAnsi="Times New Roman" w:cs="Times New Roman"/>
              </w:rPr>
            </w:pPr>
            <w:r>
              <w:rPr>
                <w:rFonts w:ascii="Times New Roman" w:hAnsi="Times New Roman" w:cs="Times New Roman"/>
                <w:b/>
              </w:rPr>
              <w:t>PSE</w:t>
            </w:r>
          </w:p>
        </w:tc>
        <w:tc>
          <w:tcPr>
            <w:tcW w:w="1620" w:type="dxa"/>
            <w:shd w:val="clear" w:color="auto" w:fill="D9D9D9" w:themeFill="background1" w:themeFillShade="D9"/>
          </w:tcPr>
          <w:p w14:paraId="4A825D48" w14:textId="5E99B4BB" w:rsidR="00131732" w:rsidRDefault="00131732" w:rsidP="00131732">
            <w:pPr>
              <w:rPr>
                <w:rFonts w:ascii="Times New Roman" w:hAnsi="Times New Roman" w:cs="Times New Roman"/>
                <w:color w:val="000000"/>
              </w:rPr>
            </w:pPr>
            <w:r>
              <w:rPr>
                <w:rFonts w:ascii="Times New Roman" w:hAnsi="Times New Roman" w:cs="Times New Roman"/>
                <w:b/>
              </w:rPr>
              <w:t>Avista</w:t>
            </w:r>
          </w:p>
        </w:tc>
        <w:tc>
          <w:tcPr>
            <w:tcW w:w="1890" w:type="dxa"/>
            <w:shd w:val="clear" w:color="auto" w:fill="D9D9D9" w:themeFill="background1" w:themeFillShade="D9"/>
          </w:tcPr>
          <w:p w14:paraId="06417A7C" w14:textId="49B741C0" w:rsidR="00131732" w:rsidRPr="00B5727C" w:rsidRDefault="00131732" w:rsidP="00131732">
            <w:pPr>
              <w:rPr>
                <w:rFonts w:ascii="Times New Roman" w:hAnsi="Times New Roman" w:cs="Times New Roman"/>
                <w:color w:val="000000"/>
              </w:rPr>
            </w:pPr>
            <w:r>
              <w:rPr>
                <w:rFonts w:ascii="Times New Roman" w:hAnsi="Times New Roman" w:cs="Times New Roman"/>
                <w:b/>
              </w:rPr>
              <w:t>Pacific Power</w:t>
            </w:r>
          </w:p>
        </w:tc>
        <w:tc>
          <w:tcPr>
            <w:tcW w:w="2160" w:type="dxa"/>
            <w:shd w:val="clear" w:color="auto" w:fill="D9D9D9" w:themeFill="background1" w:themeFillShade="D9"/>
          </w:tcPr>
          <w:p w14:paraId="1904AD08" w14:textId="16623819" w:rsidR="00131732" w:rsidRDefault="00131732" w:rsidP="00131732">
            <w:pPr>
              <w:rPr>
                <w:rFonts w:ascii="Times New Roman" w:hAnsi="Times New Roman" w:cs="Times New Roman"/>
                <w:color w:val="000000"/>
              </w:rPr>
            </w:pPr>
            <w:r>
              <w:rPr>
                <w:rFonts w:ascii="Times New Roman" w:hAnsi="Times New Roman" w:cs="Times New Roman"/>
                <w:b/>
              </w:rPr>
              <w:t>Cable/ILECs</w:t>
            </w:r>
          </w:p>
        </w:tc>
        <w:tc>
          <w:tcPr>
            <w:tcW w:w="1620" w:type="dxa"/>
            <w:shd w:val="clear" w:color="auto" w:fill="D9D9D9" w:themeFill="background1" w:themeFillShade="D9"/>
          </w:tcPr>
          <w:p w14:paraId="636ED868" w14:textId="510EC649" w:rsidR="00131732" w:rsidRPr="00B5727C" w:rsidRDefault="00131732" w:rsidP="00131732">
            <w:pPr>
              <w:rPr>
                <w:rFonts w:ascii="Times New Roman" w:hAnsi="Times New Roman" w:cs="Times New Roman"/>
              </w:rPr>
            </w:pPr>
            <w:r>
              <w:rPr>
                <w:rFonts w:ascii="Times New Roman" w:hAnsi="Times New Roman" w:cs="Times New Roman"/>
                <w:b/>
              </w:rPr>
              <w:t>Wireless</w:t>
            </w:r>
          </w:p>
        </w:tc>
        <w:tc>
          <w:tcPr>
            <w:tcW w:w="1890" w:type="dxa"/>
            <w:shd w:val="clear" w:color="auto" w:fill="D9D9D9" w:themeFill="background1" w:themeFillShade="D9"/>
          </w:tcPr>
          <w:p w14:paraId="2E70F914" w14:textId="3ED9C8FE" w:rsidR="00131732" w:rsidRPr="00B5727C" w:rsidRDefault="00131732" w:rsidP="00131732">
            <w:pPr>
              <w:rPr>
                <w:rFonts w:ascii="Times New Roman" w:hAnsi="Times New Roman" w:cs="Times New Roman"/>
              </w:rPr>
            </w:pPr>
            <w:r>
              <w:rPr>
                <w:rFonts w:ascii="Times New Roman" w:hAnsi="Times New Roman" w:cs="Times New Roman"/>
                <w:b/>
              </w:rPr>
              <w:t>Google/CLECs</w:t>
            </w:r>
          </w:p>
        </w:tc>
        <w:tc>
          <w:tcPr>
            <w:tcW w:w="4231" w:type="dxa"/>
            <w:shd w:val="clear" w:color="auto" w:fill="D9D9D9" w:themeFill="background1" w:themeFillShade="D9"/>
          </w:tcPr>
          <w:p w14:paraId="3F10524D" w14:textId="44009662" w:rsidR="00131732" w:rsidRDefault="00131732" w:rsidP="00131732">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9D2B87" w:rsidRPr="00B5727C" w14:paraId="64AC3F5E" w14:textId="77777777" w:rsidTr="00131732">
        <w:tc>
          <w:tcPr>
            <w:tcW w:w="1074" w:type="dxa"/>
          </w:tcPr>
          <w:p w14:paraId="3BBFBBB4" w14:textId="4C90771C" w:rsidR="00091E07" w:rsidRDefault="00091E07" w:rsidP="00931CB4">
            <w:pPr>
              <w:rPr>
                <w:rFonts w:ascii="Times New Roman" w:hAnsi="Times New Roman" w:cs="Times New Roman"/>
              </w:rPr>
            </w:pPr>
            <w:r>
              <w:rPr>
                <w:rFonts w:ascii="Times New Roman" w:hAnsi="Times New Roman" w:cs="Times New Roman"/>
              </w:rPr>
              <w:t>030(10)</w:t>
            </w:r>
          </w:p>
        </w:tc>
        <w:tc>
          <w:tcPr>
            <w:tcW w:w="1530" w:type="dxa"/>
          </w:tcPr>
          <w:p w14:paraId="4590ACE0" w14:textId="5C69B0A9" w:rsidR="00091E07" w:rsidRDefault="00091E07" w:rsidP="00091E07">
            <w:pPr>
              <w:rPr>
                <w:rFonts w:ascii="Times New Roman" w:hAnsi="Times New Roman" w:cs="Times New Roman"/>
                <w:color w:val="000000"/>
              </w:rPr>
            </w:pPr>
            <w:r>
              <w:rPr>
                <w:rFonts w:ascii="Times New Roman" w:hAnsi="Times New Roman" w:cs="Times New Roman"/>
                <w:color w:val="000000"/>
              </w:rPr>
              <w:t>[Using contractor to do make-ready work]</w:t>
            </w:r>
          </w:p>
        </w:tc>
        <w:tc>
          <w:tcPr>
            <w:tcW w:w="1890" w:type="dxa"/>
          </w:tcPr>
          <w:p w14:paraId="5A44E7F6" w14:textId="707EA4D6" w:rsidR="00091E07" w:rsidRDefault="00544EB8" w:rsidP="009D2B87">
            <w:pPr>
              <w:rPr>
                <w:rFonts w:ascii="Times New Roman" w:hAnsi="Times New Roman" w:cs="Times New Roman"/>
              </w:rPr>
            </w:pPr>
            <w:r>
              <w:rPr>
                <w:rFonts w:ascii="Times New Roman" w:hAnsi="Times New Roman" w:cs="Times New Roman"/>
              </w:rPr>
              <w:t>Clarify that r</w:t>
            </w:r>
            <w:r w:rsidR="00091E07">
              <w:rPr>
                <w:rFonts w:ascii="Times New Roman" w:hAnsi="Times New Roman" w:cs="Times New Roman"/>
              </w:rPr>
              <w:t xml:space="preserve">equester is responsible for all costs </w:t>
            </w:r>
            <w:r>
              <w:rPr>
                <w:rFonts w:ascii="Times New Roman" w:hAnsi="Times New Roman" w:cs="Times New Roman"/>
              </w:rPr>
              <w:t xml:space="preserve">related to use of contractor </w:t>
            </w:r>
            <w:r w:rsidR="00091E07">
              <w:rPr>
                <w:rFonts w:ascii="Times New Roman" w:hAnsi="Times New Roman" w:cs="Times New Roman"/>
              </w:rPr>
              <w:t>and f</w:t>
            </w:r>
            <w:r>
              <w:rPr>
                <w:rFonts w:ascii="Times New Roman" w:hAnsi="Times New Roman" w:cs="Times New Roman"/>
              </w:rPr>
              <w:t xml:space="preserve">or </w:t>
            </w:r>
            <w:r w:rsidR="009D2B87">
              <w:rPr>
                <w:rFonts w:ascii="Times New Roman" w:hAnsi="Times New Roman" w:cs="Times New Roman"/>
              </w:rPr>
              <w:t xml:space="preserve">ensuring that </w:t>
            </w:r>
            <w:r>
              <w:rPr>
                <w:rFonts w:ascii="Times New Roman" w:hAnsi="Times New Roman" w:cs="Times New Roman"/>
              </w:rPr>
              <w:t xml:space="preserve">contractor </w:t>
            </w:r>
            <w:r w:rsidR="009D2B87">
              <w:rPr>
                <w:rFonts w:ascii="Times New Roman" w:hAnsi="Times New Roman" w:cs="Times New Roman"/>
              </w:rPr>
              <w:t>complies with applicable requirements</w:t>
            </w:r>
            <w:r w:rsidR="00E47683">
              <w:rPr>
                <w:rFonts w:ascii="Times New Roman" w:hAnsi="Times New Roman" w:cs="Times New Roman"/>
              </w:rPr>
              <w:t xml:space="preserve">; agrees with Avista proposal </w:t>
            </w:r>
          </w:p>
        </w:tc>
        <w:tc>
          <w:tcPr>
            <w:tcW w:w="1620" w:type="dxa"/>
          </w:tcPr>
          <w:p w14:paraId="2083B95C" w14:textId="422DA2AC" w:rsidR="00091E07" w:rsidRPr="00B5727C" w:rsidRDefault="005D7AD0" w:rsidP="00931CB4">
            <w:pPr>
              <w:rPr>
                <w:rFonts w:ascii="Times New Roman" w:hAnsi="Times New Roman" w:cs="Times New Roman"/>
                <w:color w:val="000000"/>
              </w:rPr>
            </w:pPr>
            <w:r>
              <w:rPr>
                <w:rFonts w:ascii="Times New Roman" w:hAnsi="Times New Roman" w:cs="Times New Roman"/>
                <w:color w:val="000000"/>
              </w:rPr>
              <w:t>Clarify that contractors may only work in comm. space</w:t>
            </w:r>
          </w:p>
        </w:tc>
        <w:tc>
          <w:tcPr>
            <w:tcW w:w="1890" w:type="dxa"/>
          </w:tcPr>
          <w:p w14:paraId="786AD4F6" w14:textId="3E633999" w:rsidR="00091E07" w:rsidRPr="00B5727C" w:rsidRDefault="00091E07" w:rsidP="002E7AEE">
            <w:pPr>
              <w:rPr>
                <w:rFonts w:ascii="Times New Roman" w:hAnsi="Times New Roman" w:cs="Times New Roman"/>
                <w:color w:val="000000"/>
              </w:rPr>
            </w:pPr>
          </w:p>
        </w:tc>
        <w:tc>
          <w:tcPr>
            <w:tcW w:w="2160" w:type="dxa"/>
          </w:tcPr>
          <w:p w14:paraId="3578D9B4" w14:textId="1ED5878C" w:rsidR="00091E07" w:rsidRPr="00B5727C" w:rsidRDefault="00362BEA" w:rsidP="006E2AB7">
            <w:pPr>
              <w:rPr>
                <w:rFonts w:ascii="Times New Roman" w:hAnsi="Times New Roman" w:cs="Times New Roman"/>
                <w:color w:val="000000"/>
              </w:rPr>
            </w:pPr>
            <w:r>
              <w:rPr>
                <w:rFonts w:ascii="Times New Roman" w:hAnsi="Times New Roman" w:cs="Times New Roman"/>
                <w:color w:val="000000"/>
              </w:rPr>
              <w:t xml:space="preserve">BCAW: Oppose PSE cost recovery proposal as giving owner rights to impose </w:t>
            </w:r>
            <w:r w:rsidR="006E2AB7">
              <w:rPr>
                <w:rFonts w:ascii="Times New Roman" w:hAnsi="Times New Roman" w:cs="Times New Roman"/>
                <w:color w:val="000000"/>
              </w:rPr>
              <w:t>improper</w:t>
            </w:r>
            <w:r>
              <w:rPr>
                <w:rFonts w:ascii="Times New Roman" w:hAnsi="Times New Roman" w:cs="Times New Roman"/>
                <w:color w:val="000000"/>
              </w:rPr>
              <w:t xml:space="preserve"> charges</w:t>
            </w:r>
          </w:p>
        </w:tc>
        <w:tc>
          <w:tcPr>
            <w:tcW w:w="1620" w:type="dxa"/>
          </w:tcPr>
          <w:p w14:paraId="78449D70" w14:textId="77777777" w:rsidR="00091E07" w:rsidRPr="00B5727C" w:rsidRDefault="00091E07" w:rsidP="00931CB4">
            <w:pPr>
              <w:rPr>
                <w:rFonts w:ascii="Times New Roman" w:hAnsi="Times New Roman" w:cs="Times New Roman"/>
              </w:rPr>
            </w:pPr>
          </w:p>
        </w:tc>
        <w:tc>
          <w:tcPr>
            <w:tcW w:w="1890" w:type="dxa"/>
          </w:tcPr>
          <w:p w14:paraId="7B58C3BA" w14:textId="77777777" w:rsidR="00091E07" w:rsidRPr="00B5727C" w:rsidRDefault="00091E07" w:rsidP="00931CB4">
            <w:pPr>
              <w:rPr>
                <w:rFonts w:ascii="Times New Roman" w:hAnsi="Times New Roman" w:cs="Times New Roman"/>
              </w:rPr>
            </w:pPr>
          </w:p>
        </w:tc>
        <w:tc>
          <w:tcPr>
            <w:tcW w:w="4231" w:type="dxa"/>
          </w:tcPr>
          <w:p w14:paraId="1759A218" w14:textId="70907464" w:rsidR="00091E07" w:rsidRPr="00B5727C" w:rsidRDefault="009D2B87" w:rsidP="009D2B87">
            <w:pPr>
              <w:rPr>
                <w:rFonts w:ascii="Times New Roman" w:hAnsi="Times New Roman" w:cs="Times New Roman"/>
                <w:color w:val="000000"/>
              </w:rPr>
            </w:pPr>
            <w:r>
              <w:rPr>
                <w:rFonts w:ascii="Times New Roman" w:hAnsi="Times New Roman" w:cs="Times New Roman"/>
                <w:color w:val="000000"/>
              </w:rPr>
              <w:t>Reject proposed changes</w:t>
            </w:r>
            <w:r w:rsidR="004C3DD1">
              <w:rPr>
                <w:rFonts w:ascii="Times New Roman" w:hAnsi="Times New Roman" w:cs="Times New Roman"/>
                <w:color w:val="000000"/>
              </w:rPr>
              <w:t xml:space="preserve">. </w:t>
            </w:r>
            <w:r w:rsidR="00DC5ACF">
              <w:rPr>
                <w:rFonts w:ascii="Times New Roman" w:hAnsi="Times New Roman" w:cs="Times New Roman"/>
                <w:color w:val="000000"/>
              </w:rPr>
              <w:t>Stating that requesters are responsible for contractor costs is unnecessary because requesters already are responsible for the costs of make-ready work. Supervision</w:t>
            </w:r>
            <w:r>
              <w:rPr>
                <w:rFonts w:ascii="Times New Roman" w:hAnsi="Times New Roman" w:cs="Times New Roman"/>
                <w:color w:val="000000"/>
              </w:rPr>
              <w:t xml:space="preserve"> of contractor work and liability issues</w:t>
            </w:r>
            <w:r w:rsidR="00DC5ACF">
              <w:rPr>
                <w:rFonts w:ascii="Times New Roman" w:hAnsi="Times New Roman" w:cs="Times New Roman"/>
                <w:color w:val="000000"/>
              </w:rPr>
              <w:t xml:space="preserve"> should be addressed in attachment agreement. </w:t>
            </w:r>
            <w:r w:rsidR="005D7AD0">
              <w:rPr>
                <w:rFonts w:ascii="Times New Roman" w:hAnsi="Times New Roman" w:cs="Times New Roman"/>
                <w:color w:val="000000"/>
              </w:rPr>
              <w:t>T</w:t>
            </w:r>
            <w:r w:rsidR="00B036CE">
              <w:rPr>
                <w:rFonts w:ascii="Times New Roman" w:hAnsi="Times New Roman" w:cs="Times New Roman"/>
                <w:color w:val="000000"/>
              </w:rPr>
              <w:t>he clarification Avista requests</w:t>
            </w:r>
            <w:r w:rsidR="005D7AD0">
              <w:rPr>
                <w:rFonts w:ascii="Times New Roman" w:hAnsi="Times New Roman" w:cs="Times New Roman"/>
                <w:color w:val="000000"/>
              </w:rPr>
              <w:t xml:space="preserve"> is </w:t>
            </w:r>
            <w:r w:rsidR="00B036CE">
              <w:rPr>
                <w:rFonts w:ascii="Times New Roman" w:hAnsi="Times New Roman" w:cs="Times New Roman"/>
                <w:color w:val="000000"/>
              </w:rPr>
              <w:t xml:space="preserve">already included elsewhere in this subsection and thus is </w:t>
            </w:r>
            <w:r w:rsidR="00EF54CF">
              <w:rPr>
                <w:rFonts w:ascii="Times New Roman" w:hAnsi="Times New Roman" w:cs="Times New Roman"/>
                <w:color w:val="000000"/>
              </w:rPr>
              <w:t xml:space="preserve">redundant and </w:t>
            </w:r>
            <w:r w:rsidR="005D7AD0">
              <w:rPr>
                <w:rFonts w:ascii="Times New Roman" w:hAnsi="Times New Roman" w:cs="Times New Roman"/>
                <w:color w:val="000000"/>
              </w:rPr>
              <w:t>unnecessary.</w:t>
            </w:r>
          </w:p>
        </w:tc>
      </w:tr>
    </w:tbl>
    <w:p w14:paraId="590EC8D7" w14:textId="63853768" w:rsidR="00131732" w:rsidRDefault="00131732"/>
    <w:p w14:paraId="08AB6B86" w14:textId="77777777" w:rsidR="00131732" w:rsidRDefault="00131732">
      <w:r>
        <w:br w:type="page"/>
      </w:r>
    </w:p>
    <w:p w14:paraId="223B99BA" w14:textId="77777777" w:rsidR="005E0193" w:rsidRDefault="005E0193"/>
    <w:tbl>
      <w:tblPr>
        <w:tblStyle w:val="TableGrid"/>
        <w:tblW w:w="17905" w:type="dxa"/>
        <w:tblLook w:val="04A0" w:firstRow="1" w:lastRow="0" w:firstColumn="1" w:lastColumn="0" w:noHBand="0" w:noVBand="1"/>
      </w:tblPr>
      <w:tblGrid>
        <w:gridCol w:w="1075"/>
        <w:gridCol w:w="1530"/>
        <w:gridCol w:w="1890"/>
        <w:gridCol w:w="1605"/>
        <w:gridCol w:w="1873"/>
        <w:gridCol w:w="2188"/>
        <w:gridCol w:w="1686"/>
        <w:gridCol w:w="1800"/>
        <w:gridCol w:w="4258"/>
      </w:tblGrid>
      <w:tr w:rsidR="00931CB4" w:rsidRPr="00B5727C" w14:paraId="03E4EE54" w14:textId="77777777" w:rsidTr="001A1AB4">
        <w:tc>
          <w:tcPr>
            <w:tcW w:w="1075" w:type="dxa"/>
            <w:shd w:val="clear" w:color="auto" w:fill="D9D9D9" w:themeFill="background1" w:themeFillShade="D9"/>
          </w:tcPr>
          <w:p w14:paraId="41558A68" w14:textId="77777777" w:rsidR="00931CB4" w:rsidRPr="00B5727C" w:rsidRDefault="00931CB4" w:rsidP="00931CB4">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09AB8C01" w14:textId="77777777" w:rsidR="00931CB4" w:rsidRPr="00B5727C" w:rsidRDefault="00931CB4" w:rsidP="00931CB4">
            <w:pPr>
              <w:rPr>
                <w:rFonts w:ascii="Times New Roman" w:hAnsi="Times New Roman" w:cs="Times New Roman"/>
                <w:b/>
              </w:rPr>
            </w:pPr>
            <w:r w:rsidRPr="00B5727C">
              <w:rPr>
                <w:rFonts w:ascii="Times New Roman" w:hAnsi="Times New Roman" w:cs="Times New Roman"/>
                <w:b/>
              </w:rPr>
              <w:t>WAC Title</w:t>
            </w:r>
          </w:p>
        </w:tc>
        <w:tc>
          <w:tcPr>
            <w:tcW w:w="1890" w:type="dxa"/>
            <w:shd w:val="clear" w:color="auto" w:fill="D9D9D9" w:themeFill="background1" w:themeFillShade="D9"/>
          </w:tcPr>
          <w:p w14:paraId="1526BC23" w14:textId="77777777" w:rsidR="00931CB4" w:rsidRPr="00B5727C" w:rsidRDefault="00931CB4" w:rsidP="00931CB4">
            <w:pPr>
              <w:rPr>
                <w:rFonts w:ascii="Times New Roman" w:hAnsi="Times New Roman" w:cs="Times New Roman"/>
                <w:b/>
              </w:rPr>
            </w:pPr>
            <w:r>
              <w:rPr>
                <w:rFonts w:ascii="Times New Roman" w:hAnsi="Times New Roman" w:cs="Times New Roman"/>
                <w:b/>
              </w:rPr>
              <w:t>PSE</w:t>
            </w:r>
          </w:p>
        </w:tc>
        <w:tc>
          <w:tcPr>
            <w:tcW w:w="1605" w:type="dxa"/>
            <w:shd w:val="clear" w:color="auto" w:fill="D9D9D9" w:themeFill="background1" w:themeFillShade="D9"/>
          </w:tcPr>
          <w:p w14:paraId="0A0C3FEB" w14:textId="77777777" w:rsidR="00931CB4" w:rsidRPr="00B5727C" w:rsidRDefault="00931CB4" w:rsidP="00931CB4">
            <w:pPr>
              <w:rPr>
                <w:rFonts w:ascii="Times New Roman" w:hAnsi="Times New Roman" w:cs="Times New Roman"/>
                <w:b/>
              </w:rPr>
            </w:pPr>
            <w:r>
              <w:rPr>
                <w:rFonts w:ascii="Times New Roman" w:hAnsi="Times New Roman" w:cs="Times New Roman"/>
                <w:b/>
              </w:rPr>
              <w:t>Avista</w:t>
            </w:r>
          </w:p>
        </w:tc>
        <w:tc>
          <w:tcPr>
            <w:tcW w:w="1873" w:type="dxa"/>
            <w:shd w:val="clear" w:color="auto" w:fill="D9D9D9" w:themeFill="background1" w:themeFillShade="D9"/>
          </w:tcPr>
          <w:p w14:paraId="12FCCC80" w14:textId="77777777" w:rsidR="00931CB4" w:rsidRPr="00B5727C" w:rsidRDefault="00931CB4" w:rsidP="00931CB4">
            <w:pPr>
              <w:rPr>
                <w:rFonts w:ascii="Times New Roman" w:hAnsi="Times New Roman" w:cs="Times New Roman"/>
                <w:b/>
              </w:rPr>
            </w:pPr>
            <w:r>
              <w:rPr>
                <w:rFonts w:ascii="Times New Roman" w:hAnsi="Times New Roman" w:cs="Times New Roman"/>
                <w:b/>
              </w:rPr>
              <w:t>Pacific Power</w:t>
            </w:r>
          </w:p>
        </w:tc>
        <w:tc>
          <w:tcPr>
            <w:tcW w:w="2188" w:type="dxa"/>
            <w:shd w:val="clear" w:color="auto" w:fill="D9D9D9" w:themeFill="background1" w:themeFillShade="D9"/>
          </w:tcPr>
          <w:p w14:paraId="073E11D6" w14:textId="77777777" w:rsidR="00931CB4" w:rsidRPr="00B5727C" w:rsidRDefault="00931CB4" w:rsidP="00931CB4">
            <w:pPr>
              <w:rPr>
                <w:rFonts w:ascii="Times New Roman" w:hAnsi="Times New Roman" w:cs="Times New Roman"/>
                <w:b/>
              </w:rPr>
            </w:pPr>
            <w:r>
              <w:rPr>
                <w:rFonts w:ascii="Times New Roman" w:hAnsi="Times New Roman" w:cs="Times New Roman"/>
                <w:b/>
              </w:rPr>
              <w:t>Cable/ILECs</w:t>
            </w:r>
          </w:p>
        </w:tc>
        <w:tc>
          <w:tcPr>
            <w:tcW w:w="1686" w:type="dxa"/>
            <w:shd w:val="clear" w:color="auto" w:fill="D9D9D9" w:themeFill="background1" w:themeFillShade="D9"/>
          </w:tcPr>
          <w:p w14:paraId="733EEF38" w14:textId="77777777" w:rsidR="00931CB4" w:rsidRPr="00B5727C" w:rsidRDefault="00931CB4" w:rsidP="00931CB4">
            <w:pPr>
              <w:rPr>
                <w:rFonts w:ascii="Times New Roman" w:hAnsi="Times New Roman" w:cs="Times New Roman"/>
                <w:b/>
              </w:rPr>
            </w:pPr>
            <w:r>
              <w:rPr>
                <w:rFonts w:ascii="Times New Roman" w:hAnsi="Times New Roman" w:cs="Times New Roman"/>
                <w:b/>
              </w:rPr>
              <w:t>Wireless</w:t>
            </w:r>
          </w:p>
        </w:tc>
        <w:tc>
          <w:tcPr>
            <w:tcW w:w="1800" w:type="dxa"/>
            <w:shd w:val="clear" w:color="auto" w:fill="D9D9D9" w:themeFill="background1" w:themeFillShade="D9"/>
          </w:tcPr>
          <w:p w14:paraId="506C2530" w14:textId="77777777" w:rsidR="00931CB4" w:rsidRPr="00B5727C" w:rsidRDefault="00931CB4" w:rsidP="00931CB4">
            <w:pPr>
              <w:rPr>
                <w:rFonts w:ascii="Times New Roman" w:hAnsi="Times New Roman" w:cs="Times New Roman"/>
                <w:b/>
              </w:rPr>
            </w:pPr>
            <w:r>
              <w:rPr>
                <w:rFonts w:ascii="Times New Roman" w:hAnsi="Times New Roman" w:cs="Times New Roman"/>
                <w:b/>
              </w:rPr>
              <w:t>Google/CLECs</w:t>
            </w:r>
          </w:p>
        </w:tc>
        <w:tc>
          <w:tcPr>
            <w:tcW w:w="4258" w:type="dxa"/>
            <w:shd w:val="clear" w:color="auto" w:fill="D9D9D9" w:themeFill="background1" w:themeFillShade="D9"/>
          </w:tcPr>
          <w:p w14:paraId="5FDB875D" w14:textId="77777777" w:rsidR="00931CB4" w:rsidRPr="00B5727C" w:rsidRDefault="00931CB4" w:rsidP="00931CB4">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091E07" w:rsidRPr="00B5727C" w14:paraId="30EA1882" w14:textId="77777777" w:rsidTr="001A1AB4">
        <w:tc>
          <w:tcPr>
            <w:tcW w:w="1075" w:type="dxa"/>
          </w:tcPr>
          <w:p w14:paraId="0A80D705" w14:textId="33669368" w:rsidR="00091E07" w:rsidRDefault="00091E07" w:rsidP="00931CB4">
            <w:pPr>
              <w:rPr>
                <w:rFonts w:ascii="Times New Roman" w:hAnsi="Times New Roman" w:cs="Times New Roman"/>
              </w:rPr>
            </w:pPr>
            <w:r>
              <w:rPr>
                <w:rFonts w:ascii="Times New Roman" w:hAnsi="Times New Roman" w:cs="Times New Roman"/>
              </w:rPr>
              <w:t>030(11)</w:t>
            </w:r>
          </w:p>
        </w:tc>
        <w:tc>
          <w:tcPr>
            <w:tcW w:w="1530" w:type="dxa"/>
          </w:tcPr>
          <w:p w14:paraId="0BC59E1B" w14:textId="631137F4" w:rsidR="00091E07" w:rsidRDefault="00091E07" w:rsidP="00091E07">
            <w:pPr>
              <w:rPr>
                <w:rFonts w:ascii="Times New Roman" w:hAnsi="Times New Roman" w:cs="Times New Roman"/>
                <w:color w:val="000000"/>
              </w:rPr>
            </w:pPr>
            <w:r>
              <w:rPr>
                <w:rFonts w:ascii="Times New Roman" w:hAnsi="Times New Roman" w:cs="Times New Roman"/>
                <w:color w:val="000000"/>
              </w:rPr>
              <w:t>Overlashing</w:t>
            </w:r>
          </w:p>
        </w:tc>
        <w:tc>
          <w:tcPr>
            <w:tcW w:w="1890" w:type="dxa"/>
          </w:tcPr>
          <w:p w14:paraId="374F29A2" w14:textId="70CE0C86" w:rsidR="00091E07" w:rsidRPr="00931CB4" w:rsidRDefault="008203F4" w:rsidP="00091E07">
            <w:pPr>
              <w:rPr>
                <w:rFonts w:ascii="Times New Roman" w:hAnsi="Times New Roman" w:cs="Times New Roman"/>
                <w:sz w:val="21"/>
                <w:szCs w:val="21"/>
              </w:rPr>
            </w:pPr>
            <w:r>
              <w:rPr>
                <w:rFonts w:ascii="Times New Roman" w:hAnsi="Times New Roman" w:cs="Times New Roman"/>
                <w:sz w:val="21"/>
                <w:szCs w:val="21"/>
              </w:rPr>
              <w:t>Exclude slack spans and poles with transmission lines; allow refusal if notice is incomplete or lacks sufficient information; If refused, requester must go through application process and timelines; impose liability for noncompliant overlashing; owner not in violation of WAC 480-100-148 because of overlashing</w:t>
            </w:r>
            <w:r w:rsidR="00E47683">
              <w:rPr>
                <w:rFonts w:ascii="Times New Roman" w:hAnsi="Times New Roman" w:cs="Times New Roman"/>
                <w:sz w:val="21"/>
                <w:szCs w:val="21"/>
              </w:rPr>
              <w:t>; timeline for owner review too short; do not delete “but not necessarily limited to” because no evidence of abuse; agrees with Avista comments</w:t>
            </w:r>
            <w:r w:rsidR="00B036CE">
              <w:rPr>
                <w:rFonts w:ascii="Times New Roman" w:hAnsi="Times New Roman" w:cs="Times New Roman"/>
                <w:sz w:val="21"/>
                <w:szCs w:val="21"/>
              </w:rPr>
              <w:t>; agree that number of notices should be limited to five but total poles should be fewer than 100</w:t>
            </w:r>
          </w:p>
        </w:tc>
        <w:tc>
          <w:tcPr>
            <w:tcW w:w="1605" w:type="dxa"/>
          </w:tcPr>
          <w:p w14:paraId="72FCEBB0" w14:textId="57B4820B" w:rsidR="00091E07" w:rsidRPr="00931CB4" w:rsidRDefault="00D43613" w:rsidP="004B6B74">
            <w:pPr>
              <w:rPr>
                <w:rFonts w:ascii="Times New Roman" w:hAnsi="Times New Roman" w:cs="Times New Roman"/>
                <w:color w:val="000000"/>
                <w:sz w:val="21"/>
                <w:szCs w:val="21"/>
              </w:rPr>
            </w:pPr>
            <w:r>
              <w:rPr>
                <w:rFonts w:ascii="Times New Roman" w:hAnsi="Times New Roman" w:cs="Times New Roman"/>
                <w:color w:val="000000"/>
                <w:sz w:val="21"/>
                <w:szCs w:val="21"/>
              </w:rPr>
              <w:t>Require occupants to file attachment application for overlashing</w:t>
            </w:r>
            <w:r w:rsidR="00B3282D">
              <w:rPr>
                <w:rFonts w:ascii="Times New Roman" w:hAnsi="Times New Roman" w:cs="Times New Roman"/>
                <w:color w:val="000000"/>
                <w:sz w:val="21"/>
                <w:szCs w:val="21"/>
              </w:rPr>
              <w:t>; continue to require safety violations to be remedied prior to overlashing without requiring determination of who caused the violation</w:t>
            </w:r>
          </w:p>
        </w:tc>
        <w:tc>
          <w:tcPr>
            <w:tcW w:w="1873" w:type="dxa"/>
          </w:tcPr>
          <w:p w14:paraId="6BEAB5D9" w14:textId="2BC3559C" w:rsidR="00091E07" w:rsidRPr="00B5727C" w:rsidRDefault="0040636C" w:rsidP="001F5109">
            <w:pPr>
              <w:rPr>
                <w:rFonts w:ascii="Times New Roman" w:hAnsi="Times New Roman" w:cs="Times New Roman"/>
                <w:color w:val="000000"/>
              </w:rPr>
            </w:pPr>
            <w:r>
              <w:rPr>
                <w:rFonts w:ascii="Times New Roman" w:hAnsi="Times New Roman" w:cs="Times New Roman"/>
                <w:color w:val="000000"/>
              </w:rPr>
              <w:t>Limit number of poles identified for overlashing in a 10 day period to 100 and number of notices to no more than five</w:t>
            </w:r>
            <w:r w:rsidR="00B036CE">
              <w:rPr>
                <w:rFonts w:ascii="Times New Roman" w:hAnsi="Times New Roman" w:cs="Times New Roman"/>
                <w:color w:val="000000"/>
              </w:rPr>
              <w:t xml:space="preserve"> in that period</w:t>
            </w:r>
          </w:p>
        </w:tc>
        <w:tc>
          <w:tcPr>
            <w:tcW w:w="2188" w:type="dxa"/>
          </w:tcPr>
          <w:p w14:paraId="264F29DD" w14:textId="67A6F7DE" w:rsidR="00091E07" w:rsidRPr="00B5727C" w:rsidRDefault="00871AF8" w:rsidP="00B0232C">
            <w:pPr>
              <w:rPr>
                <w:rFonts w:ascii="Times New Roman" w:hAnsi="Times New Roman" w:cs="Times New Roman"/>
                <w:color w:val="000000"/>
              </w:rPr>
            </w:pPr>
            <w:r>
              <w:rPr>
                <w:rFonts w:ascii="Times New Roman" w:hAnsi="Times New Roman" w:cs="Times New Roman"/>
                <w:color w:val="000000"/>
              </w:rPr>
              <w:t xml:space="preserve">ILECs: Limit to wires and cables; CenturyLink: language added to prior draft rules unnecessary; </w:t>
            </w:r>
            <w:r w:rsidR="00B0232C">
              <w:rPr>
                <w:rFonts w:ascii="Times New Roman" w:hAnsi="Times New Roman" w:cs="Times New Roman"/>
                <w:color w:val="000000"/>
              </w:rPr>
              <w:t>if</w:t>
            </w:r>
            <w:r>
              <w:rPr>
                <w:rFonts w:ascii="Times New Roman" w:hAnsi="Times New Roman" w:cs="Times New Roman"/>
                <w:color w:val="000000"/>
              </w:rPr>
              <w:t xml:space="preserve"> limit number of poles, should be at least 100; delete subsection (b) as unnecessarily extending time to review</w:t>
            </w:r>
            <w:r w:rsidR="00AA0B68">
              <w:rPr>
                <w:rFonts w:ascii="Times New Roman" w:hAnsi="Times New Roman" w:cs="Times New Roman"/>
                <w:color w:val="000000"/>
              </w:rPr>
              <w:t>; BCAW: delete “but not necessarily limited to”; clarify only safety violations caused by occupant overlashing must be corrected</w:t>
            </w:r>
            <w:r w:rsidR="00362BEA">
              <w:rPr>
                <w:rFonts w:ascii="Times New Roman" w:hAnsi="Times New Roman" w:cs="Times New Roman"/>
                <w:color w:val="000000"/>
              </w:rPr>
              <w:t xml:space="preserve">; Oppose PSE proposals as granting owners right to impose </w:t>
            </w:r>
            <w:r w:rsidR="00B0232C">
              <w:rPr>
                <w:rFonts w:ascii="Times New Roman" w:hAnsi="Times New Roman" w:cs="Times New Roman"/>
                <w:color w:val="000000"/>
              </w:rPr>
              <w:t>improper</w:t>
            </w:r>
            <w:r w:rsidR="00362BEA">
              <w:rPr>
                <w:rFonts w:ascii="Times New Roman" w:hAnsi="Times New Roman" w:cs="Times New Roman"/>
                <w:color w:val="000000"/>
              </w:rPr>
              <w:t xml:space="preserve"> charges and predetermine fault and damages without proof or remedy</w:t>
            </w:r>
            <w:r w:rsidR="00B0232C">
              <w:rPr>
                <w:rFonts w:ascii="Times New Roman" w:hAnsi="Times New Roman" w:cs="Times New Roman"/>
                <w:color w:val="000000"/>
              </w:rPr>
              <w:t>; willing to limit to total of 100 poles in a 30 day period but no limit on notices; willing to reimburse owner for actual and reasonable costs incurred</w:t>
            </w:r>
            <w:r w:rsidR="00362BEA">
              <w:rPr>
                <w:rFonts w:ascii="Times New Roman" w:hAnsi="Times New Roman" w:cs="Times New Roman"/>
                <w:color w:val="000000"/>
              </w:rPr>
              <w:t xml:space="preserve"> </w:t>
            </w:r>
          </w:p>
        </w:tc>
        <w:tc>
          <w:tcPr>
            <w:tcW w:w="1686" w:type="dxa"/>
          </w:tcPr>
          <w:p w14:paraId="4605C9A5" w14:textId="77777777" w:rsidR="00091E07" w:rsidRPr="00B5727C" w:rsidRDefault="00091E07" w:rsidP="00931CB4">
            <w:pPr>
              <w:rPr>
                <w:rFonts w:ascii="Times New Roman" w:hAnsi="Times New Roman" w:cs="Times New Roman"/>
              </w:rPr>
            </w:pPr>
          </w:p>
        </w:tc>
        <w:tc>
          <w:tcPr>
            <w:tcW w:w="1800" w:type="dxa"/>
          </w:tcPr>
          <w:p w14:paraId="671587EB" w14:textId="5A6A51BF" w:rsidR="00091E07" w:rsidRPr="00B5727C" w:rsidRDefault="00091E07" w:rsidP="00931CB4">
            <w:pPr>
              <w:rPr>
                <w:rFonts w:ascii="Times New Roman" w:hAnsi="Times New Roman" w:cs="Times New Roman"/>
              </w:rPr>
            </w:pPr>
          </w:p>
        </w:tc>
        <w:tc>
          <w:tcPr>
            <w:tcW w:w="4258" w:type="dxa"/>
          </w:tcPr>
          <w:p w14:paraId="400C3F6D" w14:textId="63D81583" w:rsidR="00091E07" w:rsidRPr="00B5727C" w:rsidRDefault="009D5DD2" w:rsidP="00EF54CF">
            <w:pPr>
              <w:rPr>
                <w:rFonts w:ascii="Times New Roman" w:hAnsi="Times New Roman" w:cs="Times New Roman"/>
                <w:color w:val="000000"/>
              </w:rPr>
            </w:pPr>
            <w:r>
              <w:rPr>
                <w:rFonts w:ascii="Times New Roman" w:hAnsi="Times New Roman" w:cs="Times New Roman"/>
                <w:color w:val="000000"/>
              </w:rPr>
              <w:t xml:space="preserve">Revise draft to </w:t>
            </w:r>
            <w:r w:rsidR="0040636C">
              <w:rPr>
                <w:rFonts w:ascii="Times New Roman" w:hAnsi="Times New Roman" w:cs="Times New Roman"/>
                <w:color w:val="000000"/>
              </w:rPr>
              <w:t>adopt Pacific Power proposal</w:t>
            </w:r>
            <w:r w:rsidR="00EF54CF">
              <w:rPr>
                <w:rFonts w:ascii="Times New Roman" w:hAnsi="Times New Roman" w:cs="Times New Roman"/>
                <w:color w:val="000000"/>
              </w:rPr>
              <w:t xml:space="preserve"> and provide additional time to review larger number of poles;</w:t>
            </w:r>
            <w:r w:rsidR="0040636C">
              <w:rPr>
                <w:rFonts w:ascii="Times New Roman" w:hAnsi="Times New Roman" w:cs="Times New Roman"/>
                <w:color w:val="000000"/>
              </w:rPr>
              <w:t xml:space="preserve"> </w:t>
            </w:r>
            <w:r>
              <w:rPr>
                <w:rFonts w:ascii="Times New Roman" w:hAnsi="Times New Roman" w:cs="Times New Roman"/>
                <w:color w:val="000000"/>
              </w:rPr>
              <w:t>require complete notice to start timeline</w:t>
            </w:r>
            <w:r w:rsidR="00EF54CF">
              <w:rPr>
                <w:rFonts w:ascii="Times New Roman" w:hAnsi="Times New Roman" w:cs="Times New Roman"/>
                <w:color w:val="000000"/>
              </w:rPr>
              <w:t>;</w:t>
            </w:r>
            <w:r w:rsidR="00AA0B68">
              <w:rPr>
                <w:rFonts w:ascii="Times New Roman" w:hAnsi="Times New Roman" w:cs="Times New Roman"/>
                <w:color w:val="000000"/>
              </w:rPr>
              <w:t xml:space="preserve"> limit overlashing to wires and cables</w:t>
            </w:r>
            <w:r w:rsidR="00EF54CF">
              <w:rPr>
                <w:rFonts w:ascii="Times New Roman" w:hAnsi="Times New Roman" w:cs="Times New Roman"/>
                <w:color w:val="000000"/>
              </w:rPr>
              <w:t>;</w:t>
            </w:r>
            <w:r w:rsidR="00AA0B68">
              <w:rPr>
                <w:rFonts w:ascii="Times New Roman" w:hAnsi="Times New Roman" w:cs="Times New Roman"/>
                <w:color w:val="000000"/>
              </w:rPr>
              <w:t xml:space="preserve"> </w:t>
            </w:r>
            <w:r w:rsidR="00531427">
              <w:rPr>
                <w:rFonts w:ascii="Times New Roman" w:hAnsi="Times New Roman" w:cs="Times New Roman"/>
                <w:color w:val="000000"/>
              </w:rPr>
              <w:t xml:space="preserve">allow cost recovery for inspection of facilities and preparation of any written response; </w:t>
            </w:r>
            <w:r w:rsidR="00AA0B68">
              <w:rPr>
                <w:rFonts w:ascii="Times New Roman" w:hAnsi="Times New Roman" w:cs="Times New Roman"/>
                <w:color w:val="000000"/>
              </w:rPr>
              <w:t>and accept BCAW proposed revisions</w:t>
            </w:r>
            <w:r w:rsidR="00EF54CF">
              <w:rPr>
                <w:rFonts w:ascii="Times New Roman" w:hAnsi="Times New Roman" w:cs="Times New Roman"/>
                <w:color w:val="000000"/>
              </w:rPr>
              <w:t>. R</w:t>
            </w:r>
            <w:r>
              <w:rPr>
                <w:rFonts w:ascii="Times New Roman" w:hAnsi="Times New Roman" w:cs="Times New Roman"/>
                <w:color w:val="000000"/>
              </w:rPr>
              <w:t xml:space="preserve">eject </w:t>
            </w:r>
            <w:r w:rsidR="00EF54CF">
              <w:rPr>
                <w:rFonts w:ascii="Times New Roman" w:hAnsi="Times New Roman" w:cs="Times New Roman"/>
                <w:color w:val="000000"/>
              </w:rPr>
              <w:t xml:space="preserve">all </w:t>
            </w:r>
            <w:r>
              <w:rPr>
                <w:rFonts w:ascii="Times New Roman" w:hAnsi="Times New Roman" w:cs="Times New Roman"/>
                <w:color w:val="000000"/>
              </w:rPr>
              <w:t>other proposed changes</w:t>
            </w:r>
            <w:r w:rsidR="00BE7356">
              <w:rPr>
                <w:rFonts w:ascii="Times New Roman" w:hAnsi="Times New Roman" w:cs="Times New Roman"/>
                <w:color w:val="000000"/>
              </w:rPr>
              <w:t xml:space="preserve">. </w:t>
            </w:r>
            <w:r>
              <w:rPr>
                <w:rFonts w:ascii="Times New Roman" w:hAnsi="Times New Roman" w:cs="Times New Roman"/>
                <w:color w:val="000000"/>
              </w:rPr>
              <w:t xml:space="preserve">Overlashing must comply with all safety requirements, and there is no basis for </w:t>
            </w:r>
            <w:r w:rsidR="00EF54CF">
              <w:rPr>
                <w:rFonts w:ascii="Times New Roman" w:hAnsi="Times New Roman" w:cs="Times New Roman"/>
                <w:color w:val="000000"/>
              </w:rPr>
              <w:t xml:space="preserve">categorically </w:t>
            </w:r>
            <w:r>
              <w:rPr>
                <w:rFonts w:ascii="Times New Roman" w:hAnsi="Times New Roman" w:cs="Times New Roman"/>
                <w:color w:val="000000"/>
              </w:rPr>
              <w:t xml:space="preserve">excluding poles with slack spans or transmission lines. Requiring requester to go through application process </w:t>
            </w:r>
            <w:r w:rsidR="00D43613">
              <w:rPr>
                <w:rFonts w:ascii="Times New Roman" w:hAnsi="Times New Roman" w:cs="Times New Roman"/>
                <w:color w:val="000000"/>
              </w:rPr>
              <w:t xml:space="preserve">is not necessary and </w:t>
            </w:r>
            <w:r w:rsidR="007240ED">
              <w:rPr>
                <w:rFonts w:ascii="Times New Roman" w:hAnsi="Times New Roman" w:cs="Times New Roman"/>
                <w:color w:val="000000"/>
              </w:rPr>
              <w:t xml:space="preserve">to do so </w:t>
            </w:r>
            <w:r w:rsidR="00D43613">
              <w:rPr>
                <w:rFonts w:ascii="Times New Roman" w:hAnsi="Times New Roman" w:cs="Times New Roman"/>
                <w:color w:val="000000"/>
              </w:rPr>
              <w:t xml:space="preserve">after </w:t>
            </w:r>
            <w:r w:rsidR="007240ED">
              <w:rPr>
                <w:rFonts w:ascii="Times New Roman" w:hAnsi="Times New Roman" w:cs="Times New Roman"/>
                <w:color w:val="000000"/>
              </w:rPr>
              <w:t xml:space="preserve">a </w:t>
            </w:r>
            <w:r w:rsidR="00D43613">
              <w:rPr>
                <w:rFonts w:ascii="Times New Roman" w:hAnsi="Times New Roman" w:cs="Times New Roman"/>
                <w:color w:val="000000"/>
              </w:rPr>
              <w:t>refusal</w:t>
            </w:r>
            <w:r>
              <w:rPr>
                <w:rFonts w:ascii="Times New Roman" w:hAnsi="Times New Roman" w:cs="Times New Roman"/>
                <w:color w:val="000000"/>
              </w:rPr>
              <w:t xml:space="preserve"> is wasteful and provides improper incentive for owner to</w:t>
            </w:r>
            <w:r w:rsidR="007240ED">
              <w:rPr>
                <w:rFonts w:ascii="Times New Roman" w:hAnsi="Times New Roman" w:cs="Times New Roman"/>
                <w:color w:val="000000"/>
              </w:rPr>
              <w:t xml:space="preserve"> refuse all overlashing notices</w:t>
            </w:r>
            <w:r>
              <w:rPr>
                <w:rFonts w:ascii="Times New Roman" w:hAnsi="Times New Roman" w:cs="Times New Roman"/>
                <w:color w:val="000000"/>
              </w:rPr>
              <w:t xml:space="preserve">. Noncompliance with </w:t>
            </w:r>
            <w:r w:rsidR="007C7B5F">
              <w:rPr>
                <w:rFonts w:ascii="Times New Roman" w:hAnsi="Times New Roman" w:cs="Times New Roman"/>
                <w:color w:val="000000"/>
              </w:rPr>
              <w:t xml:space="preserve">overlashing and </w:t>
            </w:r>
            <w:r>
              <w:rPr>
                <w:rFonts w:ascii="Times New Roman" w:hAnsi="Times New Roman" w:cs="Times New Roman"/>
                <w:color w:val="000000"/>
              </w:rPr>
              <w:t xml:space="preserve">all </w:t>
            </w:r>
            <w:r w:rsidR="007C7B5F">
              <w:rPr>
                <w:rFonts w:ascii="Times New Roman" w:hAnsi="Times New Roman" w:cs="Times New Roman"/>
                <w:color w:val="000000"/>
              </w:rPr>
              <w:t xml:space="preserve">other </w:t>
            </w:r>
            <w:r>
              <w:rPr>
                <w:rFonts w:ascii="Times New Roman" w:hAnsi="Times New Roman" w:cs="Times New Roman"/>
                <w:color w:val="000000"/>
              </w:rPr>
              <w:t xml:space="preserve">rule requirements should be addressed through the compliant process or attachment agreement negotiations. </w:t>
            </w:r>
            <w:r w:rsidR="00BE2DEE">
              <w:rPr>
                <w:rFonts w:ascii="Times New Roman" w:hAnsi="Times New Roman" w:cs="Times New Roman"/>
                <w:color w:val="000000"/>
              </w:rPr>
              <w:t xml:space="preserve">The rule does not implicate </w:t>
            </w:r>
            <w:r w:rsidR="00BE7356">
              <w:rPr>
                <w:rFonts w:ascii="Times New Roman" w:hAnsi="Times New Roman" w:cs="Times New Roman"/>
                <w:color w:val="000000"/>
              </w:rPr>
              <w:t>WAC 480-100-148</w:t>
            </w:r>
            <w:r w:rsidR="00F63900">
              <w:rPr>
                <w:rFonts w:ascii="Times New Roman" w:hAnsi="Times New Roman" w:cs="Times New Roman"/>
                <w:color w:val="000000"/>
              </w:rPr>
              <w:t>.</w:t>
            </w:r>
            <w:r w:rsidR="00AA0B68">
              <w:rPr>
                <w:rFonts w:ascii="Times New Roman" w:hAnsi="Times New Roman" w:cs="Times New Roman"/>
                <w:color w:val="000000"/>
              </w:rPr>
              <w:t xml:space="preserve"> Other language added to prior draft appropriate reflects prior accepted comments and associated revisions. </w:t>
            </w:r>
          </w:p>
        </w:tc>
      </w:tr>
    </w:tbl>
    <w:p w14:paraId="763E123B" w14:textId="77777777" w:rsidR="007673BD" w:rsidRPr="00B5727C" w:rsidRDefault="007673BD" w:rsidP="007673BD">
      <w:pPr>
        <w:rPr>
          <w:rFonts w:ascii="Times New Roman" w:hAnsi="Times New Roman" w:cs="Times New Roman"/>
        </w:rPr>
      </w:pPr>
    </w:p>
    <w:tbl>
      <w:tblPr>
        <w:tblStyle w:val="TableGrid"/>
        <w:tblW w:w="17905" w:type="dxa"/>
        <w:tblLook w:val="04A0" w:firstRow="1" w:lastRow="0" w:firstColumn="1" w:lastColumn="0" w:noHBand="0" w:noVBand="1"/>
      </w:tblPr>
      <w:tblGrid>
        <w:gridCol w:w="1075"/>
        <w:gridCol w:w="1530"/>
        <w:gridCol w:w="1890"/>
        <w:gridCol w:w="1620"/>
        <w:gridCol w:w="1890"/>
        <w:gridCol w:w="2250"/>
        <w:gridCol w:w="1710"/>
        <w:gridCol w:w="1800"/>
        <w:gridCol w:w="4140"/>
      </w:tblGrid>
      <w:tr w:rsidR="007673BD" w:rsidRPr="00B5727C" w14:paraId="0C232A62" w14:textId="77777777" w:rsidTr="006E09D9">
        <w:tc>
          <w:tcPr>
            <w:tcW w:w="1075" w:type="dxa"/>
            <w:shd w:val="clear" w:color="auto" w:fill="D9D9D9" w:themeFill="background1" w:themeFillShade="D9"/>
          </w:tcPr>
          <w:p w14:paraId="464E575F" w14:textId="459AC5EF" w:rsidR="007673BD" w:rsidRPr="00B5727C" w:rsidRDefault="000D3D08" w:rsidP="00931CB4">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467AADC1" w14:textId="77777777" w:rsidR="007673BD" w:rsidRPr="00B5727C" w:rsidRDefault="007673BD" w:rsidP="00931CB4">
            <w:pPr>
              <w:rPr>
                <w:rFonts w:ascii="Times New Roman" w:hAnsi="Times New Roman" w:cs="Times New Roman"/>
                <w:b/>
              </w:rPr>
            </w:pPr>
            <w:r w:rsidRPr="00B5727C">
              <w:rPr>
                <w:rFonts w:ascii="Times New Roman" w:hAnsi="Times New Roman" w:cs="Times New Roman"/>
                <w:b/>
              </w:rPr>
              <w:t>WAC Title</w:t>
            </w:r>
          </w:p>
        </w:tc>
        <w:tc>
          <w:tcPr>
            <w:tcW w:w="1890" w:type="dxa"/>
            <w:shd w:val="clear" w:color="auto" w:fill="D9D9D9" w:themeFill="background1" w:themeFillShade="D9"/>
          </w:tcPr>
          <w:p w14:paraId="6B68A193" w14:textId="77777777" w:rsidR="007673BD" w:rsidRPr="00B5727C" w:rsidRDefault="007673BD" w:rsidP="00931CB4">
            <w:pPr>
              <w:rPr>
                <w:rFonts w:ascii="Times New Roman" w:hAnsi="Times New Roman" w:cs="Times New Roman"/>
                <w:b/>
              </w:rPr>
            </w:pPr>
            <w:r>
              <w:rPr>
                <w:rFonts w:ascii="Times New Roman" w:hAnsi="Times New Roman" w:cs="Times New Roman"/>
                <w:b/>
              </w:rPr>
              <w:t>PSE</w:t>
            </w:r>
          </w:p>
        </w:tc>
        <w:tc>
          <w:tcPr>
            <w:tcW w:w="1620" w:type="dxa"/>
            <w:shd w:val="clear" w:color="auto" w:fill="D9D9D9" w:themeFill="background1" w:themeFillShade="D9"/>
          </w:tcPr>
          <w:p w14:paraId="280B63CA" w14:textId="77777777" w:rsidR="007673BD" w:rsidRPr="00B5727C" w:rsidRDefault="007673BD" w:rsidP="00931CB4">
            <w:pPr>
              <w:rPr>
                <w:rFonts w:ascii="Times New Roman" w:hAnsi="Times New Roman" w:cs="Times New Roman"/>
                <w:b/>
              </w:rPr>
            </w:pPr>
            <w:r>
              <w:rPr>
                <w:rFonts w:ascii="Times New Roman" w:hAnsi="Times New Roman" w:cs="Times New Roman"/>
                <w:b/>
              </w:rPr>
              <w:t>Avista</w:t>
            </w:r>
          </w:p>
        </w:tc>
        <w:tc>
          <w:tcPr>
            <w:tcW w:w="1890" w:type="dxa"/>
            <w:shd w:val="clear" w:color="auto" w:fill="D9D9D9" w:themeFill="background1" w:themeFillShade="D9"/>
          </w:tcPr>
          <w:p w14:paraId="57FFF8B3" w14:textId="71DACA0C" w:rsidR="007673BD" w:rsidRPr="00B5727C" w:rsidRDefault="00C96B7C" w:rsidP="00931CB4">
            <w:pPr>
              <w:rPr>
                <w:rFonts w:ascii="Times New Roman" w:hAnsi="Times New Roman" w:cs="Times New Roman"/>
                <w:b/>
              </w:rPr>
            </w:pPr>
            <w:r>
              <w:rPr>
                <w:rFonts w:ascii="Times New Roman" w:hAnsi="Times New Roman" w:cs="Times New Roman"/>
                <w:b/>
              </w:rPr>
              <w:t>Pacific Power</w:t>
            </w:r>
          </w:p>
        </w:tc>
        <w:tc>
          <w:tcPr>
            <w:tcW w:w="2250" w:type="dxa"/>
            <w:shd w:val="clear" w:color="auto" w:fill="D9D9D9" w:themeFill="background1" w:themeFillShade="D9"/>
          </w:tcPr>
          <w:p w14:paraId="11F4CD56" w14:textId="40802E80" w:rsidR="007673BD" w:rsidRPr="00B5727C" w:rsidRDefault="00293D87" w:rsidP="00931CB4">
            <w:pPr>
              <w:rPr>
                <w:rFonts w:ascii="Times New Roman" w:hAnsi="Times New Roman" w:cs="Times New Roman"/>
                <w:b/>
              </w:rPr>
            </w:pPr>
            <w:r>
              <w:rPr>
                <w:rFonts w:ascii="Times New Roman" w:hAnsi="Times New Roman" w:cs="Times New Roman"/>
                <w:b/>
              </w:rPr>
              <w:t>Cable/</w:t>
            </w:r>
            <w:r w:rsidR="007673BD">
              <w:rPr>
                <w:rFonts w:ascii="Times New Roman" w:hAnsi="Times New Roman" w:cs="Times New Roman"/>
                <w:b/>
              </w:rPr>
              <w:t>ILECs</w:t>
            </w:r>
          </w:p>
        </w:tc>
        <w:tc>
          <w:tcPr>
            <w:tcW w:w="1710" w:type="dxa"/>
            <w:shd w:val="clear" w:color="auto" w:fill="D9D9D9" w:themeFill="background1" w:themeFillShade="D9"/>
          </w:tcPr>
          <w:p w14:paraId="77761BB4" w14:textId="77777777" w:rsidR="007673BD" w:rsidRPr="00B5727C" w:rsidRDefault="007673BD" w:rsidP="00931CB4">
            <w:pPr>
              <w:rPr>
                <w:rFonts w:ascii="Times New Roman" w:hAnsi="Times New Roman" w:cs="Times New Roman"/>
                <w:b/>
              </w:rPr>
            </w:pPr>
            <w:r>
              <w:rPr>
                <w:rFonts w:ascii="Times New Roman" w:hAnsi="Times New Roman" w:cs="Times New Roman"/>
                <w:b/>
              </w:rPr>
              <w:t>Wireless</w:t>
            </w:r>
          </w:p>
        </w:tc>
        <w:tc>
          <w:tcPr>
            <w:tcW w:w="1800" w:type="dxa"/>
            <w:shd w:val="clear" w:color="auto" w:fill="D9D9D9" w:themeFill="background1" w:themeFillShade="D9"/>
          </w:tcPr>
          <w:p w14:paraId="0911C2D4" w14:textId="50A0949A" w:rsidR="007673BD" w:rsidRPr="00B5727C" w:rsidRDefault="00293D87" w:rsidP="00931CB4">
            <w:pPr>
              <w:rPr>
                <w:rFonts w:ascii="Times New Roman" w:hAnsi="Times New Roman" w:cs="Times New Roman"/>
                <w:b/>
              </w:rPr>
            </w:pPr>
            <w:r>
              <w:rPr>
                <w:rFonts w:ascii="Times New Roman" w:hAnsi="Times New Roman" w:cs="Times New Roman"/>
                <w:b/>
              </w:rPr>
              <w:t>Google/</w:t>
            </w:r>
            <w:r w:rsidR="007673BD">
              <w:rPr>
                <w:rFonts w:ascii="Times New Roman" w:hAnsi="Times New Roman" w:cs="Times New Roman"/>
                <w:b/>
              </w:rPr>
              <w:t>CLECs</w:t>
            </w:r>
          </w:p>
        </w:tc>
        <w:tc>
          <w:tcPr>
            <w:tcW w:w="4140" w:type="dxa"/>
            <w:shd w:val="clear" w:color="auto" w:fill="D9D9D9" w:themeFill="background1" w:themeFillShade="D9"/>
          </w:tcPr>
          <w:p w14:paraId="096BEB01" w14:textId="1DA44F43" w:rsidR="007673BD" w:rsidRPr="00B5727C" w:rsidRDefault="007673BD" w:rsidP="00931CB4">
            <w:pPr>
              <w:rPr>
                <w:rFonts w:ascii="Times New Roman" w:hAnsi="Times New Roman" w:cs="Times New Roman"/>
                <w:b/>
              </w:rPr>
            </w:pPr>
            <w:r w:rsidRPr="00B5727C">
              <w:rPr>
                <w:rFonts w:ascii="Times New Roman" w:hAnsi="Times New Roman" w:cs="Times New Roman"/>
                <w:b/>
              </w:rPr>
              <w:t>Staff</w:t>
            </w:r>
            <w:r w:rsidR="00DD71CA">
              <w:rPr>
                <w:rFonts w:ascii="Times New Roman" w:hAnsi="Times New Roman" w:cs="Times New Roman"/>
                <w:b/>
              </w:rPr>
              <w:t xml:space="preserve"> Recommendation</w:t>
            </w:r>
          </w:p>
        </w:tc>
      </w:tr>
      <w:tr w:rsidR="007673BD" w:rsidRPr="00B5727C" w14:paraId="333CD520" w14:textId="77777777" w:rsidTr="006E09D9">
        <w:tc>
          <w:tcPr>
            <w:tcW w:w="1075" w:type="dxa"/>
          </w:tcPr>
          <w:p w14:paraId="3C1D9ABD" w14:textId="4B3D063B" w:rsidR="007673BD" w:rsidRPr="00B5727C" w:rsidRDefault="00264137" w:rsidP="00931CB4">
            <w:pPr>
              <w:rPr>
                <w:rFonts w:ascii="Times New Roman" w:hAnsi="Times New Roman" w:cs="Times New Roman"/>
              </w:rPr>
            </w:pPr>
            <w:r>
              <w:rPr>
                <w:rFonts w:ascii="Times New Roman" w:hAnsi="Times New Roman" w:cs="Times New Roman"/>
              </w:rPr>
              <w:t>04</w:t>
            </w:r>
            <w:r w:rsidR="007673BD">
              <w:rPr>
                <w:rFonts w:ascii="Times New Roman" w:hAnsi="Times New Roman" w:cs="Times New Roman"/>
              </w:rPr>
              <w:t>0</w:t>
            </w:r>
          </w:p>
        </w:tc>
        <w:tc>
          <w:tcPr>
            <w:tcW w:w="1530" w:type="dxa"/>
          </w:tcPr>
          <w:p w14:paraId="56C613C9" w14:textId="473991C8" w:rsidR="007673BD" w:rsidRPr="00B5727C" w:rsidRDefault="00264137" w:rsidP="00931CB4">
            <w:pPr>
              <w:rPr>
                <w:rFonts w:ascii="Times New Roman" w:hAnsi="Times New Roman" w:cs="Times New Roman"/>
                <w:color w:val="000000"/>
              </w:rPr>
            </w:pPr>
            <w:r>
              <w:rPr>
                <w:rFonts w:ascii="Times New Roman" w:hAnsi="Times New Roman" w:cs="Times New Roman"/>
                <w:color w:val="000000"/>
              </w:rPr>
              <w:t>Contractors for survey and make-ready</w:t>
            </w:r>
          </w:p>
          <w:p w14:paraId="07F1D8AB" w14:textId="77777777" w:rsidR="007673BD" w:rsidRPr="00B5727C" w:rsidRDefault="007673BD" w:rsidP="00931CB4">
            <w:pPr>
              <w:rPr>
                <w:rFonts w:ascii="Times New Roman" w:hAnsi="Times New Roman" w:cs="Times New Roman"/>
              </w:rPr>
            </w:pPr>
          </w:p>
        </w:tc>
        <w:tc>
          <w:tcPr>
            <w:tcW w:w="1890" w:type="dxa"/>
          </w:tcPr>
          <w:p w14:paraId="6411D902" w14:textId="65941243" w:rsidR="007673BD" w:rsidRPr="00B5727C" w:rsidRDefault="00F37D5A" w:rsidP="00931CB4">
            <w:pPr>
              <w:rPr>
                <w:rFonts w:ascii="Times New Roman" w:hAnsi="Times New Roman" w:cs="Times New Roman"/>
              </w:rPr>
            </w:pPr>
            <w:r>
              <w:rPr>
                <w:rFonts w:ascii="Times New Roman" w:hAnsi="Times New Roman" w:cs="Times New Roman"/>
              </w:rPr>
              <w:t xml:space="preserve">Requester </w:t>
            </w:r>
            <w:r w:rsidR="009D5DD2">
              <w:rPr>
                <w:rFonts w:ascii="Times New Roman" w:hAnsi="Times New Roman" w:cs="Times New Roman"/>
              </w:rPr>
              <w:t xml:space="preserve">must identify and provide contract info for </w:t>
            </w:r>
            <w:r w:rsidR="007C7B5F">
              <w:rPr>
                <w:rFonts w:ascii="Times New Roman" w:hAnsi="Times New Roman" w:cs="Times New Roman"/>
              </w:rPr>
              <w:t xml:space="preserve">contractor; requester </w:t>
            </w:r>
            <w:r>
              <w:rPr>
                <w:rFonts w:ascii="Times New Roman" w:hAnsi="Times New Roman" w:cs="Times New Roman"/>
              </w:rPr>
              <w:t>responsible for all costs owner incurs with respect to contractors, including federal taxes on FMV of improvements, legal costs, compiling list of approved contractors, inspecting contractor work, and consulting with contractor and requester</w:t>
            </w:r>
          </w:p>
        </w:tc>
        <w:tc>
          <w:tcPr>
            <w:tcW w:w="1620" w:type="dxa"/>
          </w:tcPr>
          <w:p w14:paraId="1BBF071B" w14:textId="3655AA96" w:rsidR="007673BD" w:rsidRPr="00B5727C" w:rsidRDefault="005D7AD0" w:rsidP="00931CB4">
            <w:pPr>
              <w:rPr>
                <w:rFonts w:ascii="Times New Roman" w:hAnsi="Times New Roman" w:cs="Times New Roman"/>
              </w:rPr>
            </w:pPr>
            <w:r>
              <w:rPr>
                <w:rFonts w:ascii="Times New Roman" w:hAnsi="Times New Roman" w:cs="Times New Roman"/>
                <w:color w:val="000000"/>
              </w:rPr>
              <w:t>Clarify that contractors may only work in the comm. space</w:t>
            </w:r>
            <w:r w:rsidR="007673BD" w:rsidRPr="00B5727C">
              <w:rPr>
                <w:rFonts w:ascii="Times New Roman" w:hAnsi="Times New Roman" w:cs="Times New Roman"/>
                <w:color w:val="000000"/>
              </w:rPr>
              <w:t xml:space="preserve">  </w:t>
            </w:r>
          </w:p>
        </w:tc>
        <w:tc>
          <w:tcPr>
            <w:tcW w:w="1890" w:type="dxa"/>
          </w:tcPr>
          <w:p w14:paraId="0A80676F" w14:textId="30B9FDB2" w:rsidR="007673BD" w:rsidRPr="00B5727C" w:rsidRDefault="007673BD" w:rsidP="00931CB4">
            <w:pPr>
              <w:rPr>
                <w:rFonts w:ascii="Times New Roman" w:hAnsi="Times New Roman" w:cs="Times New Roman"/>
                <w:color w:val="000000"/>
              </w:rPr>
            </w:pPr>
          </w:p>
        </w:tc>
        <w:tc>
          <w:tcPr>
            <w:tcW w:w="2250" w:type="dxa"/>
          </w:tcPr>
          <w:p w14:paraId="7B0CD1E1" w14:textId="7FAB3EBE" w:rsidR="007673BD" w:rsidRPr="00B5727C" w:rsidRDefault="006E2AB7" w:rsidP="00931CB4">
            <w:pPr>
              <w:rPr>
                <w:rFonts w:ascii="Times New Roman" w:hAnsi="Times New Roman" w:cs="Times New Roman"/>
                <w:color w:val="000000"/>
              </w:rPr>
            </w:pPr>
            <w:r>
              <w:rPr>
                <w:rFonts w:ascii="Times New Roman" w:hAnsi="Times New Roman" w:cs="Times New Roman"/>
                <w:color w:val="000000"/>
              </w:rPr>
              <w:t>BCAW: Oppose PSE cost recovery proposals as giving owner rights to impose improper charges</w:t>
            </w:r>
          </w:p>
        </w:tc>
        <w:tc>
          <w:tcPr>
            <w:tcW w:w="1710" w:type="dxa"/>
          </w:tcPr>
          <w:p w14:paraId="35DCACA9" w14:textId="77777777" w:rsidR="007673BD" w:rsidRPr="00B5727C" w:rsidRDefault="007673BD" w:rsidP="00931CB4">
            <w:pPr>
              <w:rPr>
                <w:rFonts w:ascii="Times New Roman" w:hAnsi="Times New Roman" w:cs="Times New Roman"/>
              </w:rPr>
            </w:pPr>
          </w:p>
        </w:tc>
        <w:tc>
          <w:tcPr>
            <w:tcW w:w="1800" w:type="dxa"/>
          </w:tcPr>
          <w:p w14:paraId="6DD8960D" w14:textId="77777777" w:rsidR="007673BD" w:rsidRPr="00B5727C" w:rsidRDefault="007673BD" w:rsidP="00931CB4">
            <w:pPr>
              <w:rPr>
                <w:rFonts w:ascii="Times New Roman" w:hAnsi="Times New Roman" w:cs="Times New Roman"/>
              </w:rPr>
            </w:pPr>
          </w:p>
        </w:tc>
        <w:tc>
          <w:tcPr>
            <w:tcW w:w="4140" w:type="dxa"/>
          </w:tcPr>
          <w:p w14:paraId="29015594" w14:textId="3E18B711" w:rsidR="007673BD" w:rsidRPr="00B5727C" w:rsidRDefault="007C7B5F" w:rsidP="007C7B5F">
            <w:pPr>
              <w:rPr>
                <w:rFonts w:ascii="Times New Roman" w:hAnsi="Times New Roman" w:cs="Times New Roman"/>
                <w:color w:val="000000"/>
              </w:rPr>
            </w:pPr>
            <w:r>
              <w:rPr>
                <w:rFonts w:ascii="Times New Roman" w:hAnsi="Times New Roman" w:cs="Times New Roman"/>
                <w:color w:val="000000"/>
              </w:rPr>
              <w:t>Revise draft to require notification of contractor identity and contact information</w:t>
            </w:r>
            <w:r w:rsidR="006222BA">
              <w:rPr>
                <w:rFonts w:ascii="Times New Roman" w:hAnsi="Times New Roman" w:cs="Times New Roman"/>
                <w:color w:val="000000"/>
              </w:rPr>
              <w:t xml:space="preserve"> and to clarify in subsection (1) that contractors only may work in the communications space</w:t>
            </w:r>
            <w:r>
              <w:rPr>
                <w:rFonts w:ascii="Times New Roman" w:hAnsi="Times New Roman" w:cs="Times New Roman"/>
                <w:color w:val="000000"/>
              </w:rPr>
              <w:t>, but reject all other proposed changes. Cost rec</w:t>
            </w:r>
            <w:r w:rsidR="005A4AFF">
              <w:rPr>
                <w:rFonts w:ascii="Times New Roman" w:hAnsi="Times New Roman" w:cs="Times New Roman"/>
                <w:color w:val="000000"/>
              </w:rPr>
              <w:t>overy</w:t>
            </w:r>
            <w:r>
              <w:rPr>
                <w:rFonts w:ascii="Times New Roman" w:hAnsi="Times New Roman" w:cs="Times New Roman"/>
                <w:color w:val="000000"/>
              </w:rPr>
              <w:t xml:space="preserve"> for make-ready work</w:t>
            </w:r>
            <w:r w:rsidR="005A4AFF">
              <w:rPr>
                <w:rFonts w:ascii="Times New Roman" w:hAnsi="Times New Roman" w:cs="Times New Roman"/>
                <w:color w:val="000000"/>
              </w:rPr>
              <w:t xml:space="preserve"> is addressed in section 030, and PSE’s proposal for cost recovery is overbroad, beyond the Commission’s authority to grant, and inconsistent with FCC rules</w:t>
            </w:r>
            <w:r w:rsidR="007673BD" w:rsidRPr="00B5727C">
              <w:rPr>
                <w:rFonts w:ascii="Times New Roman" w:hAnsi="Times New Roman" w:cs="Times New Roman"/>
                <w:color w:val="000000"/>
              </w:rPr>
              <w:t>.</w:t>
            </w:r>
            <w:r w:rsidR="005D7AD0">
              <w:rPr>
                <w:rFonts w:ascii="Times New Roman" w:hAnsi="Times New Roman" w:cs="Times New Roman"/>
                <w:color w:val="000000"/>
              </w:rPr>
              <w:t xml:space="preserve"> The </w:t>
            </w:r>
            <w:r w:rsidR="006222BA">
              <w:rPr>
                <w:rFonts w:ascii="Times New Roman" w:hAnsi="Times New Roman" w:cs="Times New Roman"/>
                <w:color w:val="000000"/>
              </w:rPr>
              <w:t xml:space="preserve">additional </w:t>
            </w:r>
            <w:r w:rsidR="005D7AD0">
              <w:rPr>
                <w:rFonts w:ascii="Times New Roman" w:hAnsi="Times New Roman" w:cs="Times New Roman"/>
                <w:color w:val="000000"/>
              </w:rPr>
              <w:t>clarification Avista reques</w:t>
            </w:r>
            <w:r w:rsidR="006222BA">
              <w:rPr>
                <w:rFonts w:ascii="Times New Roman" w:hAnsi="Times New Roman" w:cs="Times New Roman"/>
                <w:color w:val="000000"/>
              </w:rPr>
              <w:t>ts in subsection (3) is unnecessary</w:t>
            </w:r>
            <w:r w:rsidR="005D7AD0">
              <w:rPr>
                <w:rFonts w:ascii="Times New Roman" w:hAnsi="Times New Roman" w:cs="Times New Roman"/>
                <w:color w:val="000000"/>
              </w:rPr>
              <w:t>.</w:t>
            </w:r>
            <w:r w:rsidR="00B12333">
              <w:rPr>
                <w:rFonts w:ascii="Times New Roman" w:hAnsi="Times New Roman" w:cs="Times New Roman"/>
                <w:color w:val="000000"/>
              </w:rPr>
              <w:t xml:space="preserve"> Staff proposes to make owner maintenance of a contractor list a suggestion rather than requirement consistent with providing the requester the option of using its own contractor if the owner does not maintain such a list.</w:t>
            </w:r>
          </w:p>
        </w:tc>
      </w:tr>
    </w:tbl>
    <w:p w14:paraId="3FC8F59B" w14:textId="5AE1D846" w:rsidR="00931CB4" w:rsidRDefault="00931CB4" w:rsidP="007673BD">
      <w:pPr>
        <w:rPr>
          <w:rFonts w:ascii="Times New Roman" w:hAnsi="Times New Roman" w:cs="Times New Roman"/>
        </w:rPr>
      </w:pPr>
    </w:p>
    <w:p w14:paraId="2532E05B" w14:textId="77777777" w:rsidR="00931CB4" w:rsidRDefault="00931CB4">
      <w:pPr>
        <w:rPr>
          <w:rFonts w:ascii="Times New Roman" w:hAnsi="Times New Roman" w:cs="Times New Roman"/>
        </w:rPr>
      </w:pPr>
      <w:r>
        <w:rPr>
          <w:rFonts w:ascii="Times New Roman" w:hAnsi="Times New Roman" w:cs="Times New Roman"/>
        </w:rPr>
        <w:br w:type="page"/>
      </w:r>
    </w:p>
    <w:p w14:paraId="59317EFF" w14:textId="77777777" w:rsidR="007673BD" w:rsidRPr="00B5727C" w:rsidRDefault="007673BD" w:rsidP="007673BD">
      <w:pPr>
        <w:rPr>
          <w:rFonts w:ascii="Times New Roman" w:hAnsi="Times New Roman" w:cs="Times New Roman"/>
        </w:rPr>
      </w:pPr>
    </w:p>
    <w:p w14:paraId="2429D64E" w14:textId="77777777" w:rsidR="007673BD" w:rsidRPr="00B5727C" w:rsidRDefault="007673BD" w:rsidP="007673BD">
      <w:pPr>
        <w:rPr>
          <w:rFonts w:ascii="Times New Roman" w:hAnsi="Times New Roman" w:cs="Times New Roman"/>
        </w:rPr>
      </w:pPr>
    </w:p>
    <w:tbl>
      <w:tblPr>
        <w:tblStyle w:val="TableGrid"/>
        <w:tblW w:w="17905" w:type="dxa"/>
        <w:tblLook w:val="04A0" w:firstRow="1" w:lastRow="0" w:firstColumn="1" w:lastColumn="0" w:noHBand="0" w:noVBand="1"/>
      </w:tblPr>
      <w:tblGrid>
        <w:gridCol w:w="985"/>
        <w:gridCol w:w="1530"/>
        <w:gridCol w:w="2070"/>
        <w:gridCol w:w="1710"/>
        <w:gridCol w:w="1800"/>
        <w:gridCol w:w="2250"/>
        <w:gridCol w:w="1620"/>
        <w:gridCol w:w="1800"/>
        <w:gridCol w:w="4140"/>
      </w:tblGrid>
      <w:tr w:rsidR="00E310B8" w:rsidRPr="00B5727C" w14:paraId="5E6C456A" w14:textId="77777777" w:rsidTr="00931CB4">
        <w:tc>
          <w:tcPr>
            <w:tcW w:w="985" w:type="dxa"/>
            <w:shd w:val="clear" w:color="auto" w:fill="D9D9D9" w:themeFill="background1" w:themeFillShade="D9"/>
          </w:tcPr>
          <w:p w14:paraId="740F2CD3" w14:textId="1AEBB016" w:rsidR="007673BD" w:rsidRPr="00B5727C" w:rsidRDefault="000D3D08" w:rsidP="00931CB4">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0537873A" w14:textId="77777777" w:rsidR="007673BD" w:rsidRPr="00B5727C" w:rsidRDefault="007673BD" w:rsidP="00931CB4">
            <w:pPr>
              <w:rPr>
                <w:rFonts w:ascii="Times New Roman" w:hAnsi="Times New Roman" w:cs="Times New Roman"/>
                <w:b/>
              </w:rPr>
            </w:pPr>
            <w:r w:rsidRPr="00B5727C">
              <w:rPr>
                <w:rFonts w:ascii="Times New Roman" w:hAnsi="Times New Roman" w:cs="Times New Roman"/>
                <w:b/>
              </w:rPr>
              <w:t>WAC Title</w:t>
            </w:r>
          </w:p>
        </w:tc>
        <w:tc>
          <w:tcPr>
            <w:tcW w:w="2070" w:type="dxa"/>
            <w:shd w:val="clear" w:color="auto" w:fill="D9D9D9" w:themeFill="background1" w:themeFillShade="D9"/>
          </w:tcPr>
          <w:p w14:paraId="3E4B7730" w14:textId="77777777" w:rsidR="007673BD" w:rsidRPr="00B5727C" w:rsidRDefault="007673BD" w:rsidP="00931CB4">
            <w:pPr>
              <w:rPr>
                <w:rFonts w:ascii="Times New Roman" w:hAnsi="Times New Roman" w:cs="Times New Roman"/>
                <w:b/>
              </w:rPr>
            </w:pPr>
            <w:r>
              <w:rPr>
                <w:rFonts w:ascii="Times New Roman" w:hAnsi="Times New Roman" w:cs="Times New Roman"/>
                <w:b/>
              </w:rPr>
              <w:t>PSE</w:t>
            </w:r>
          </w:p>
        </w:tc>
        <w:tc>
          <w:tcPr>
            <w:tcW w:w="1710" w:type="dxa"/>
            <w:shd w:val="clear" w:color="auto" w:fill="D9D9D9" w:themeFill="background1" w:themeFillShade="D9"/>
          </w:tcPr>
          <w:p w14:paraId="70285256" w14:textId="77777777" w:rsidR="007673BD" w:rsidRPr="00B5727C" w:rsidRDefault="007673BD" w:rsidP="00931CB4">
            <w:pPr>
              <w:rPr>
                <w:rFonts w:ascii="Times New Roman" w:hAnsi="Times New Roman" w:cs="Times New Roman"/>
                <w:b/>
              </w:rPr>
            </w:pPr>
            <w:r>
              <w:rPr>
                <w:rFonts w:ascii="Times New Roman" w:hAnsi="Times New Roman" w:cs="Times New Roman"/>
                <w:b/>
              </w:rPr>
              <w:t>Avista</w:t>
            </w:r>
          </w:p>
        </w:tc>
        <w:tc>
          <w:tcPr>
            <w:tcW w:w="1800" w:type="dxa"/>
            <w:shd w:val="clear" w:color="auto" w:fill="D9D9D9" w:themeFill="background1" w:themeFillShade="D9"/>
          </w:tcPr>
          <w:p w14:paraId="55EBAEA4" w14:textId="40A73F3C" w:rsidR="007673BD" w:rsidRPr="00B5727C" w:rsidRDefault="00C96B7C" w:rsidP="00931CB4">
            <w:pPr>
              <w:rPr>
                <w:rFonts w:ascii="Times New Roman" w:hAnsi="Times New Roman" w:cs="Times New Roman"/>
                <w:b/>
              </w:rPr>
            </w:pPr>
            <w:r>
              <w:rPr>
                <w:rFonts w:ascii="Times New Roman" w:hAnsi="Times New Roman" w:cs="Times New Roman"/>
                <w:b/>
              </w:rPr>
              <w:t>Pacific Power</w:t>
            </w:r>
          </w:p>
        </w:tc>
        <w:tc>
          <w:tcPr>
            <w:tcW w:w="2250" w:type="dxa"/>
            <w:shd w:val="clear" w:color="auto" w:fill="D9D9D9" w:themeFill="background1" w:themeFillShade="D9"/>
          </w:tcPr>
          <w:p w14:paraId="4D97BE17" w14:textId="1084C5AF" w:rsidR="007673BD" w:rsidRPr="00B5727C" w:rsidRDefault="00293D87" w:rsidP="00931CB4">
            <w:pPr>
              <w:rPr>
                <w:rFonts w:ascii="Times New Roman" w:hAnsi="Times New Roman" w:cs="Times New Roman"/>
                <w:b/>
              </w:rPr>
            </w:pPr>
            <w:r>
              <w:rPr>
                <w:rFonts w:ascii="Times New Roman" w:hAnsi="Times New Roman" w:cs="Times New Roman"/>
                <w:b/>
              </w:rPr>
              <w:t>Cable/</w:t>
            </w:r>
            <w:r w:rsidR="007673BD">
              <w:rPr>
                <w:rFonts w:ascii="Times New Roman" w:hAnsi="Times New Roman" w:cs="Times New Roman"/>
                <w:b/>
              </w:rPr>
              <w:t>ILECs</w:t>
            </w:r>
          </w:p>
        </w:tc>
        <w:tc>
          <w:tcPr>
            <w:tcW w:w="1620" w:type="dxa"/>
            <w:shd w:val="clear" w:color="auto" w:fill="D9D9D9" w:themeFill="background1" w:themeFillShade="D9"/>
          </w:tcPr>
          <w:p w14:paraId="51646381" w14:textId="77777777" w:rsidR="007673BD" w:rsidRPr="00B5727C" w:rsidRDefault="007673BD" w:rsidP="00931CB4">
            <w:pPr>
              <w:rPr>
                <w:rFonts w:ascii="Times New Roman" w:hAnsi="Times New Roman" w:cs="Times New Roman"/>
                <w:b/>
              </w:rPr>
            </w:pPr>
            <w:r>
              <w:rPr>
                <w:rFonts w:ascii="Times New Roman" w:hAnsi="Times New Roman" w:cs="Times New Roman"/>
                <w:b/>
              </w:rPr>
              <w:t>Wireless</w:t>
            </w:r>
          </w:p>
        </w:tc>
        <w:tc>
          <w:tcPr>
            <w:tcW w:w="1800" w:type="dxa"/>
            <w:shd w:val="clear" w:color="auto" w:fill="D9D9D9" w:themeFill="background1" w:themeFillShade="D9"/>
          </w:tcPr>
          <w:p w14:paraId="134A1BF7" w14:textId="09484F05" w:rsidR="007673BD" w:rsidRPr="00B5727C" w:rsidRDefault="000B22B6" w:rsidP="00931CB4">
            <w:pPr>
              <w:rPr>
                <w:rFonts w:ascii="Times New Roman" w:hAnsi="Times New Roman" w:cs="Times New Roman"/>
                <w:b/>
              </w:rPr>
            </w:pPr>
            <w:r>
              <w:rPr>
                <w:rFonts w:ascii="Times New Roman" w:hAnsi="Times New Roman" w:cs="Times New Roman"/>
                <w:b/>
              </w:rPr>
              <w:t>Google/</w:t>
            </w:r>
            <w:r w:rsidR="007673BD">
              <w:rPr>
                <w:rFonts w:ascii="Times New Roman" w:hAnsi="Times New Roman" w:cs="Times New Roman"/>
                <w:b/>
              </w:rPr>
              <w:t>CLECs</w:t>
            </w:r>
          </w:p>
        </w:tc>
        <w:tc>
          <w:tcPr>
            <w:tcW w:w="4140" w:type="dxa"/>
            <w:shd w:val="clear" w:color="auto" w:fill="D9D9D9" w:themeFill="background1" w:themeFillShade="D9"/>
          </w:tcPr>
          <w:p w14:paraId="1D1F8CE1" w14:textId="43817935" w:rsidR="007673BD" w:rsidRPr="00B5727C" w:rsidRDefault="007673BD" w:rsidP="00931CB4">
            <w:pPr>
              <w:rPr>
                <w:rFonts w:ascii="Times New Roman" w:hAnsi="Times New Roman" w:cs="Times New Roman"/>
                <w:b/>
              </w:rPr>
            </w:pPr>
            <w:r w:rsidRPr="00B5727C">
              <w:rPr>
                <w:rFonts w:ascii="Times New Roman" w:hAnsi="Times New Roman" w:cs="Times New Roman"/>
                <w:b/>
              </w:rPr>
              <w:t>Staff</w:t>
            </w:r>
            <w:r w:rsidR="00DD71CA">
              <w:rPr>
                <w:rFonts w:ascii="Times New Roman" w:hAnsi="Times New Roman" w:cs="Times New Roman"/>
                <w:b/>
              </w:rPr>
              <w:t xml:space="preserve"> Recommendation</w:t>
            </w:r>
          </w:p>
        </w:tc>
      </w:tr>
      <w:tr w:rsidR="00E310B8" w:rsidRPr="00B5727C" w14:paraId="3BCC097C" w14:textId="77777777" w:rsidTr="00931CB4">
        <w:tc>
          <w:tcPr>
            <w:tcW w:w="985" w:type="dxa"/>
          </w:tcPr>
          <w:p w14:paraId="7AAFDDC1" w14:textId="35872B43" w:rsidR="007673BD" w:rsidRPr="00B5727C" w:rsidRDefault="007673BD" w:rsidP="00264137">
            <w:pPr>
              <w:rPr>
                <w:rFonts w:ascii="Times New Roman" w:hAnsi="Times New Roman" w:cs="Times New Roman"/>
              </w:rPr>
            </w:pPr>
            <w:r>
              <w:rPr>
                <w:rFonts w:ascii="Times New Roman" w:hAnsi="Times New Roman" w:cs="Times New Roman"/>
              </w:rPr>
              <w:t>0</w:t>
            </w:r>
            <w:r w:rsidR="00264137">
              <w:rPr>
                <w:rFonts w:ascii="Times New Roman" w:hAnsi="Times New Roman" w:cs="Times New Roman"/>
              </w:rPr>
              <w:t>5</w:t>
            </w:r>
            <w:r>
              <w:rPr>
                <w:rFonts w:ascii="Times New Roman" w:hAnsi="Times New Roman" w:cs="Times New Roman"/>
              </w:rPr>
              <w:t>0</w:t>
            </w:r>
          </w:p>
        </w:tc>
        <w:tc>
          <w:tcPr>
            <w:tcW w:w="1530" w:type="dxa"/>
          </w:tcPr>
          <w:p w14:paraId="47DB24AE" w14:textId="62F00B00" w:rsidR="007673BD" w:rsidRPr="00B5727C" w:rsidRDefault="00264137" w:rsidP="00931CB4">
            <w:pPr>
              <w:rPr>
                <w:rFonts w:ascii="Times New Roman" w:hAnsi="Times New Roman" w:cs="Times New Roman"/>
                <w:color w:val="000000"/>
              </w:rPr>
            </w:pPr>
            <w:r>
              <w:rPr>
                <w:rFonts w:ascii="Times New Roman" w:hAnsi="Times New Roman" w:cs="Times New Roman"/>
                <w:color w:val="000000"/>
              </w:rPr>
              <w:t>Modification costs; notice; temporary stay</w:t>
            </w:r>
          </w:p>
          <w:p w14:paraId="3D1B12E2" w14:textId="77777777" w:rsidR="007673BD" w:rsidRPr="00B5727C" w:rsidRDefault="007673BD" w:rsidP="00931CB4">
            <w:pPr>
              <w:rPr>
                <w:rFonts w:ascii="Times New Roman" w:hAnsi="Times New Roman" w:cs="Times New Roman"/>
              </w:rPr>
            </w:pPr>
          </w:p>
        </w:tc>
        <w:tc>
          <w:tcPr>
            <w:tcW w:w="2070" w:type="dxa"/>
          </w:tcPr>
          <w:p w14:paraId="5533D34D" w14:textId="77777777" w:rsidR="00B12333" w:rsidRDefault="007C7B5F" w:rsidP="00032CE1">
            <w:pPr>
              <w:rPr>
                <w:rFonts w:ascii="Times New Roman" w:hAnsi="Times New Roman" w:cs="Times New Roman"/>
              </w:rPr>
            </w:pPr>
            <w:r>
              <w:rPr>
                <w:rFonts w:ascii="Times New Roman" w:hAnsi="Times New Roman" w:cs="Times New Roman"/>
              </w:rPr>
              <w:t xml:space="preserve">Specify time period within which benefit must accrue; </w:t>
            </w:r>
            <w:r w:rsidR="00F146F6">
              <w:rPr>
                <w:rFonts w:ascii="Times New Roman" w:hAnsi="Times New Roman" w:cs="Times New Roman"/>
              </w:rPr>
              <w:t xml:space="preserve">substitute “applicable codes or regulations” for “these rules”; clarify responsible occupant is not the requester; require conformance within 10 days; provide public notice of </w:t>
            </w:r>
            <w:r w:rsidR="008E3AE0">
              <w:rPr>
                <w:rFonts w:ascii="Times New Roman" w:hAnsi="Times New Roman" w:cs="Times New Roman"/>
              </w:rPr>
              <w:t>petition for temporary stay; subsection (4) inapplicable to pole removal without replacement; no liability to owner if authorized to remove attachments</w:t>
            </w:r>
          </w:p>
          <w:p w14:paraId="52B0429D" w14:textId="403E1FCB" w:rsidR="007673BD" w:rsidRPr="00931CB4" w:rsidRDefault="008E3AE0" w:rsidP="00032CE1">
            <w:pPr>
              <w:rPr>
                <w:rFonts w:ascii="Times New Roman" w:hAnsi="Times New Roman" w:cs="Times New Roman"/>
              </w:rPr>
            </w:pPr>
            <w:r>
              <w:rPr>
                <w:rFonts w:ascii="Times New Roman" w:hAnsi="Times New Roman" w:cs="Times New Roman"/>
              </w:rPr>
              <w:t xml:space="preserve"> </w:t>
            </w:r>
          </w:p>
        </w:tc>
        <w:tc>
          <w:tcPr>
            <w:tcW w:w="1710" w:type="dxa"/>
          </w:tcPr>
          <w:p w14:paraId="4EF86B0F" w14:textId="7DD50D7B" w:rsidR="007673BD" w:rsidRPr="00931CB4" w:rsidRDefault="00B3282D" w:rsidP="00BD52AE">
            <w:pPr>
              <w:rPr>
                <w:rFonts w:ascii="Times New Roman" w:hAnsi="Times New Roman" w:cs="Times New Roman"/>
              </w:rPr>
            </w:pPr>
            <w:r>
              <w:rPr>
                <w:rFonts w:ascii="Times New Roman" w:hAnsi="Times New Roman" w:cs="Times New Roman"/>
              </w:rPr>
              <w:t xml:space="preserve">Safety is of paramount importance and correcting violations should not be hampered because of disputes over causation – </w:t>
            </w:r>
            <w:r w:rsidR="00BD52AE">
              <w:rPr>
                <w:rFonts w:ascii="Times New Roman" w:hAnsi="Times New Roman" w:cs="Times New Roman"/>
              </w:rPr>
              <w:t>occupant with out of compliance attachment should bear cost of correction and thereafter prove causation</w:t>
            </w:r>
            <w:r>
              <w:rPr>
                <w:rFonts w:ascii="Times New Roman" w:hAnsi="Times New Roman" w:cs="Times New Roman"/>
              </w:rPr>
              <w:t xml:space="preserve"> </w:t>
            </w:r>
          </w:p>
        </w:tc>
        <w:tc>
          <w:tcPr>
            <w:tcW w:w="1800" w:type="dxa"/>
          </w:tcPr>
          <w:p w14:paraId="2B2FF91D" w14:textId="59431BF9" w:rsidR="007673BD" w:rsidRPr="00B5727C" w:rsidRDefault="007673BD" w:rsidP="001F5109">
            <w:pPr>
              <w:rPr>
                <w:rFonts w:ascii="Times New Roman" w:hAnsi="Times New Roman" w:cs="Times New Roman"/>
                <w:color w:val="000000"/>
              </w:rPr>
            </w:pPr>
          </w:p>
        </w:tc>
        <w:tc>
          <w:tcPr>
            <w:tcW w:w="2250" w:type="dxa"/>
          </w:tcPr>
          <w:p w14:paraId="6A749F21" w14:textId="2858D0A6" w:rsidR="007673BD" w:rsidRPr="00B5727C" w:rsidRDefault="00AA0B68" w:rsidP="00AA0B68">
            <w:pPr>
              <w:rPr>
                <w:rFonts w:ascii="Times New Roman" w:hAnsi="Times New Roman" w:cs="Times New Roman"/>
                <w:color w:val="000000"/>
              </w:rPr>
            </w:pPr>
            <w:r>
              <w:rPr>
                <w:rFonts w:ascii="Times New Roman" w:hAnsi="Times New Roman" w:cs="Times New Roman"/>
                <w:color w:val="000000"/>
              </w:rPr>
              <w:t xml:space="preserve">BCAW: include the owner among those who must share modification costs if they benefit; </w:t>
            </w:r>
            <w:r w:rsidR="0040196E">
              <w:rPr>
                <w:rFonts w:ascii="Times New Roman" w:hAnsi="Times New Roman" w:cs="Times New Roman"/>
                <w:color w:val="000000"/>
              </w:rPr>
              <w:t>specify rules and attachment agreement provisions to which compliance obligation applies; clarify causation language</w:t>
            </w:r>
          </w:p>
        </w:tc>
        <w:tc>
          <w:tcPr>
            <w:tcW w:w="1620" w:type="dxa"/>
          </w:tcPr>
          <w:p w14:paraId="1709ADC7" w14:textId="2C5A672E" w:rsidR="007673BD" w:rsidRPr="00B5727C" w:rsidRDefault="00364357" w:rsidP="00931CB4">
            <w:pPr>
              <w:rPr>
                <w:rFonts w:ascii="Times New Roman" w:hAnsi="Times New Roman" w:cs="Times New Roman"/>
              </w:rPr>
            </w:pPr>
            <w:r>
              <w:rPr>
                <w:rFonts w:ascii="Times New Roman" w:hAnsi="Times New Roman" w:cs="Times New Roman"/>
              </w:rPr>
              <w:t>AT&amp;T: specify compliance modification required in subsection (2) is to non-compliant attachment</w:t>
            </w:r>
          </w:p>
        </w:tc>
        <w:tc>
          <w:tcPr>
            <w:tcW w:w="1800" w:type="dxa"/>
          </w:tcPr>
          <w:p w14:paraId="695C5746" w14:textId="343DE982" w:rsidR="007673BD" w:rsidRPr="00B5727C" w:rsidRDefault="007673BD" w:rsidP="00931CB4">
            <w:pPr>
              <w:rPr>
                <w:rFonts w:ascii="Times New Roman" w:hAnsi="Times New Roman" w:cs="Times New Roman"/>
              </w:rPr>
            </w:pPr>
          </w:p>
        </w:tc>
        <w:tc>
          <w:tcPr>
            <w:tcW w:w="4140" w:type="dxa"/>
          </w:tcPr>
          <w:p w14:paraId="168D0A2C" w14:textId="0C487192" w:rsidR="007673BD" w:rsidRPr="00B5727C" w:rsidRDefault="0040196E" w:rsidP="00032CE1">
            <w:pPr>
              <w:rPr>
                <w:rFonts w:ascii="Times New Roman" w:hAnsi="Times New Roman" w:cs="Times New Roman"/>
                <w:color w:val="000000"/>
              </w:rPr>
            </w:pPr>
            <w:r>
              <w:rPr>
                <w:rFonts w:ascii="Times New Roman" w:hAnsi="Times New Roman" w:cs="Times New Roman"/>
                <w:color w:val="000000"/>
              </w:rPr>
              <w:t xml:space="preserve">Revise draft rule to accept </w:t>
            </w:r>
            <w:r w:rsidR="001A1AB4">
              <w:rPr>
                <w:rFonts w:ascii="Times New Roman" w:hAnsi="Times New Roman" w:cs="Times New Roman"/>
                <w:color w:val="000000"/>
              </w:rPr>
              <w:t xml:space="preserve">proposed time limit for benefit and </w:t>
            </w:r>
            <w:r>
              <w:rPr>
                <w:rFonts w:ascii="Times New Roman" w:hAnsi="Times New Roman" w:cs="Times New Roman"/>
                <w:color w:val="000000"/>
              </w:rPr>
              <w:t xml:space="preserve">BCAW and AT&amp;T proposals </w:t>
            </w:r>
            <w:r w:rsidR="00032CE1">
              <w:rPr>
                <w:rFonts w:ascii="Times New Roman" w:hAnsi="Times New Roman" w:cs="Times New Roman"/>
                <w:color w:val="000000"/>
              </w:rPr>
              <w:t xml:space="preserve">and comparable PSE proposal </w:t>
            </w:r>
            <w:r>
              <w:rPr>
                <w:rFonts w:ascii="Times New Roman" w:hAnsi="Times New Roman" w:cs="Times New Roman"/>
                <w:color w:val="000000"/>
              </w:rPr>
              <w:t>with some modification</w:t>
            </w:r>
            <w:r w:rsidR="00032CE1">
              <w:rPr>
                <w:rFonts w:ascii="Times New Roman" w:hAnsi="Times New Roman" w:cs="Times New Roman"/>
                <w:color w:val="000000"/>
              </w:rPr>
              <w:t>, and reject other proposed changes. Any time limit on benefit or removal of attachments after notice should not be established in the rule but should be included in an attachment agreement or determined through negotiation and adjudication, if necessary. Public notice of petition for temporary stay is not necessary. Subsection (4) does and should apply to pole removal without replacement. Liability for owner removal of attachments should be addressed in attachment agreement or in Commission order authorizing owner removal.</w:t>
            </w:r>
          </w:p>
        </w:tc>
      </w:tr>
      <w:tr w:rsidR="00E310B8" w:rsidRPr="00B5727C" w14:paraId="05D60104" w14:textId="77777777" w:rsidTr="00131732">
        <w:tc>
          <w:tcPr>
            <w:tcW w:w="985" w:type="dxa"/>
          </w:tcPr>
          <w:p w14:paraId="3FEC7E2C" w14:textId="522B532F" w:rsidR="007F0D8E" w:rsidRPr="00B5727C" w:rsidRDefault="007F0D8E" w:rsidP="00CE7B77">
            <w:pPr>
              <w:rPr>
                <w:rFonts w:ascii="Times New Roman" w:hAnsi="Times New Roman" w:cs="Times New Roman"/>
              </w:rPr>
            </w:pPr>
            <w:r>
              <w:rPr>
                <w:rFonts w:ascii="Times New Roman" w:hAnsi="Times New Roman" w:cs="Times New Roman"/>
              </w:rPr>
              <w:t>050</w:t>
            </w:r>
            <w:r w:rsidR="00CE7B77">
              <w:rPr>
                <w:rFonts w:ascii="Times New Roman" w:hAnsi="Times New Roman" w:cs="Times New Roman"/>
              </w:rPr>
              <w:t xml:space="preserve"> (PSE 6</w:t>
            </w:r>
            <w:r>
              <w:rPr>
                <w:rFonts w:ascii="Times New Roman" w:hAnsi="Times New Roman" w:cs="Times New Roman"/>
              </w:rPr>
              <w:t>)</w:t>
            </w:r>
          </w:p>
        </w:tc>
        <w:tc>
          <w:tcPr>
            <w:tcW w:w="1530" w:type="dxa"/>
          </w:tcPr>
          <w:p w14:paraId="6EB130DA" w14:textId="5276DC36" w:rsidR="007F0D8E" w:rsidRDefault="00CE7B77" w:rsidP="00931CB4">
            <w:pPr>
              <w:rPr>
                <w:rFonts w:ascii="Times New Roman" w:hAnsi="Times New Roman" w:cs="Times New Roman"/>
                <w:color w:val="000000"/>
              </w:rPr>
            </w:pPr>
            <w:r>
              <w:rPr>
                <w:rFonts w:ascii="Times New Roman" w:hAnsi="Times New Roman" w:cs="Times New Roman"/>
                <w:color w:val="000000"/>
              </w:rPr>
              <w:t>[Transfer of attachments]</w:t>
            </w:r>
          </w:p>
        </w:tc>
        <w:tc>
          <w:tcPr>
            <w:tcW w:w="2070" w:type="dxa"/>
          </w:tcPr>
          <w:p w14:paraId="1EAC175B" w14:textId="3348A5E2" w:rsidR="00931CB4" w:rsidRDefault="00CE7B77" w:rsidP="00131732">
            <w:pPr>
              <w:rPr>
                <w:rFonts w:ascii="Times New Roman" w:hAnsi="Times New Roman" w:cs="Times New Roman"/>
              </w:rPr>
            </w:pPr>
            <w:r>
              <w:rPr>
                <w:rFonts w:ascii="Times New Roman" w:hAnsi="Times New Roman" w:cs="Times New Roman"/>
              </w:rPr>
              <w:t>Owner may require occupants to move attachments to new pole within 30 days; attachments not transferred within 90 days considered abandoned</w:t>
            </w:r>
          </w:p>
        </w:tc>
        <w:tc>
          <w:tcPr>
            <w:tcW w:w="1710" w:type="dxa"/>
          </w:tcPr>
          <w:p w14:paraId="4B08B0C9" w14:textId="77777777" w:rsidR="007F0D8E" w:rsidRPr="00B5727C" w:rsidRDefault="007F0D8E" w:rsidP="00931CB4">
            <w:pPr>
              <w:rPr>
                <w:rFonts w:ascii="Times New Roman" w:hAnsi="Times New Roman" w:cs="Times New Roman"/>
                <w:color w:val="000000"/>
              </w:rPr>
            </w:pPr>
          </w:p>
        </w:tc>
        <w:tc>
          <w:tcPr>
            <w:tcW w:w="1800" w:type="dxa"/>
          </w:tcPr>
          <w:p w14:paraId="2772E7BD" w14:textId="77777777" w:rsidR="007F0D8E" w:rsidRPr="00B5727C" w:rsidRDefault="007F0D8E" w:rsidP="00931CB4">
            <w:pPr>
              <w:rPr>
                <w:rFonts w:ascii="Times New Roman" w:hAnsi="Times New Roman" w:cs="Times New Roman"/>
                <w:color w:val="000000"/>
              </w:rPr>
            </w:pPr>
          </w:p>
        </w:tc>
        <w:tc>
          <w:tcPr>
            <w:tcW w:w="2250" w:type="dxa"/>
          </w:tcPr>
          <w:p w14:paraId="7E30F388" w14:textId="77777777" w:rsidR="007F0D8E" w:rsidRPr="00B5727C" w:rsidRDefault="007F0D8E" w:rsidP="00931CB4">
            <w:pPr>
              <w:rPr>
                <w:rFonts w:ascii="Times New Roman" w:hAnsi="Times New Roman" w:cs="Times New Roman"/>
                <w:color w:val="000000"/>
              </w:rPr>
            </w:pPr>
          </w:p>
        </w:tc>
        <w:tc>
          <w:tcPr>
            <w:tcW w:w="1620" w:type="dxa"/>
          </w:tcPr>
          <w:p w14:paraId="36FB9940" w14:textId="77777777" w:rsidR="007F0D8E" w:rsidRPr="00B5727C" w:rsidRDefault="007F0D8E" w:rsidP="00931CB4">
            <w:pPr>
              <w:rPr>
                <w:rFonts w:ascii="Times New Roman" w:hAnsi="Times New Roman" w:cs="Times New Roman"/>
              </w:rPr>
            </w:pPr>
          </w:p>
        </w:tc>
        <w:tc>
          <w:tcPr>
            <w:tcW w:w="1800" w:type="dxa"/>
          </w:tcPr>
          <w:p w14:paraId="6D32F501" w14:textId="77777777" w:rsidR="007F0D8E" w:rsidRPr="00B5727C" w:rsidRDefault="007F0D8E" w:rsidP="00931CB4">
            <w:pPr>
              <w:rPr>
                <w:rFonts w:ascii="Times New Roman" w:hAnsi="Times New Roman" w:cs="Times New Roman"/>
              </w:rPr>
            </w:pPr>
          </w:p>
        </w:tc>
        <w:tc>
          <w:tcPr>
            <w:tcW w:w="4140" w:type="dxa"/>
          </w:tcPr>
          <w:p w14:paraId="56EE0F83" w14:textId="5E7E72D4" w:rsidR="007F0D8E" w:rsidRPr="00B5727C" w:rsidRDefault="00BC344D" w:rsidP="00BC344D">
            <w:pPr>
              <w:rPr>
                <w:rFonts w:ascii="Times New Roman" w:hAnsi="Times New Roman" w:cs="Times New Roman"/>
                <w:color w:val="000000"/>
              </w:rPr>
            </w:pPr>
            <w:r>
              <w:rPr>
                <w:rFonts w:ascii="Times New Roman" w:hAnsi="Times New Roman" w:cs="Times New Roman"/>
                <w:color w:val="000000"/>
              </w:rPr>
              <w:t>Reject proposed changes. Terms and conditions for transferring attachments to new poles should be addressed in attachment agreements.</w:t>
            </w:r>
          </w:p>
        </w:tc>
      </w:tr>
    </w:tbl>
    <w:p w14:paraId="05109D68" w14:textId="6EEEA604" w:rsidR="00131732" w:rsidRDefault="00131732"/>
    <w:p w14:paraId="5463D153" w14:textId="77777777" w:rsidR="00131732" w:rsidRDefault="00131732">
      <w:r>
        <w:br w:type="page"/>
      </w:r>
    </w:p>
    <w:p w14:paraId="1CD33D98" w14:textId="77777777" w:rsidR="00131732" w:rsidRDefault="00131732"/>
    <w:tbl>
      <w:tblPr>
        <w:tblStyle w:val="TableGrid"/>
        <w:tblW w:w="17905" w:type="dxa"/>
        <w:tblLook w:val="04A0" w:firstRow="1" w:lastRow="0" w:firstColumn="1" w:lastColumn="0" w:noHBand="0" w:noVBand="1"/>
      </w:tblPr>
      <w:tblGrid>
        <w:gridCol w:w="1075"/>
        <w:gridCol w:w="1530"/>
        <w:gridCol w:w="1890"/>
        <w:gridCol w:w="1620"/>
        <w:gridCol w:w="1890"/>
        <w:gridCol w:w="2250"/>
        <w:gridCol w:w="1710"/>
        <w:gridCol w:w="1800"/>
        <w:gridCol w:w="4140"/>
      </w:tblGrid>
      <w:tr w:rsidR="00131732" w:rsidRPr="00B5727C" w14:paraId="20E324F3" w14:textId="77777777" w:rsidTr="006A4A6A">
        <w:tc>
          <w:tcPr>
            <w:tcW w:w="1075" w:type="dxa"/>
            <w:shd w:val="clear" w:color="auto" w:fill="D9D9D9" w:themeFill="background1" w:themeFillShade="D9"/>
          </w:tcPr>
          <w:p w14:paraId="23327DEA" w14:textId="7B2DC0E2" w:rsidR="00131732" w:rsidRDefault="00131732" w:rsidP="00131732">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631532CD" w14:textId="254D868E" w:rsidR="00131732" w:rsidRDefault="00131732" w:rsidP="00131732">
            <w:pPr>
              <w:rPr>
                <w:rFonts w:ascii="Times New Roman" w:hAnsi="Times New Roman" w:cs="Times New Roman"/>
                <w:color w:val="000000"/>
              </w:rPr>
            </w:pPr>
            <w:r w:rsidRPr="00B5727C">
              <w:rPr>
                <w:rFonts w:ascii="Times New Roman" w:hAnsi="Times New Roman" w:cs="Times New Roman"/>
                <w:b/>
              </w:rPr>
              <w:t>WAC Title</w:t>
            </w:r>
          </w:p>
        </w:tc>
        <w:tc>
          <w:tcPr>
            <w:tcW w:w="1890" w:type="dxa"/>
            <w:shd w:val="clear" w:color="auto" w:fill="D9D9D9" w:themeFill="background1" w:themeFillShade="D9"/>
          </w:tcPr>
          <w:p w14:paraId="3F4AD689" w14:textId="2A2FB128" w:rsidR="00131732" w:rsidRDefault="00131732" w:rsidP="00131732">
            <w:pPr>
              <w:rPr>
                <w:rFonts w:ascii="Times New Roman" w:hAnsi="Times New Roman" w:cs="Times New Roman"/>
              </w:rPr>
            </w:pPr>
            <w:r>
              <w:rPr>
                <w:rFonts w:ascii="Times New Roman" w:hAnsi="Times New Roman" w:cs="Times New Roman"/>
                <w:b/>
              </w:rPr>
              <w:t>PSE</w:t>
            </w:r>
          </w:p>
        </w:tc>
        <w:tc>
          <w:tcPr>
            <w:tcW w:w="1620" w:type="dxa"/>
            <w:shd w:val="clear" w:color="auto" w:fill="D9D9D9" w:themeFill="background1" w:themeFillShade="D9"/>
          </w:tcPr>
          <w:p w14:paraId="35152D79" w14:textId="02AC0E85" w:rsidR="00131732" w:rsidRDefault="00131732" w:rsidP="00131732">
            <w:pPr>
              <w:rPr>
                <w:rFonts w:ascii="Times New Roman" w:hAnsi="Times New Roman" w:cs="Times New Roman"/>
                <w:color w:val="000000"/>
              </w:rPr>
            </w:pPr>
            <w:r>
              <w:rPr>
                <w:rFonts w:ascii="Times New Roman" w:hAnsi="Times New Roman" w:cs="Times New Roman"/>
                <w:b/>
              </w:rPr>
              <w:t>Avista</w:t>
            </w:r>
          </w:p>
        </w:tc>
        <w:tc>
          <w:tcPr>
            <w:tcW w:w="1890" w:type="dxa"/>
            <w:shd w:val="clear" w:color="auto" w:fill="D9D9D9" w:themeFill="background1" w:themeFillShade="D9"/>
          </w:tcPr>
          <w:p w14:paraId="087E3D6C" w14:textId="1DB5C6A1" w:rsidR="00131732" w:rsidRPr="00B5727C" w:rsidRDefault="00131732" w:rsidP="00131732">
            <w:pPr>
              <w:rPr>
                <w:rFonts w:ascii="Times New Roman" w:hAnsi="Times New Roman" w:cs="Times New Roman"/>
                <w:color w:val="000000"/>
              </w:rPr>
            </w:pPr>
            <w:r>
              <w:rPr>
                <w:rFonts w:ascii="Times New Roman" w:hAnsi="Times New Roman" w:cs="Times New Roman"/>
                <w:b/>
              </w:rPr>
              <w:t>Pacific Power</w:t>
            </w:r>
          </w:p>
        </w:tc>
        <w:tc>
          <w:tcPr>
            <w:tcW w:w="2250" w:type="dxa"/>
            <w:shd w:val="clear" w:color="auto" w:fill="D9D9D9" w:themeFill="background1" w:themeFillShade="D9"/>
          </w:tcPr>
          <w:p w14:paraId="6E071021" w14:textId="6191DED0" w:rsidR="00131732" w:rsidRPr="00B5727C" w:rsidRDefault="00131732" w:rsidP="00131732">
            <w:pPr>
              <w:rPr>
                <w:rFonts w:ascii="Times New Roman" w:hAnsi="Times New Roman" w:cs="Times New Roman"/>
                <w:color w:val="000000"/>
              </w:rPr>
            </w:pPr>
            <w:r>
              <w:rPr>
                <w:rFonts w:ascii="Times New Roman" w:hAnsi="Times New Roman" w:cs="Times New Roman"/>
                <w:b/>
              </w:rPr>
              <w:t>Cable/ILECs</w:t>
            </w:r>
          </w:p>
        </w:tc>
        <w:tc>
          <w:tcPr>
            <w:tcW w:w="1710" w:type="dxa"/>
            <w:shd w:val="clear" w:color="auto" w:fill="D9D9D9" w:themeFill="background1" w:themeFillShade="D9"/>
          </w:tcPr>
          <w:p w14:paraId="2002AF29" w14:textId="341DB79E" w:rsidR="00131732" w:rsidRPr="00B5727C" w:rsidRDefault="00131732" w:rsidP="00131732">
            <w:pPr>
              <w:rPr>
                <w:rFonts w:ascii="Times New Roman" w:hAnsi="Times New Roman" w:cs="Times New Roman"/>
              </w:rPr>
            </w:pPr>
            <w:r>
              <w:rPr>
                <w:rFonts w:ascii="Times New Roman" w:hAnsi="Times New Roman" w:cs="Times New Roman"/>
                <w:b/>
              </w:rPr>
              <w:t>Wireless</w:t>
            </w:r>
          </w:p>
        </w:tc>
        <w:tc>
          <w:tcPr>
            <w:tcW w:w="1800" w:type="dxa"/>
            <w:shd w:val="clear" w:color="auto" w:fill="D9D9D9" w:themeFill="background1" w:themeFillShade="D9"/>
          </w:tcPr>
          <w:p w14:paraId="22068466" w14:textId="7319EB02" w:rsidR="00131732" w:rsidRPr="00B5727C" w:rsidRDefault="00131732" w:rsidP="00131732">
            <w:pPr>
              <w:rPr>
                <w:rFonts w:ascii="Times New Roman" w:hAnsi="Times New Roman" w:cs="Times New Roman"/>
              </w:rPr>
            </w:pPr>
            <w:r>
              <w:rPr>
                <w:rFonts w:ascii="Times New Roman" w:hAnsi="Times New Roman" w:cs="Times New Roman"/>
                <w:b/>
              </w:rPr>
              <w:t>Google/CLECs</w:t>
            </w:r>
          </w:p>
        </w:tc>
        <w:tc>
          <w:tcPr>
            <w:tcW w:w="4140" w:type="dxa"/>
            <w:shd w:val="clear" w:color="auto" w:fill="D9D9D9" w:themeFill="background1" w:themeFillShade="D9"/>
          </w:tcPr>
          <w:p w14:paraId="6F1201FC" w14:textId="445997EC" w:rsidR="00131732" w:rsidRDefault="00131732" w:rsidP="00131732">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A019F8" w:rsidRPr="00B5727C" w14:paraId="49F799F9" w14:textId="77777777" w:rsidTr="006E09D9">
        <w:tc>
          <w:tcPr>
            <w:tcW w:w="1075" w:type="dxa"/>
          </w:tcPr>
          <w:p w14:paraId="3131F393" w14:textId="3ADACFEE" w:rsidR="00A019F8" w:rsidRDefault="00A019F8" w:rsidP="00CE7B77">
            <w:pPr>
              <w:rPr>
                <w:rFonts w:ascii="Times New Roman" w:hAnsi="Times New Roman" w:cs="Times New Roman"/>
              </w:rPr>
            </w:pPr>
            <w:r>
              <w:rPr>
                <w:rFonts w:ascii="Times New Roman" w:hAnsi="Times New Roman" w:cs="Times New Roman"/>
              </w:rPr>
              <w:t>050 (Avista 6)</w:t>
            </w:r>
          </w:p>
        </w:tc>
        <w:tc>
          <w:tcPr>
            <w:tcW w:w="1530" w:type="dxa"/>
          </w:tcPr>
          <w:p w14:paraId="645A156F" w14:textId="77777777" w:rsidR="00A019F8" w:rsidRDefault="00A019F8" w:rsidP="00931CB4">
            <w:pPr>
              <w:rPr>
                <w:rFonts w:ascii="Times New Roman" w:hAnsi="Times New Roman" w:cs="Times New Roman"/>
                <w:color w:val="000000"/>
              </w:rPr>
            </w:pPr>
          </w:p>
        </w:tc>
        <w:tc>
          <w:tcPr>
            <w:tcW w:w="1890" w:type="dxa"/>
          </w:tcPr>
          <w:p w14:paraId="6EF524A7" w14:textId="77777777" w:rsidR="00A019F8" w:rsidRDefault="00A019F8" w:rsidP="007F0D8E">
            <w:pPr>
              <w:rPr>
                <w:rFonts w:ascii="Times New Roman" w:hAnsi="Times New Roman" w:cs="Times New Roman"/>
              </w:rPr>
            </w:pPr>
          </w:p>
        </w:tc>
        <w:tc>
          <w:tcPr>
            <w:tcW w:w="1620" w:type="dxa"/>
          </w:tcPr>
          <w:p w14:paraId="4D8C18FF" w14:textId="7767BB91" w:rsidR="00A019F8" w:rsidRPr="00B5727C" w:rsidRDefault="00A019F8" w:rsidP="00931CB4">
            <w:pPr>
              <w:rPr>
                <w:rFonts w:ascii="Times New Roman" w:hAnsi="Times New Roman" w:cs="Times New Roman"/>
                <w:color w:val="000000"/>
              </w:rPr>
            </w:pPr>
            <w:r>
              <w:rPr>
                <w:rFonts w:ascii="Times New Roman" w:hAnsi="Times New Roman" w:cs="Times New Roman"/>
                <w:color w:val="000000"/>
              </w:rPr>
              <w:t>Add section to provide default remedies available to owners for violations</w:t>
            </w:r>
          </w:p>
        </w:tc>
        <w:tc>
          <w:tcPr>
            <w:tcW w:w="1890" w:type="dxa"/>
          </w:tcPr>
          <w:p w14:paraId="12A7D212" w14:textId="77777777" w:rsidR="00A019F8" w:rsidRPr="00B5727C" w:rsidRDefault="00A019F8" w:rsidP="00931CB4">
            <w:pPr>
              <w:rPr>
                <w:rFonts w:ascii="Times New Roman" w:hAnsi="Times New Roman" w:cs="Times New Roman"/>
                <w:color w:val="000000"/>
              </w:rPr>
            </w:pPr>
          </w:p>
        </w:tc>
        <w:tc>
          <w:tcPr>
            <w:tcW w:w="2250" w:type="dxa"/>
          </w:tcPr>
          <w:p w14:paraId="4B32B170" w14:textId="77777777" w:rsidR="00A019F8" w:rsidRPr="00B5727C" w:rsidRDefault="00A019F8" w:rsidP="00931CB4">
            <w:pPr>
              <w:rPr>
                <w:rFonts w:ascii="Times New Roman" w:hAnsi="Times New Roman" w:cs="Times New Roman"/>
                <w:color w:val="000000"/>
              </w:rPr>
            </w:pPr>
          </w:p>
        </w:tc>
        <w:tc>
          <w:tcPr>
            <w:tcW w:w="1710" w:type="dxa"/>
          </w:tcPr>
          <w:p w14:paraId="72CDF8AA" w14:textId="77777777" w:rsidR="00A019F8" w:rsidRPr="00B5727C" w:rsidRDefault="00A019F8" w:rsidP="00931CB4">
            <w:pPr>
              <w:rPr>
                <w:rFonts w:ascii="Times New Roman" w:hAnsi="Times New Roman" w:cs="Times New Roman"/>
              </w:rPr>
            </w:pPr>
          </w:p>
        </w:tc>
        <w:tc>
          <w:tcPr>
            <w:tcW w:w="1800" w:type="dxa"/>
          </w:tcPr>
          <w:p w14:paraId="62C98FEF" w14:textId="77777777" w:rsidR="00A019F8" w:rsidRPr="00B5727C" w:rsidRDefault="00A019F8" w:rsidP="00931CB4">
            <w:pPr>
              <w:rPr>
                <w:rFonts w:ascii="Times New Roman" w:hAnsi="Times New Roman" w:cs="Times New Roman"/>
              </w:rPr>
            </w:pPr>
          </w:p>
        </w:tc>
        <w:tc>
          <w:tcPr>
            <w:tcW w:w="4140" w:type="dxa"/>
          </w:tcPr>
          <w:p w14:paraId="69A3BF87" w14:textId="0770535D" w:rsidR="00A019F8" w:rsidRDefault="00864814" w:rsidP="00BC344D">
            <w:pPr>
              <w:rPr>
                <w:rFonts w:ascii="Times New Roman" w:hAnsi="Times New Roman" w:cs="Times New Roman"/>
                <w:color w:val="000000"/>
              </w:rPr>
            </w:pPr>
            <w:r>
              <w:rPr>
                <w:rFonts w:ascii="Times New Roman" w:hAnsi="Times New Roman" w:cs="Times New Roman"/>
                <w:color w:val="000000"/>
              </w:rPr>
              <w:t>Reject proposed changes. Such remedies should be negotiated in attachment agreements or determined in an adjudication.</w:t>
            </w:r>
          </w:p>
        </w:tc>
      </w:tr>
      <w:tr w:rsidR="00E310B8" w:rsidRPr="00B5727C" w14:paraId="35369672" w14:textId="77777777" w:rsidTr="006E09D9">
        <w:tc>
          <w:tcPr>
            <w:tcW w:w="1075" w:type="dxa"/>
          </w:tcPr>
          <w:p w14:paraId="29085401" w14:textId="417853F3" w:rsidR="00CE7B77" w:rsidRDefault="00CE7B77" w:rsidP="00CE7B77">
            <w:pPr>
              <w:rPr>
                <w:rFonts w:ascii="Times New Roman" w:hAnsi="Times New Roman" w:cs="Times New Roman"/>
              </w:rPr>
            </w:pPr>
            <w:r>
              <w:rPr>
                <w:rFonts w:ascii="Times New Roman" w:hAnsi="Times New Roman" w:cs="Times New Roman"/>
              </w:rPr>
              <w:t>050 (PSE 7)</w:t>
            </w:r>
          </w:p>
        </w:tc>
        <w:tc>
          <w:tcPr>
            <w:tcW w:w="1530" w:type="dxa"/>
          </w:tcPr>
          <w:p w14:paraId="3F8B8540" w14:textId="330299A2" w:rsidR="00CE7B77" w:rsidRDefault="00CE7B77" w:rsidP="00931CB4">
            <w:pPr>
              <w:rPr>
                <w:rFonts w:ascii="Times New Roman" w:hAnsi="Times New Roman" w:cs="Times New Roman"/>
                <w:color w:val="000000"/>
              </w:rPr>
            </w:pPr>
            <w:r>
              <w:rPr>
                <w:rFonts w:ascii="Times New Roman" w:hAnsi="Times New Roman" w:cs="Times New Roman"/>
                <w:color w:val="000000"/>
              </w:rPr>
              <w:t>Owner work on attachments</w:t>
            </w:r>
          </w:p>
        </w:tc>
        <w:tc>
          <w:tcPr>
            <w:tcW w:w="1890" w:type="dxa"/>
          </w:tcPr>
          <w:p w14:paraId="6683CEC0" w14:textId="462F0A69" w:rsidR="00931CB4" w:rsidRDefault="00CE7B77" w:rsidP="008E3AE0">
            <w:pPr>
              <w:rPr>
                <w:rFonts w:ascii="Times New Roman" w:hAnsi="Times New Roman" w:cs="Times New Roman"/>
              </w:rPr>
            </w:pPr>
            <w:r>
              <w:rPr>
                <w:rFonts w:ascii="Times New Roman" w:hAnsi="Times New Roman" w:cs="Times New Roman"/>
              </w:rPr>
              <w:t>O</w:t>
            </w:r>
            <w:r w:rsidR="008E3AE0">
              <w:rPr>
                <w:rFonts w:ascii="Times New Roman" w:hAnsi="Times New Roman" w:cs="Times New Roman"/>
              </w:rPr>
              <w:t>ccupants required to maintain list of authorized contractors owner can use to remove attachments if occupant fails to do so, otherwise owner can choose a contractor to do that work</w:t>
            </w:r>
          </w:p>
        </w:tc>
        <w:tc>
          <w:tcPr>
            <w:tcW w:w="1620" w:type="dxa"/>
          </w:tcPr>
          <w:p w14:paraId="699F882B" w14:textId="77777777" w:rsidR="00CE7B77" w:rsidRPr="00B5727C" w:rsidRDefault="00CE7B77" w:rsidP="00931CB4">
            <w:pPr>
              <w:rPr>
                <w:rFonts w:ascii="Times New Roman" w:hAnsi="Times New Roman" w:cs="Times New Roman"/>
                <w:color w:val="000000"/>
              </w:rPr>
            </w:pPr>
          </w:p>
        </w:tc>
        <w:tc>
          <w:tcPr>
            <w:tcW w:w="1890" w:type="dxa"/>
          </w:tcPr>
          <w:p w14:paraId="2837D375" w14:textId="77777777" w:rsidR="00CE7B77" w:rsidRPr="00B5727C" w:rsidRDefault="00CE7B77" w:rsidP="00931CB4">
            <w:pPr>
              <w:rPr>
                <w:rFonts w:ascii="Times New Roman" w:hAnsi="Times New Roman" w:cs="Times New Roman"/>
                <w:color w:val="000000"/>
              </w:rPr>
            </w:pPr>
          </w:p>
        </w:tc>
        <w:tc>
          <w:tcPr>
            <w:tcW w:w="2250" w:type="dxa"/>
          </w:tcPr>
          <w:p w14:paraId="00B7F052" w14:textId="77777777" w:rsidR="00CE7B77" w:rsidRPr="00B5727C" w:rsidRDefault="00CE7B77" w:rsidP="00931CB4">
            <w:pPr>
              <w:rPr>
                <w:rFonts w:ascii="Times New Roman" w:hAnsi="Times New Roman" w:cs="Times New Roman"/>
                <w:color w:val="000000"/>
              </w:rPr>
            </w:pPr>
          </w:p>
        </w:tc>
        <w:tc>
          <w:tcPr>
            <w:tcW w:w="1710" w:type="dxa"/>
          </w:tcPr>
          <w:p w14:paraId="2B8B31D6" w14:textId="77777777" w:rsidR="00CE7B77" w:rsidRPr="00B5727C" w:rsidRDefault="00CE7B77" w:rsidP="00931CB4">
            <w:pPr>
              <w:rPr>
                <w:rFonts w:ascii="Times New Roman" w:hAnsi="Times New Roman" w:cs="Times New Roman"/>
              </w:rPr>
            </w:pPr>
          </w:p>
        </w:tc>
        <w:tc>
          <w:tcPr>
            <w:tcW w:w="1800" w:type="dxa"/>
          </w:tcPr>
          <w:p w14:paraId="1603B37D" w14:textId="77777777" w:rsidR="00CE7B77" w:rsidRPr="00B5727C" w:rsidRDefault="00CE7B77" w:rsidP="00931CB4">
            <w:pPr>
              <w:rPr>
                <w:rFonts w:ascii="Times New Roman" w:hAnsi="Times New Roman" w:cs="Times New Roman"/>
              </w:rPr>
            </w:pPr>
          </w:p>
        </w:tc>
        <w:tc>
          <w:tcPr>
            <w:tcW w:w="4140" w:type="dxa"/>
          </w:tcPr>
          <w:p w14:paraId="27099219" w14:textId="678DDEA1" w:rsidR="00CE7B77" w:rsidRPr="00B5727C" w:rsidRDefault="00BC344D" w:rsidP="008E3AE0">
            <w:pPr>
              <w:rPr>
                <w:rFonts w:ascii="Times New Roman" w:hAnsi="Times New Roman" w:cs="Times New Roman"/>
                <w:color w:val="000000"/>
              </w:rPr>
            </w:pPr>
            <w:r>
              <w:rPr>
                <w:rFonts w:ascii="Times New Roman" w:hAnsi="Times New Roman" w:cs="Times New Roman"/>
                <w:color w:val="000000"/>
              </w:rPr>
              <w:t>Reject proposed change.</w:t>
            </w:r>
            <w:r w:rsidR="008E3AE0">
              <w:rPr>
                <w:rFonts w:ascii="Times New Roman" w:hAnsi="Times New Roman" w:cs="Times New Roman"/>
                <w:color w:val="000000"/>
              </w:rPr>
              <w:t xml:space="preserve"> Specifics of removing abandoned attachments should be negotiated in attachment agreement or included in Commission order authorizing owner to undertake the removal</w:t>
            </w:r>
            <w:r>
              <w:rPr>
                <w:rFonts w:ascii="Times New Roman" w:hAnsi="Times New Roman" w:cs="Times New Roman"/>
                <w:color w:val="000000"/>
              </w:rPr>
              <w:t>.</w:t>
            </w:r>
          </w:p>
        </w:tc>
      </w:tr>
      <w:tr w:rsidR="00092281" w:rsidRPr="00B5727C" w14:paraId="4EC96F39" w14:textId="77777777" w:rsidTr="006E09D9">
        <w:tc>
          <w:tcPr>
            <w:tcW w:w="1075" w:type="dxa"/>
          </w:tcPr>
          <w:p w14:paraId="4233294D" w14:textId="33571A48" w:rsidR="007673BD" w:rsidRPr="00B5727C" w:rsidRDefault="00264137" w:rsidP="00931CB4">
            <w:pPr>
              <w:rPr>
                <w:rFonts w:ascii="Times New Roman" w:hAnsi="Times New Roman" w:cs="Times New Roman"/>
              </w:rPr>
            </w:pPr>
            <w:r>
              <w:rPr>
                <w:rFonts w:ascii="Times New Roman" w:hAnsi="Times New Roman" w:cs="Times New Roman"/>
              </w:rPr>
              <w:t>06</w:t>
            </w:r>
            <w:r w:rsidR="007673BD">
              <w:rPr>
                <w:rFonts w:ascii="Times New Roman" w:hAnsi="Times New Roman" w:cs="Times New Roman"/>
              </w:rPr>
              <w:t>0</w:t>
            </w:r>
          </w:p>
        </w:tc>
        <w:tc>
          <w:tcPr>
            <w:tcW w:w="1530" w:type="dxa"/>
          </w:tcPr>
          <w:p w14:paraId="67B72A68" w14:textId="1D4CCFF0" w:rsidR="007673BD" w:rsidRPr="00B5727C" w:rsidRDefault="00264137" w:rsidP="00131732">
            <w:pPr>
              <w:rPr>
                <w:rFonts w:ascii="Times New Roman" w:hAnsi="Times New Roman" w:cs="Times New Roman"/>
              </w:rPr>
            </w:pPr>
            <w:r>
              <w:rPr>
                <w:rFonts w:ascii="Times New Roman" w:hAnsi="Times New Roman" w:cs="Times New Roman"/>
                <w:color w:val="000000"/>
              </w:rPr>
              <w:t>Rates</w:t>
            </w:r>
          </w:p>
        </w:tc>
        <w:tc>
          <w:tcPr>
            <w:tcW w:w="1890" w:type="dxa"/>
          </w:tcPr>
          <w:p w14:paraId="78E2BC8F" w14:textId="349331D3" w:rsidR="007673BD" w:rsidRPr="00B5727C" w:rsidRDefault="0057476B" w:rsidP="0057476B">
            <w:pPr>
              <w:rPr>
                <w:rFonts w:ascii="Times New Roman" w:hAnsi="Times New Roman" w:cs="Times New Roman"/>
              </w:rPr>
            </w:pPr>
            <w:r>
              <w:rPr>
                <w:rFonts w:ascii="Times New Roman" w:hAnsi="Times New Roman" w:cs="Times New Roman"/>
              </w:rPr>
              <w:t>Revise presumption of space used in duct to one for cases where owner cannot share duct</w:t>
            </w:r>
          </w:p>
        </w:tc>
        <w:tc>
          <w:tcPr>
            <w:tcW w:w="1620" w:type="dxa"/>
          </w:tcPr>
          <w:p w14:paraId="2D689F8E" w14:textId="6EE3FC5A" w:rsidR="007673BD" w:rsidRPr="00B5727C" w:rsidRDefault="00792480" w:rsidP="003B7C78">
            <w:pPr>
              <w:rPr>
                <w:rFonts w:ascii="Times New Roman" w:hAnsi="Times New Roman" w:cs="Times New Roman"/>
              </w:rPr>
            </w:pPr>
            <w:r>
              <w:rPr>
                <w:rFonts w:ascii="Times New Roman" w:hAnsi="Times New Roman" w:cs="Times New Roman"/>
              </w:rPr>
              <w:t>Reject CenturyLink proposed revision as allowing some owners to eat their cake and have it too</w:t>
            </w:r>
          </w:p>
        </w:tc>
        <w:tc>
          <w:tcPr>
            <w:tcW w:w="1890" w:type="dxa"/>
          </w:tcPr>
          <w:p w14:paraId="21BDC9C1" w14:textId="77777777" w:rsidR="007673BD" w:rsidRPr="00B5727C" w:rsidRDefault="007673BD" w:rsidP="00931CB4">
            <w:pPr>
              <w:rPr>
                <w:rFonts w:ascii="Times New Roman" w:hAnsi="Times New Roman" w:cs="Times New Roman"/>
                <w:color w:val="000000"/>
              </w:rPr>
            </w:pPr>
          </w:p>
        </w:tc>
        <w:tc>
          <w:tcPr>
            <w:tcW w:w="2250" w:type="dxa"/>
          </w:tcPr>
          <w:p w14:paraId="73F36743" w14:textId="632C7783" w:rsidR="0057476B" w:rsidRPr="00B5727C" w:rsidRDefault="0074288D" w:rsidP="0057476B">
            <w:pPr>
              <w:rPr>
                <w:rFonts w:ascii="Times New Roman" w:hAnsi="Times New Roman" w:cs="Times New Roman"/>
                <w:color w:val="000000"/>
              </w:rPr>
            </w:pPr>
            <w:r>
              <w:rPr>
                <w:rFonts w:ascii="Times New Roman" w:hAnsi="Times New Roman" w:cs="Times New Roman"/>
                <w:color w:val="000000"/>
              </w:rPr>
              <w:t>CenturyLink: allow owner to calculate rate based on gross cost of bare pole if net cost is negative due to depreciation, etc.</w:t>
            </w:r>
            <w:r w:rsidR="00871AF8">
              <w:rPr>
                <w:rFonts w:ascii="Times New Roman" w:hAnsi="Times New Roman" w:cs="Times New Roman"/>
                <w:color w:val="000000"/>
              </w:rPr>
              <w:t>, as FCC permits</w:t>
            </w:r>
          </w:p>
          <w:p w14:paraId="08F1A950" w14:textId="11AE344D" w:rsidR="00B804E6" w:rsidRPr="00B5727C" w:rsidRDefault="00B804E6" w:rsidP="00931CB4">
            <w:pPr>
              <w:rPr>
                <w:rFonts w:ascii="Times New Roman" w:hAnsi="Times New Roman" w:cs="Times New Roman"/>
                <w:color w:val="000000"/>
              </w:rPr>
            </w:pPr>
          </w:p>
        </w:tc>
        <w:tc>
          <w:tcPr>
            <w:tcW w:w="1710" w:type="dxa"/>
          </w:tcPr>
          <w:p w14:paraId="39F91E61" w14:textId="77777777" w:rsidR="007673BD" w:rsidRPr="00B5727C" w:rsidRDefault="007673BD" w:rsidP="00931CB4">
            <w:pPr>
              <w:rPr>
                <w:rFonts w:ascii="Times New Roman" w:hAnsi="Times New Roman" w:cs="Times New Roman"/>
              </w:rPr>
            </w:pPr>
          </w:p>
        </w:tc>
        <w:tc>
          <w:tcPr>
            <w:tcW w:w="1800" w:type="dxa"/>
          </w:tcPr>
          <w:p w14:paraId="250F518C" w14:textId="77777777" w:rsidR="007673BD" w:rsidRPr="00B5727C" w:rsidRDefault="007673BD" w:rsidP="00931CB4">
            <w:pPr>
              <w:rPr>
                <w:rFonts w:ascii="Times New Roman" w:hAnsi="Times New Roman" w:cs="Times New Roman"/>
              </w:rPr>
            </w:pPr>
          </w:p>
        </w:tc>
        <w:tc>
          <w:tcPr>
            <w:tcW w:w="4140" w:type="dxa"/>
          </w:tcPr>
          <w:p w14:paraId="57B82753" w14:textId="5033D0F4" w:rsidR="007673BD" w:rsidRPr="00B5727C" w:rsidRDefault="00792480" w:rsidP="00792480">
            <w:pPr>
              <w:rPr>
                <w:rFonts w:ascii="Times New Roman" w:hAnsi="Times New Roman" w:cs="Times New Roman"/>
                <w:color w:val="000000"/>
              </w:rPr>
            </w:pPr>
            <w:r>
              <w:rPr>
                <w:rFonts w:ascii="Times New Roman" w:hAnsi="Times New Roman" w:cs="Times New Roman"/>
                <w:color w:val="000000"/>
              </w:rPr>
              <w:t>Reject PSE proposed revision as inconsistent with FCC rate formula. S</w:t>
            </w:r>
            <w:r w:rsidR="00864814">
              <w:rPr>
                <w:rFonts w:ascii="Times New Roman" w:hAnsi="Times New Roman" w:cs="Times New Roman"/>
                <w:color w:val="000000"/>
              </w:rPr>
              <w:t xml:space="preserve">ection 020(11) revised </w:t>
            </w:r>
            <w:r w:rsidR="0057476B">
              <w:rPr>
                <w:rFonts w:ascii="Times New Roman" w:hAnsi="Times New Roman" w:cs="Times New Roman"/>
                <w:color w:val="000000"/>
              </w:rPr>
              <w:t>to permit use of gross cost of bare pole to extent authorized by the FCC</w:t>
            </w:r>
            <w:r w:rsidR="00623FC5">
              <w:rPr>
                <w:rFonts w:ascii="Times New Roman" w:hAnsi="Times New Roman" w:cs="Times New Roman"/>
                <w:color w:val="000000"/>
              </w:rPr>
              <w:t>.</w:t>
            </w:r>
          </w:p>
        </w:tc>
      </w:tr>
      <w:tr w:rsidR="00B76DDC" w:rsidRPr="00B5727C" w14:paraId="06E08C15" w14:textId="77777777" w:rsidTr="006E09D9">
        <w:tc>
          <w:tcPr>
            <w:tcW w:w="1075" w:type="dxa"/>
          </w:tcPr>
          <w:p w14:paraId="3F047BB9" w14:textId="1CC0274D" w:rsidR="00B76DDC" w:rsidRDefault="00B76DDC" w:rsidP="00931CB4">
            <w:pPr>
              <w:rPr>
                <w:rFonts w:ascii="Times New Roman" w:hAnsi="Times New Roman" w:cs="Times New Roman"/>
              </w:rPr>
            </w:pPr>
            <w:r>
              <w:rPr>
                <w:rFonts w:ascii="Times New Roman" w:hAnsi="Times New Roman" w:cs="Times New Roman"/>
              </w:rPr>
              <w:t>060(3)</w:t>
            </w:r>
          </w:p>
        </w:tc>
        <w:tc>
          <w:tcPr>
            <w:tcW w:w="1530" w:type="dxa"/>
          </w:tcPr>
          <w:p w14:paraId="2A0B3E4D" w14:textId="15EB86B5" w:rsidR="00B76DDC" w:rsidRDefault="00B76DDC" w:rsidP="00931CB4">
            <w:pPr>
              <w:rPr>
                <w:rFonts w:ascii="Times New Roman" w:hAnsi="Times New Roman" w:cs="Times New Roman"/>
                <w:color w:val="000000"/>
              </w:rPr>
            </w:pPr>
            <w:r>
              <w:rPr>
                <w:rFonts w:ascii="Times New Roman" w:hAnsi="Times New Roman" w:cs="Times New Roman"/>
                <w:color w:val="000000"/>
              </w:rPr>
              <w:t>[Conduit rate formula]</w:t>
            </w:r>
          </w:p>
        </w:tc>
        <w:tc>
          <w:tcPr>
            <w:tcW w:w="1890" w:type="dxa"/>
          </w:tcPr>
          <w:p w14:paraId="5991016C" w14:textId="77777777" w:rsidR="00B76DDC" w:rsidRDefault="006A443C" w:rsidP="006A443C">
            <w:pPr>
              <w:rPr>
                <w:rFonts w:ascii="Times New Roman" w:hAnsi="Times New Roman" w:cs="Times New Roman"/>
                <w:color w:val="000000"/>
              </w:rPr>
            </w:pPr>
            <w:r>
              <w:rPr>
                <w:rFonts w:ascii="Times New Roman" w:hAnsi="Times New Roman" w:cs="Times New Roman"/>
                <w:color w:val="000000"/>
              </w:rPr>
              <w:t xml:space="preserve">Revise presumption to reflect that </w:t>
            </w:r>
            <w:r w:rsidR="00B76DDC">
              <w:rPr>
                <w:rFonts w:ascii="Times New Roman" w:hAnsi="Times New Roman" w:cs="Times New Roman"/>
                <w:color w:val="000000"/>
              </w:rPr>
              <w:t>electric facilities and comm. facilities cannot be within same duct/conduit</w:t>
            </w:r>
          </w:p>
          <w:p w14:paraId="0C61DE80" w14:textId="0FAD86C0" w:rsidR="00425DFB" w:rsidRDefault="00425DFB" w:rsidP="006A443C">
            <w:pPr>
              <w:rPr>
                <w:rFonts w:ascii="Times New Roman" w:hAnsi="Times New Roman" w:cs="Times New Roman"/>
              </w:rPr>
            </w:pPr>
          </w:p>
        </w:tc>
        <w:tc>
          <w:tcPr>
            <w:tcW w:w="1620" w:type="dxa"/>
          </w:tcPr>
          <w:p w14:paraId="21A195C4" w14:textId="77777777" w:rsidR="00B76DDC" w:rsidRDefault="00B76DDC" w:rsidP="003B7C78">
            <w:pPr>
              <w:rPr>
                <w:rFonts w:ascii="Times New Roman" w:hAnsi="Times New Roman" w:cs="Times New Roman"/>
              </w:rPr>
            </w:pPr>
          </w:p>
        </w:tc>
        <w:tc>
          <w:tcPr>
            <w:tcW w:w="1890" w:type="dxa"/>
          </w:tcPr>
          <w:p w14:paraId="4EFB3BB2" w14:textId="77777777" w:rsidR="00B76DDC" w:rsidRPr="00B5727C" w:rsidRDefault="00B76DDC" w:rsidP="00931CB4">
            <w:pPr>
              <w:rPr>
                <w:rFonts w:ascii="Times New Roman" w:hAnsi="Times New Roman" w:cs="Times New Roman"/>
                <w:color w:val="000000"/>
              </w:rPr>
            </w:pPr>
          </w:p>
        </w:tc>
        <w:tc>
          <w:tcPr>
            <w:tcW w:w="2250" w:type="dxa"/>
          </w:tcPr>
          <w:p w14:paraId="172DFE0C" w14:textId="77777777" w:rsidR="00B76DDC" w:rsidRDefault="00B76DDC" w:rsidP="0057476B">
            <w:pPr>
              <w:rPr>
                <w:rFonts w:ascii="Times New Roman" w:hAnsi="Times New Roman" w:cs="Times New Roman"/>
                <w:color w:val="000000"/>
              </w:rPr>
            </w:pPr>
          </w:p>
        </w:tc>
        <w:tc>
          <w:tcPr>
            <w:tcW w:w="1710" w:type="dxa"/>
          </w:tcPr>
          <w:p w14:paraId="5A77D8CA" w14:textId="77777777" w:rsidR="00B76DDC" w:rsidRPr="00B5727C" w:rsidRDefault="00B76DDC" w:rsidP="00931CB4">
            <w:pPr>
              <w:rPr>
                <w:rFonts w:ascii="Times New Roman" w:hAnsi="Times New Roman" w:cs="Times New Roman"/>
              </w:rPr>
            </w:pPr>
          </w:p>
        </w:tc>
        <w:tc>
          <w:tcPr>
            <w:tcW w:w="1800" w:type="dxa"/>
          </w:tcPr>
          <w:p w14:paraId="42C4B3B2" w14:textId="086AD52D" w:rsidR="00B76DDC" w:rsidRPr="00B5727C" w:rsidRDefault="006A443C" w:rsidP="00931CB4">
            <w:pPr>
              <w:rPr>
                <w:rFonts w:ascii="Times New Roman" w:hAnsi="Times New Roman" w:cs="Times New Roman"/>
              </w:rPr>
            </w:pPr>
            <w:r>
              <w:rPr>
                <w:rFonts w:ascii="Times New Roman" w:hAnsi="Times New Roman" w:cs="Times New Roman"/>
              </w:rPr>
              <w:t xml:space="preserve">XO: Disagrees with PSE proposal as inconsistent with FCC formula </w:t>
            </w:r>
          </w:p>
        </w:tc>
        <w:tc>
          <w:tcPr>
            <w:tcW w:w="4140" w:type="dxa"/>
          </w:tcPr>
          <w:p w14:paraId="0F2E863D" w14:textId="677D9A41" w:rsidR="00B76DDC" w:rsidRDefault="006A443C" w:rsidP="00792480">
            <w:pPr>
              <w:rPr>
                <w:rFonts w:ascii="Times New Roman" w:hAnsi="Times New Roman" w:cs="Times New Roman"/>
                <w:color w:val="000000"/>
              </w:rPr>
            </w:pPr>
            <w:r>
              <w:rPr>
                <w:rFonts w:ascii="Times New Roman" w:hAnsi="Times New Roman" w:cs="Times New Roman"/>
                <w:color w:val="000000"/>
              </w:rPr>
              <w:t>Reject proposed change. The FCC considered and rejected the same arguments, and the Commission should adhere to the FCC’s determination on this issue.</w:t>
            </w:r>
          </w:p>
        </w:tc>
      </w:tr>
    </w:tbl>
    <w:p w14:paraId="26D1E11D" w14:textId="77777777" w:rsidR="00131732" w:rsidRDefault="00131732"/>
    <w:tbl>
      <w:tblPr>
        <w:tblStyle w:val="TableGrid"/>
        <w:tblW w:w="17905" w:type="dxa"/>
        <w:tblLook w:val="04A0" w:firstRow="1" w:lastRow="0" w:firstColumn="1" w:lastColumn="0" w:noHBand="0" w:noVBand="1"/>
      </w:tblPr>
      <w:tblGrid>
        <w:gridCol w:w="1073"/>
        <w:gridCol w:w="1530"/>
        <w:gridCol w:w="1889"/>
        <w:gridCol w:w="1620"/>
        <w:gridCol w:w="1889"/>
        <w:gridCol w:w="2249"/>
        <w:gridCol w:w="1710"/>
        <w:gridCol w:w="1808"/>
        <w:gridCol w:w="4137"/>
      </w:tblGrid>
      <w:tr w:rsidR="00131732" w:rsidRPr="00B5727C" w14:paraId="28ED2DDF" w14:textId="77777777" w:rsidTr="00131732">
        <w:tc>
          <w:tcPr>
            <w:tcW w:w="1074" w:type="dxa"/>
            <w:shd w:val="clear" w:color="auto" w:fill="D9D9D9" w:themeFill="background1" w:themeFillShade="D9"/>
          </w:tcPr>
          <w:p w14:paraId="2C4991D9" w14:textId="6E98B2D1" w:rsidR="00131732" w:rsidRDefault="00131732" w:rsidP="00131732">
            <w:pPr>
              <w:rPr>
                <w:rFonts w:ascii="Times New Roman" w:hAnsi="Times New Roman" w:cs="Times New Roman"/>
              </w:rPr>
            </w:pPr>
            <w:r>
              <w:rPr>
                <w:rFonts w:ascii="Times New Roman" w:hAnsi="Times New Roman" w:cs="Times New Roman"/>
                <w:b/>
              </w:rPr>
              <w:t>480-54-</w:t>
            </w:r>
          </w:p>
        </w:tc>
        <w:tc>
          <w:tcPr>
            <w:tcW w:w="1530" w:type="dxa"/>
            <w:shd w:val="clear" w:color="auto" w:fill="D9D9D9" w:themeFill="background1" w:themeFillShade="D9"/>
          </w:tcPr>
          <w:p w14:paraId="1D6CF785" w14:textId="7310EA11" w:rsidR="00131732" w:rsidRDefault="00131732" w:rsidP="00131732">
            <w:pPr>
              <w:rPr>
                <w:rFonts w:ascii="Times New Roman" w:hAnsi="Times New Roman" w:cs="Times New Roman"/>
                <w:color w:val="000000"/>
              </w:rPr>
            </w:pPr>
            <w:r w:rsidRPr="00B5727C">
              <w:rPr>
                <w:rFonts w:ascii="Times New Roman" w:hAnsi="Times New Roman" w:cs="Times New Roman"/>
                <w:b/>
              </w:rPr>
              <w:t>WAC Title</w:t>
            </w:r>
          </w:p>
        </w:tc>
        <w:tc>
          <w:tcPr>
            <w:tcW w:w="1889" w:type="dxa"/>
            <w:shd w:val="clear" w:color="auto" w:fill="D9D9D9" w:themeFill="background1" w:themeFillShade="D9"/>
          </w:tcPr>
          <w:p w14:paraId="786059F1" w14:textId="6AF08EFA" w:rsidR="00131732" w:rsidRDefault="00131732" w:rsidP="00131732">
            <w:pPr>
              <w:rPr>
                <w:rFonts w:ascii="Times New Roman" w:hAnsi="Times New Roman" w:cs="Times New Roman"/>
              </w:rPr>
            </w:pPr>
            <w:r>
              <w:rPr>
                <w:rFonts w:ascii="Times New Roman" w:hAnsi="Times New Roman" w:cs="Times New Roman"/>
                <w:b/>
              </w:rPr>
              <w:t>PSE</w:t>
            </w:r>
          </w:p>
        </w:tc>
        <w:tc>
          <w:tcPr>
            <w:tcW w:w="1619" w:type="dxa"/>
            <w:shd w:val="clear" w:color="auto" w:fill="D9D9D9" w:themeFill="background1" w:themeFillShade="D9"/>
          </w:tcPr>
          <w:p w14:paraId="23676E56" w14:textId="29A9EFF4" w:rsidR="00131732" w:rsidRPr="00B5727C" w:rsidRDefault="00131732" w:rsidP="00131732">
            <w:pPr>
              <w:rPr>
                <w:rFonts w:ascii="Times New Roman" w:hAnsi="Times New Roman" w:cs="Times New Roman"/>
                <w:color w:val="000000"/>
              </w:rPr>
            </w:pPr>
            <w:r>
              <w:rPr>
                <w:rFonts w:ascii="Times New Roman" w:hAnsi="Times New Roman" w:cs="Times New Roman"/>
                <w:b/>
              </w:rPr>
              <w:t>Avista</w:t>
            </w:r>
          </w:p>
        </w:tc>
        <w:tc>
          <w:tcPr>
            <w:tcW w:w="1889" w:type="dxa"/>
            <w:shd w:val="clear" w:color="auto" w:fill="D9D9D9" w:themeFill="background1" w:themeFillShade="D9"/>
          </w:tcPr>
          <w:p w14:paraId="52008F6A" w14:textId="7767231A" w:rsidR="00131732" w:rsidRPr="00B5727C" w:rsidRDefault="00131732" w:rsidP="00131732">
            <w:pPr>
              <w:rPr>
                <w:rFonts w:ascii="Times New Roman" w:hAnsi="Times New Roman" w:cs="Times New Roman"/>
                <w:color w:val="000000"/>
              </w:rPr>
            </w:pPr>
            <w:r>
              <w:rPr>
                <w:rFonts w:ascii="Times New Roman" w:hAnsi="Times New Roman" w:cs="Times New Roman"/>
                <w:b/>
              </w:rPr>
              <w:t>Pacific Power</w:t>
            </w:r>
          </w:p>
        </w:tc>
        <w:tc>
          <w:tcPr>
            <w:tcW w:w="2249" w:type="dxa"/>
            <w:shd w:val="clear" w:color="auto" w:fill="D9D9D9" w:themeFill="background1" w:themeFillShade="D9"/>
          </w:tcPr>
          <w:p w14:paraId="7A8ABBDB" w14:textId="4ABA96E1" w:rsidR="00131732" w:rsidRDefault="00131732" w:rsidP="00131732">
            <w:pPr>
              <w:rPr>
                <w:rFonts w:ascii="Times New Roman" w:hAnsi="Times New Roman" w:cs="Times New Roman"/>
                <w:color w:val="000000"/>
              </w:rPr>
            </w:pPr>
            <w:r>
              <w:rPr>
                <w:rFonts w:ascii="Times New Roman" w:hAnsi="Times New Roman" w:cs="Times New Roman"/>
                <w:b/>
              </w:rPr>
              <w:t>Cable/ILECs</w:t>
            </w:r>
          </w:p>
        </w:tc>
        <w:tc>
          <w:tcPr>
            <w:tcW w:w="1710" w:type="dxa"/>
            <w:shd w:val="clear" w:color="auto" w:fill="D9D9D9" w:themeFill="background1" w:themeFillShade="D9"/>
          </w:tcPr>
          <w:p w14:paraId="3755C568" w14:textId="733B0815" w:rsidR="00131732" w:rsidRDefault="00131732" w:rsidP="00131732">
            <w:pPr>
              <w:rPr>
                <w:rFonts w:ascii="Times New Roman" w:hAnsi="Times New Roman" w:cs="Times New Roman"/>
              </w:rPr>
            </w:pPr>
            <w:r>
              <w:rPr>
                <w:rFonts w:ascii="Times New Roman" w:hAnsi="Times New Roman" w:cs="Times New Roman"/>
                <w:b/>
              </w:rPr>
              <w:t>Wireless</w:t>
            </w:r>
          </w:p>
        </w:tc>
        <w:tc>
          <w:tcPr>
            <w:tcW w:w="1808" w:type="dxa"/>
            <w:shd w:val="clear" w:color="auto" w:fill="D9D9D9" w:themeFill="background1" w:themeFillShade="D9"/>
          </w:tcPr>
          <w:p w14:paraId="70830291" w14:textId="3AB1FF5F" w:rsidR="00131732" w:rsidRPr="00B5727C" w:rsidRDefault="00131732" w:rsidP="00131732">
            <w:pPr>
              <w:rPr>
                <w:rFonts w:ascii="Times New Roman" w:hAnsi="Times New Roman" w:cs="Times New Roman"/>
              </w:rPr>
            </w:pPr>
            <w:r>
              <w:rPr>
                <w:rFonts w:ascii="Times New Roman" w:hAnsi="Times New Roman" w:cs="Times New Roman"/>
                <w:b/>
              </w:rPr>
              <w:t>Google/CLECs</w:t>
            </w:r>
          </w:p>
        </w:tc>
        <w:tc>
          <w:tcPr>
            <w:tcW w:w="4137" w:type="dxa"/>
            <w:shd w:val="clear" w:color="auto" w:fill="D9D9D9" w:themeFill="background1" w:themeFillShade="D9"/>
          </w:tcPr>
          <w:p w14:paraId="6D066212" w14:textId="599EAF29" w:rsidR="00131732" w:rsidRDefault="00131732" w:rsidP="00131732">
            <w:pPr>
              <w:rPr>
                <w:rFonts w:ascii="Times New Roman" w:hAnsi="Times New Roman" w:cs="Times New Roman"/>
                <w:color w:val="000000"/>
              </w:rPr>
            </w:pPr>
            <w:r w:rsidRPr="00B5727C">
              <w:rPr>
                <w:rFonts w:ascii="Times New Roman" w:hAnsi="Times New Roman" w:cs="Times New Roman"/>
                <w:b/>
              </w:rPr>
              <w:t>Staff</w:t>
            </w:r>
            <w:r>
              <w:rPr>
                <w:rFonts w:ascii="Times New Roman" w:hAnsi="Times New Roman" w:cs="Times New Roman"/>
                <w:b/>
              </w:rPr>
              <w:t xml:space="preserve"> Recommendation</w:t>
            </w:r>
          </w:p>
        </w:tc>
      </w:tr>
      <w:tr w:rsidR="00092281" w:rsidRPr="00B5727C" w14:paraId="51D4079B" w14:textId="77777777" w:rsidTr="00131732">
        <w:tc>
          <w:tcPr>
            <w:tcW w:w="1074" w:type="dxa"/>
          </w:tcPr>
          <w:p w14:paraId="3FC1CB41" w14:textId="6BAB1136" w:rsidR="003D1EB4" w:rsidRPr="00B5727C" w:rsidRDefault="00B76DDC" w:rsidP="00931CB4">
            <w:pPr>
              <w:rPr>
                <w:rFonts w:ascii="Times New Roman" w:hAnsi="Times New Roman" w:cs="Times New Roman"/>
              </w:rPr>
            </w:pPr>
            <w:r>
              <w:rPr>
                <w:rFonts w:ascii="Times New Roman" w:hAnsi="Times New Roman" w:cs="Times New Roman"/>
              </w:rPr>
              <w:t>0</w:t>
            </w:r>
            <w:r w:rsidR="003D1EB4">
              <w:rPr>
                <w:rFonts w:ascii="Times New Roman" w:hAnsi="Times New Roman" w:cs="Times New Roman"/>
              </w:rPr>
              <w:t>60 (PSE 4)</w:t>
            </w:r>
          </w:p>
        </w:tc>
        <w:tc>
          <w:tcPr>
            <w:tcW w:w="1530" w:type="dxa"/>
          </w:tcPr>
          <w:p w14:paraId="089F5C4D" w14:textId="45519BAD" w:rsidR="003D1EB4" w:rsidRDefault="003D1EB4" w:rsidP="00931CB4">
            <w:pPr>
              <w:rPr>
                <w:rFonts w:ascii="Times New Roman" w:hAnsi="Times New Roman" w:cs="Times New Roman"/>
                <w:color w:val="000000"/>
              </w:rPr>
            </w:pPr>
            <w:r>
              <w:rPr>
                <w:rFonts w:ascii="Times New Roman" w:hAnsi="Times New Roman" w:cs="Times New Roman"/>
                <w:color w:val="000000"/>
              </w:rPr>
              <w:t>[Additional costs]</w:t>
            </w:r>
          </w:p>
        </w:tc>
        <w:tc>
          <w:tcPr>
            <w:tcW w:w="1889" w:type="dxa"/>
          </w:tcPr>
          <w:p w14:paraId="64A4A7B9" w14:textId="66CE0A12" w:rsidR="003D1EB4" w:rsidRPr="00B5727C" w:rsidRDefault="003D1EB4" w:rsidP="00931CB4">
            <w:pPr>
              <w:rPr>
                <w:rFonts w:ascii="Times New Roman" w:hAnsi="Times New Roman" w:cs="Times New Roman"/>
              </w:rPr>
            </w:pPr>
            <w:r>
              <w:rPr>
                <w:rFonts w:ascii="Times New Roman" w:hAnsi="Times New Roman" w:cs="Times New Roman"/>
              </w:rPr>
              <w:t>Include all costs owner incurs resulting from these rules</w:t>
            </w:r>
          </w:p>
        </w:tc>
        <w:tc>
          <w:tcPr>
            <w:tcW w:w="1619" w:type="dxa"/>
          </w:tcPr>
          <w:p w14:paraId="1BC3556D" w14:textId="77777777" w:rsidR="003D1EB4" w:rsidRPr="00B5727C" w:rsidRDefault="003D1EB4" w:rsidP="00931CB4">
            <w:pPr>
              <w:rPr>
                <w:rFonts w:ascii="Times New Roman" w:hAnsi="Times New Roman" w:cs="Times New Roman"/>
                <w:color w:val="000000"/>
              </w:rPr>
            </w:pPr>
          </w:p>
        </w:tc>
        <w:tc>
          <w:tcPr>
            <w:tcW w:w="1889" w:type="dxa"/>
          </w:tcPr>
          <w:p w14:paraId="2FB0FBAF" w14:textId="77777777" w:rsidR="003D1EB4" w:rsidRPr="00B5727C" w:rsidRDefault="003D1EB4" w:rsidP="00931CB4">
            <w:pPr>
              <w:rPr>
                <w:rFonts w:ascii="Times New Roman" w:hAnsi="Times New Roman" w:cs="Times New Roman"/>
                <w:color w:val="000000"/>
              </w:rPr>
            </w:pPr>
          </w:p>
        </w:tc>
        <w:tc>
          <w:tcPr>
            <w:tcW w:w="2249" w:type="dxa"/>
          </w:tcPr>
          <w:p w14:paraId="33B42E2F" w14:textId="37805BFD" w:rsidR="003D1EB4" w:rsidRPr="00B5727C" w:rsidRDefault="006B7D87" w:rsidP="00931CB4">
            <w:pPr>
              <w:rPr>
                <w:rFonts w:ascii="Times New Roman" w:hAnsi="Times New Roman" w:cs="Times New Roman"/>
                <w:color w:val="000000"/>
              </w:rPr>
            </w:pPr>
            <w:r>
              <w:rPr>
                <w:rFonts w:ascii="Times New Roman" w:hAnsi="Times New Roman" w:cs="Times New Roman"/>
                <w:color w:val="000000"/>
              </w:rPr>
              <w:t>Frontier: Recovers all costs it incurs as an owner through FCC methodology and so can other owners</w:t>
            </w:r>
          </w:p>
        </w:tc>
        <w:tc>
          <w:tcPr>
            <w:tcW w:w="1710" w:type="dxa"/>
          </w:tcPr>
          <w:p w14:paraId="225C911A" w14:textId="44163266" w:rsidR="003D1EB4" w:rsidRPr="00B5727C" w:rsidRDefault="00573EE0" w:rsidP="00931CB4">
            <w:pPr>
              <w:rPr>
                <w:rFonts w:ascii="Times New Roman" w:hAnsi="Times New Roman" w:cs="Times New Roman"/>
              </w:rPr>
            </w:pPr>
            <w:r>
              <w:rPr>
                <w:rFonts w:ascii="Times New Roman" w:hAnsi="Times New Roman" w:cs="Times New Roman"/>
              </w:rPr>
              <w:t>This and other PSE cost recovery proposals unnecessary because owners recover all costs through FCC methodologies</w:t>
            </w:r>
          </w:p>
        </w:tc>
        <w:tc>
          <w:tcPr>
            <w:tcW w:w="1808" w:type="dxa"/>
          </w:tcPr>
          <w:p w14:paraId="5437459F" w14:textId="77777777" w:rsidR="003D1EB4" w:rsidRPr="00B5727C" w:rsidRDefault="003D1EB4" w:rsidP="00931CB4">
            <w:pPr>
              <w:rPr>
                <w:rFonts w:ascii="Times New Roman" w:hAnsi="Times New Roman" w:cs="Times New Roman"/>
              </w:rPr>
            </w:pPr>
          </w:p>
        </w:tc>
        <w:tc>
          <w:tcPr>
            <w:tcW w:w="4137" w:type="dxa"/>
          </w:tcPr>
          <w:p w14:paraId="6776C0EC" w14:textId="6FD66341" w:rsidR="003D1EB4" w:rsidRPr="00B5727C" w:rsidRDefault="00BB2952" w:rsidP="00931CB4">
            <w:pPr>
              <w:rPr>
                <w:rFonts w:ascii="Times New Roman" w:hAnsi="Times New Roman" w:cs="Times New Roman"/>
                <w:color w:val="000000"/>
              </w:rPr>
            </w:pPr>
            <w:r>
              <w:rPr>
                <w:rFonts w:ascii="Times New Roman" w:hAnsi="Times New Roman" w:cs="Times New Roman"/>
                <w:color w:val="000000"/>
              </w:rPr>
              <w:t>Reject proposed change. Cost recovery is addressed throughout these rules, and the rate formulas in this section are not a catch-all for costs that may or may not have been included.</w:t>
            </w:r>
          </w:p>
        </w:tc>
      </w:tr>
      <w:tr w:rsidR="00092281" w:rsidRPr="00B5727C" w14:paraId="660D5976" w14:textId="77777777" w:rsidTr="00131732">
        <w:tc>
          <w:tcPr>
            <w:tcW w:w="1074" w:type="dxa"/>
          </w:tcPr>
          <w:p w14:paraId="20C7BC39" w14:textId="6EC3D15C" w:rsidR="003D1EB4" w:rsidRDefault="00092281" w:rsidP="00931CB4">
            <w:pPr>
              <w:rPr>
                <w:rFonts w:ascii="Times New Roman" w:hAnsi="Times New Roman" w:cs="Times New Roman"/>
              </w:rPr>
            </w:pPr>
            <w:r>
              <w:rPr>
                <w:rFonts w:ascii="Times New Roman" w:hAnsi="Times New Roman" w:cs="Times New Roman"/>
              </w:rPr>
              <w:t>480-54-060 (PSE 5)</w:t>
            </w:r>
          </w:p>
        </w:tc>
        <w:tc>
          <w:tcPr>
            <w:tcW w:w="1530" w:type="dxa"/>
          </w:tcPr>
          <w:p w14:paraId="298C8C22" w14:textId="01CBE410" w:rsidR="003D1EB4" w:rsidRDefault="00092281" w:rsidP="00092281">
            <w:pPr>
              <w:rPr>
                <w:rFonts w:ascii="Times New Roman" w:hAnsi="Times New Roman" w:cs="Times New Roman"/>
                <w:color w:val="000000"/>
              </w:rPr>
            </w:pPr>
            <w:r>
              <w:rPr>
                <w:rFonts w:ascii="Times New Roman" w:hAnsi="Times New Roman" w:cs="Times New Roman"/>
                <w:color w:val="000000"/>
              </w:rPr>
              <w:t>[Cost recovery for unauthorized overlashing]</w:t>
            </w:r>
          </w:p>
        </w:tc>
        <w:tc>
          <w:tcPr>
            <w:tcW w:w="1889" w:type="dxa"/>
          </w:tcPr>
          <w:p w14:paraId="2565FEC1" w14:textId="77777777" w:rsidR="003D1EB4" w:rsidRDefault="00092281" w:rsidP="00931CB4">
            <w:pPr>
              <w:rPr>
                <w:rFonts w:ascii="Times New Roman" w:hAnsi="Times New Roman" w:cs="Times New Roman"/>
                <w:sz w:val="21"/>
                <w:szCs w:val="21"/>
              </w:rPr>
            </w:pPr>
            <w:r w:rsidRPr="00931CB4">
              <w:rPr>
                <w:rFonts w:ascii="Times New Roman" w:hAnsi="Times New Roman" w:cs="Times New Roman"/>
                <w:sz w:val="21"/>
                <w:szCs w:val="21"/>
              </w:rPr>
              <w:t>Owner may recover all costs incurred due to unauthorized overlashing with presumption the overlashing has been in place for six years</w:t>
            </w:r>
          </w:p>
          <w:p w14:paraId="0FE8BB63" w14:textId="3D415C85" w:rsidR="00931CB4" w:rsidRPr="00931CB4" w:rsidRDefault="00931CB4" w:rsidP="00931CB4">
            <w:pPr>
              <w:rPr>
                <w:rFonts w:ascii="Times New Roman" w:hAnsi="Times New Roman" w:cs="Times New Roman"/>
                <w:sz w:val="21"/>
                <w:szCs w:val="21"/>
              </w:rPr>
            </w:pPr>
          </w:p>
        </w:tc>
        <w:tc>
          <w:tcPr>
            <w:tcW w:w="1619" w:type="dxa"/>
          </w:tcPr>
          <w:p w14:paraId="6E697FEE" w14:textId="77777777" w:rsidR="003D1EB4" w:rsidRPr="00B5727C" w:rsidRDefault="003D1EB4" w:rsidP="00931CB4">
            <w:pPr>
              <w:rPr>
                <w:rFonts w:ascii="Times New Roman" w:hAnsi="Times New Roman" w:cs="Times New Roman"/>
                <w:color w:val="000000"/>
              </w:rPr>
            </w:pPr>
          </w:p>
        </w:tc>
        <w:tc>
          <w:tcPr>
            <w:tcW w:w="1889" w:type="dxa"/>
          </w:tcPr>
          <w:p w14:paraId="605DCBCA" w14:textId="77777777" w:rsidR="003D1EB4" w:rsidRPr="00B5727C" w:rsidRDefault="003D1EB4" w:rsidP="00931CB4">
            <w:pPr>
              <w:rPr>
                <w:rFonts w:ascii="Times New Roman" w:hAnsi="Times New Roman" w:cs="Times New Roman"/>
                <w:color w:val="000000"/>
              </w:rPr>
            </w:pPr>
          </w:p>
        </w:tc>
        <w:tc>
          <w:tcPr>
            <w:tcW w:w="2249" w:type="dxa"/>
          </w:tcPr>
          <w:p w14:paraId="095FE7D1" w14:textId="77777777" w:rsidR="003D1EB4" w:rsidRPr="00B5727C" w:rsidRDefault="003D1EB4" w:rsidP="00931CB4">
            <w:pPr>
              <w:rPr>
                <w:rFonts w:ascii="Times New Roman" w:hAnsi="Times New Roman" w:cs="Times New Roman"/>
                <w:color w:val="000000"/>
              </w:rPr>
            </w:pPr>
          </w:p>
        </w:tc>
        <w:tc>
          <w:tcPr>
            <w:tcW w:w="1710" w:type="dxa"/>
          </w:tcPr>
          <w:p w14:paraId="3F4CF1D3" w14:textId="77777777" w:rsidR="003D1EB4" w:rsidRPr="00B5727C" w:rsidRDefault="003D1EB4" w:rsidP="00931CB4">
            <w:pPr>
              <w:rPr>
                <w:rFonts w:ascii="Times New Roman" w:hAnsi="Times New Roman" w:cs="Times New Roman"/>
              </w:rPr>
            </w:pPr>
          </w:p>
        </w:tc>
        <w:tc>
          <w:tcPr>
            <w:tcW w:w="1808" w:type="dxa"/>
          </w:tcPr>
          <w:p w14:paraId="05E60EA3" w14:textId="77777777" w:rsidR="003D1EB4" w:rsidRPr="00B5727C" w:rsidRDefault="003D1EB4" w:rsidP="00931CB4">
            <w:pPr>
              <w:rPr>
                <w:rFonts w:ascii="Times New Roman" w:hAnsi="Times New Roman" w:cs="Times New Roman"/>
              </w:rPr>
            </w:pPr>
          </w:p>
        </w:tc>
        <w:tc>
          <w:tcPr>
            <w:tcW w:w="4137" w:type="dxa"/>
          </w:tcPr>
          <w:p w14:paraId="65CC34AA" w14:textId="1CFB4D6F" w:rsidR="003D1EB4" w:rsidRPr="00B5727C" w:rsidRDefault="00BB2952" w:rsidP="00931CB4">
            <w:pPr>
              <w:rPr>
                <w:rFonts w:ascii="Times New Roman" w:hAnsi="Times New Roman" w:cs="Times New Roman"/>
                <w:color w:val="000000"/>
              </w:rPr>
            </w:pPr>
            <w:r>
              <w:rPr>
                <w:rFonts w:ascii="Times New Roman" w:hAnsi="Times New Roman" w:cs="Times New Roman"/>
                <w:color w:val="000000"/>
              </w:rPr>
              <w:t>Reject proposed change. Remedies for violations of overlashing or other requirements should be addressed in attachment agreements or the complaint procedures in section 070.</w:t>
            </w:r>
          </w:p>
        </w:tc>
      </w:tr>
      <w:tr w:rsidR="00264137" w:rsidRPr="00B5727C" w14:paraId="78377B1D" w14:textId="77777777" w:rsidTr="00931CB4">
        <w:tc>
          <w:tcPr>
            <w:tcW w:w="1074" w:type="dxa"/>
          </w:tcPr>
          <w:p w14:paraId="0C7E57BD" w14:textId="76FF6FBF" w:rsidR="00264137" w:rsidRPr="00B5727C" w:rsidRDefault="00264137" w:rsidP="00931CB4">
            <w:pPr>
              <w:rPr>
                <w:rFonts w:ascii="Times New Roman" w:hAnsi="Times New Roman" w:cs="Times New Roman"/>
              </w:rPr>
            </w:pPr>
            <w:r>
              <w:rPr>
                <w:rFonts w:ascii="Times New Roman" w:hAnsi="Times New Roman" w:cs="Times New Roman"/>
              </w:rPr>
              <w:t>070</w:t>
            </w:r>
          </w:p>
        </w:tc>
        <w:tc>
          <w:tcPr>
            <w:tcW w:w="1530" w:type="dxa"/>
          </w:tcPr>
          <w:p w14:paraId="65F8AE65" w14:textId="5AE91431" w:rsidR="00264137" w:rsidRPr="00B5727C" w:rsidRDefault="00264137" w:rsidP="00931CB4">
            <w:pPr>
              <w:rPr>
                <w:rFonts w:ascii="Times New Roman" w:hAnsi="Times New Roman" w:cs="Times New Roman"/>
                <w:color w:val="000000"/>
              </w:rPr>
            </w:pPr>
            <w:r>
              <w:rPr>
                <w:rFonts w:ascii="Times New Roman" w:hAnsi="Times New Roman" w:cs="Times New Roman"/>
                <w:color w:val="000000"/>
              </w:rPr>
              <w:t>Complaint</w:t>
            </w:r>
          </w:p>
          <w:p w14:paraId="10475680" w14:textId="77777777" w:rsidR="00264137" w:rsidRPr="00B5727C" w:rsidRDefault="00264137" w:rsidP="00931CB4">
            <w:pPr>
              <w:rPr>
                <w:rFonts w:ascii="Times New Roman" w:hAnsi="Times New Roman" w:cs="Times New Roman"/>
              </w:rPr>
            </w:pPr>
          </w:p>
        </w:tc>
        <w:tc>
          <w:tcPr>
            <w:tcW w:w="1889" w:type="dxa"/>
          </w:tcPr>
          <w:p w14:paraId="1BCE1F01" w14:textId="7540239E" w:rsidR="00264137" w:rsidRPr="00B5727C" w:rsidRDefault="00092281" w:rsidP="0057476B">
            <w:pPr>
              <w:rPr>
                <w:rFonts w:ascii="Times New Roman" w:hAnsi="Times New Roman" w:cs="Times New Roman"/>
              </w:rPr>
            </w:pPr>
            <w:r>
              <w:rPr>
                <w:rFonts w:ascii="Times New Roman" w:hAnsi="Times New Roman" w:cs="Times New Roman"/>
              </w:rPr>
              <w:t xml:space="preserve">Tie to WAC 480-07-370 Pleadings; </w:t>
            </w:r>
            <w:r w:rsidR="0057476B">
              <w:rPr>
                <w:rFonts w:ascii="Times New Roman" w:hAnsi="Times New Roman" w:cs="Times New Roman"/>
              </w:rPr>
              <w:t xml:space="preserve">limit complaints against owner for denial of access to cases where owner had no valid basis following receipt of completed application; limit rate relief to time after rules in effect and the date the complaint was filed </w:t>
            </w:r>
          </w:p>
        </w:tc>
        <w:tc>
          <w:tcPr>
            <w:tcW w:w="1620" w:type="dxa"/>
          </w:tcPr>
          <w:p w14:paraId="4D882D2C" w14:textId="67ABD9C8" w:rsidR="00264137" w:rsidRPr="00B5727C" w:rsidRDefault="00BD52AE" w:rsidP="00782F0D">
            <w:pPr>
              <w:rPr>
                <w:rFonts w:ascii="Times New Roman" w:hAnsi="Times New Roman" w:cs="Times New Roman"/>
              </w:rPr>
            </w:pPr>
            <w:r>
              <w:rPr>
                <w:rFonts w:ascii="Times New Roman" w:hAnsi="Times New Roman" w:cs="Times New Roman"/>
                <w:color w:val="000000"/>
              </w:rPr>
              <w:t xml:space="preserve">Continue to require awareness of issue to ensure negotiations take place; BCAW proposal to revise burden of proof too limiting and should be rejected </w:t>
            </w:r>
            <w:r w:rsidR="00264137" w:rsidRPr="00B5727C">
              <w:rPr>
                <w:rFonts w:ascii="Times New Roman" w:hAnsi="Times New Roman" w:cs="Times New Roman"/>
                <w:color w:val="000000"/>
              </w:rPr>
              <w:t xml:space="preserve">  </w:t>
            </w:r>
          </w:p>
        </w:tc>
        <w:tc>
          <w:tcPr>
            <w:tcW w:w="1889" w:type="dxa"/>
          </w:tcPr>
          <w:p w14:paraId="7C39D995" w14:textId="6DDBCAC3" w:rsidR="00264137" w:rsidRPr="00B5727C" w:rsidRDefault="00264137" w:rsidP="00931CB4">
            <w:pPr>
              <w:rPr>
                <w:rFonts w:ascii="Times New Roman" w:hAnsi="Times New Roman" w:cs="Times New Roman"/>
                <w:color w:val="000000"/>
              </w:rPr>
            </w:pPr>
          </w:p>
        </w:tc>
        <w:tc>
          <w:tcPr>
            <w:tcW w:w="2249" w:type="dxa"/>
          </w:tcPr>
          <w:p w14:paraId="525D18D9" w14:textId="56093CB7" w:rsidR="00264137" w:rsidRPr="00B5727C" w:rsidRDefault="00BF72D5" w:rsidP="00426900">
            <w:pPr>
              <w:rPr>
                <w:rFonts w:ascii="Times New Roman" w:hAnsi="Times New Roman" w:cs="Times New Roman"/>
                <w:color w:val="000000"/>
              </w:rPr>
            </w:pPr>
            <w:r>
              <w:rPr>
                <w:rFonts w:ascii="Times New Roman" w:hAnsi="Times New Roman" w:cs="Times New Roman"/>
                <w:color w:val="000000"/>
              </w:rPr>
              <w:t>BCAW: further clarify burden of proof</w:t>
            </w:r>
          </w:p>
        </w:tc>
        <w:tc>
          <w:tcPr>
            <w:tcW w:w="1709" w:type="dxa"/>
          </w:tcPr>
          <w:p w14:paraId="588F1014" w14:textId="292CD0E4" w:rsidR="00264137" w:rsidRPr="00B5727C" w:rsidRDefault="00461825" w:rsidP="00461825">
            <w:pPr>
              <w:rPr>
                <w:rFonts w:ascii="Times New Roman" w:hAnsi="Times New Roman" w:cs="Times New Roman"/>
              </w:rPr>
            </w:pPr>
            <w:r>
              <w:rPr>
                <w:rFonts w:ascii="Times New Roman" w:hAnsi="Times New Roman" w:cs="Times New Roman"/>
              </w:rPr>
              <w:t xml:space="preserve">Do not </w:t>
            </w:r>
            <w:r w:rsidR="00364357">
              <w:rPr>
                <w:rFonts w:ascii="Times New Roman" w:hAnsi="Times New Roman" w:cs="Times New Roman"/>
              </w:rPr>
              <w:t>require that parties were aware of dispute when agreement executed</w:t>
            </w:r>
            <w:r>
              <w:rPr>
                <w:rFonts w:ascii="Times New Roman" w:hAnsi="Times New Roman" w:cs="Times New Roman"/>
              </w:rPr>
              <w:t>; PCIA: require resolution of dispute within six months; delete burden of proof allocation as unnecessary</w:t>
            </w:r>
          </w:p>
        </w:tc>
        <w:tc>
          <w:tcPr>
            <w:tcW w:w="1808" w:type="dxa"/>
          </w:tcPr>
          <w:p w14:paraId="0368A18A" w14:textId="77777777" w:rsidR="00264137" w:rsidRPr="00B5727C" w:rsidRDefault="00264137" w:rsidP="00931CB4">
            <w:pPr>
              <w:rPr>
                <w:rFonts w:ascii="Times New Roman" w:hAnsi="Times New Roman" w:cs="Times New Roman"/>
              </w:rPr>
            </w:pPr>
          </w:p>
        </w:tc>
        <w:tc>
          <w:tcPr>
            <w:tcW w:w="4137" w:type="dxa"/>
          </w:tcPr>
          <w:p w14:paraId="6009EF8A" w14:textId="30544DD7" w:rsidR="00264137" w:rsidRPr="00B5727C" w:rsidRDefault="00DC6AB1" w:rsidP="009A281E">
            <w:pPr>
              <w:rPr>
                <w:rFonts w:ascii="Times New Roman" w:hAnsi="Times New Roman" w:cs="Times New Roman"/>
                <w:color w:val="000000"/>
              </w:rPr>
            </w:pPr>
            <w:r>
              <w:rPr>
                <w:rFonts w:ascii="Times New Roman" w:hAnsi="Times New Roman" w:cs="Times New Roman"/>
                <w:color w:val="000000"/>
              </w:rPr>
              <w:t xml:space="preserve">Revise draft rule to cross-reference procedural rules; </w:t>
            </w:r>
            <w:r w:rsidR="009A281E">
              <w:rPr>
                <w:rFonts w:ascii="Times New Roman" w:hAnsi="Times New Roman" w:cs="Times New Roman"/>
                <w:color w:val="000000"/>
              </w:rPr>
              <w:t>clarify</w:t>
            </w:r>
            <w:r>
              <w:rPr>
                <w:rFonts w:ascii="Times New Roman" w:hAnsi="Times New Roman" w:cs="Times New Roman"/>
                <w:color w:val="000000"/>
              </w:rPr>
              <w:t xml:space="preserve"> burden of proof allocation; add procedural requirements to enable entry of an initial order within six months; and clarify sign and sue language to require that parties attempted to negotiate disputed term or that party challenging term was reasonably unaware of the other party’s interpretation when agreement executed. Reject other proposed changes</w:t>
            </w:r>
            <w:r w:rsidR="00F63900">
              <w:rPr>
                <w:rFonts w:ascii="Times New Roman" w:hAnsi="Times New Roman" w:cs="Times New Roman"/>
                <w:color w:val="000000"/>
              </w:rPr>
              <w:t>.</w:t>
            </w:r>
            <w:r>
              <w:rPr>
                <w:rFonts w:ascii="Times New Roman" w:hAnsi="Times New Roman" w:cs="Times New Roman"/>
                <w:color w:val="000000"/>
              </w:rPr>
              <w:t xml:space="preserve"> Proposed limitation on owner’s denial of access is too limited, and any limitation on when a revised rate is effective should be left for determination in the commission order.</w:t>
            </w:r>
            <w:r w:rsidR="00120EF4">
              <w:rPr>
                <w:rFonts w:ascii="Times New Roman" w:hAnsi="Times New Roman" w:cs="Times New Roman"/>
                <w:color w:val="000000"/>
              </w:rPr>
              <w:t xml:space="preserve"> </w:t>
            </w:r>
          </w:p>
        </w:tc>
      </w:tr>
    </w:tbl>
    <w:p w14:paraId="6D370BF8" w14:textId="44441A0D" w:rsidR="00131732" w:rsidRDefault="00131732" w:rsidP="0057476B"/>
    <w:p w14:paraId="03A82D08" w14:textId="77777777" w:rsidR="00131732" w:rsidRDefault="00131732">
      <w:r>
        <w:br w:type="page"/>
      </w:r>
    </w:p>
    <w:p w14:paraId="6A4A6CFD" w14:textId="77777777" w:rsidR="0057476B" w:rsidRDefault="0057476B" w:rsidP="0057476B"/>
    <w:tbl>
      <w:tblPr>
        <w:tblStyle w:val="TableGrid"/>
        <w:tblW w:w="17905" w:type="dxa"/>
        <w:tblLook w:val="04A0" w:firstRow="1" w:lastRow="0" w:firstColumn="1" w:lastColumn="0" w:noHBand="0" w:noVBand="1"/>
      </w:tblPr>
      <w:tblGrid>
        <w:gridCol w:w="1068"/>
        <w:gridCol w:w="1609"/>
        <w:gridCol w:w="1878"/>
        <w:gridCol w:w="1611"/>
        <w:gridCol w:w="1877"/>
        <w:gridCol w:w="2240"/>
        <w:gridCol w:w="1706"/>
        <w:gridCol w:w="1806"/>
        <w:gridCol w:w="4110"/>
      </w:tblGrid>
      <w:tr w:rsidR="0057476B" w:rsidRPr="00B5727C" w14:paraId="0774375B" w14:textId="77777777" w:rsidTr="00032CE1">
        <w:tc>
          <w:tcPr>
            <w:tcW w:w="1074" w:type="dxa"/>
            <w:shd w:val="clear" w:color="auto" w:fill="D9D9D9" w:themeFill="background1" w:themeFillShade="D9"/>
          </w:tcPr>
          <w:p w14:paraId="73D32DB7" w14:textId="77777777" w:rsidR="0057476B" w:rsidRPr="00B5727C" w:rsidRDefault="0057476B" w:rsidP="00032CE1">
            <w:pPr>
              <w:rPr>
                <w:rFonts w:ascii="Times New Roman" w:hAnsi="Times New Roman" w:cs="Times New Roman"/>
                <w:b/>
              </w:rPr>
            </w:pPr>
            <w:r>
              <w:rPr>
                <w:rFonts w:ascii="Times New Roman" w:hAnsi="Times New Roman" w:cs="Times New Roman"/>
                <w:b/>
              </w:rPr>
              <w:t>480-54-</w:t>
            </w:r>
          </w:p>
        </w:tc>
        <w:tc>
          <w:tcPr>
            <w:tcW w:w="1530" w:type="dxa"/>
            <w:shd w:val="clear" w:color="auto" w:fill="D9D9D9" w:themeFill="background1" w:themeFillShade="D9"/>
          </w:tcPr>
          <w:p w14:paraId="078DB2CE" w14:textId="77777777" w:rsidR="0057476B" w:rsidRPr="00B5727C" w:rsidRDefault="0057476B" w:rsidP="00032CE1">
            <w:pPr>
              <w:rPr>
                <w:rFonts w:ascii="Times New Roman" w:hAnsi="Times New Roman" w:cs="Times New Roman"/>
                <w:b/>
              </w:rPr>
            </w:pPr>
            <w:r w:rsidRPr="00B5727C">
              <w:rPr>
                <w:rFonts w:ascii="Times New Roman" w:hAnsi="Times New Roman" w:cs="Times New Roman"/>
                <w:b/>
              </w:rPr>
              <w:t>WAC Title</w:t>
            </w:r>
          </w:p>
        </w:tc>
        <w:tc>
          <w:tcPr>
            <w:tcW w:w="1889" w:type="dxa"/>
            <w:shd w:val="clear" w:color="auto" w:fill="D9D9D9" w:themeFill="background1" w:themeFillShade="D9"/>
          </w:tcPr>
          <w:p w14:paraId="62113CE9" w14:textId="77777777" w:rsidR="0057476B" w:rsidRPr="00B5727C" w:rsidRDefault="0057476B" w:rsidP="00032CE1">
            <w:pPr>
              <w:rPr>
                <w:rFonts w:ascii="Times New Roman" w:hAnsi="Times New Roman" w:cs="Times New Roman"/>
                <w:b/>
              </w:rPr>
            </w:pPr>
            <w:r>
              <w:rPr>
                <w:rFonts w:ascii="Times New Roman" w:hAnsi="Times New Roman" w:cs="Times New Roman"/>
                <w:b/>
              </w:rPr>
              <w:t>PSE</w:t>
            </w:r>
          </w:p>
        </w:tc>
        <w:tc>
          <w:tcPr>
            <w:tcW w:w="1620" w:type="dxa"/>
            <w:shd w:val="clear" w:color="auto" w:fill="D9D9D9" w:themeFill="background1" w:themeFillShade="D9"/>
          </w:tcPr>
          <w:p w14:paraId="4A5A99B3" w14:textId="77777777" w:rsidR="0057476B" w:rsidRPr="00B5727C" w:rsidRDefault="0057476B" w:rsidP="00032CE1">
            <w:pPr>
              <w:rPr>
                <w:rFonts w:ascii="Times New Roman" w:hAnsi="Times New Roman" w:cs="Times New Roman"/>
                <w:b/>
              </w:rPr>
            </w:pPr>
            <w:r>
              <w:rPr>
                <w:rFonts w:ascii="Times New Roman" w:hAnsi="Times New Roman" w:cs="Times New Roman"/>
                <w:b/>
              </w:rPr>
              <w:t>Avista</w:t>
            </w:r>
          </w:p>
        </w:tc>
        <w:tc>
          <w:tcPr>
            <w:tcW w:w="1889" w:type="dxa"/>
            <w:shd w:val="clear" w:color="auto" w:fill="D9D9D9" w:themeFill="background1" w:themeFillShade="D9"/>
          </w:tcPr>
          <w:p w14:paraId="10C746D1" w14:textId="77777777" w:rsidR="0057476B" w:rsidRPr="00B5727C" w:rsidRDefault="0057476B" w:rsidP="00032CE1">
            <w:pPr>
              <w:rPr>
                <w:rFonts w:ascii="Times New Roman" w:hAnsi="Times New Roman" w:cs="Times New Roman"/>
                <w:b/>
              </w:rPr>
            </w:pPr>
            <w:r>
              <w:rPr>
                <w:rFonts w:ascii="Times New Roman" w:hAnsi="Times New Roman" w:cs="Times New Roman"/>
                <w:b/>
              </w:rPr>
              <w:t>Pacific Power</w:t>
            </w:r>
          </w:p>
        </w:tc>
        <w:tc>
          <w:tcPr>
            <w:tcW w:w="2249" w:type="dxa"/>
            <w:shd w:val="clear" w:color="auto" w:fill="D9D9D9" w:themeFill="background1" w:themeFillShade="D9"/>
          </w:tcPr>
          <w:p w14:paraId="47F46AC9" w14:textId="77777777" w:rsidR="0057476B" w:rsidRPr="00B5727C" w:rsidRDefault="0057476B" w:rsidP="00032CE1">
            <w:pPr>
              <w:rPr>
                <w:rFonts w:ascii="Times New Roman" w:hAnsi="Times New Roman" w:cs="Times New Roman"/>
                <w:b/>
              </w:rPr>
            </w:pPr>
            <w:r>
              <w:rPr>
                <w:rFonts w:ascii="Times New Roman" w:hAnsi="Times New Roman" w:cs="Times New Roman"/>
                <w:b/>
              </w:rPr>
              <w:t>Cable/ILECs</w:t>
            </w:r>
          </w:p>
        </w:tc>
        <w:tc>
          <w:tcPr>
            <w:tcW w:w="1709" w:type="dxa"/>
            <w:shd w:val="clear" w:color="auto" w:fill="D9D9D9" w:themeFill="background1" w:themeFillShade="D9"/>
          </w:tcPr>
          <w:p w14:paraId="06B176F7" w14:textId="77777777" w:rsidR="0057476B" w:rsidRPr="00B5727C" w:rsidRDefault="0057476B" w:rsidP="00032CE1">
            <w:pPr>
              <w:rPr>
                <w:rFonts w:ascii="Times New Roman" w:hAnsi="Times New Roman" w:cs="Times New Roman"/>
                <w:b/>
              </w:rPr>
            </w:pPr>
            <w:r>
              <w:rPr>
                <w:rFonts w:ascii="Times New Roman" w:hAnsi="Times New Roman" w:cs="Times New Roman"/>
                <w:b/>
              </w:rPr>
              <w:t>Wireless</w:t>
            </w:r>
          </w:p>
        </w:tc>
        <w:tc>
          <w:tcPr>
            <w:tcW w:w="1808" w:type="dxa"/>
            <w:shd w:val="clear" w:color="auto" w:fill="D9D9D9" w:themeFill="background1" w:themeFillShade="D9"/>
          </w:tcPr>
          <w:p w14:paraId="612DA251" w14:textId="77777777" w:rsidR="0057476B" w:rsidRPr="00B5727C" w:rsidRDefault="0057476B" w:rsidP="00032CE1">
            <w:pPr>
              <w:rPr>
                <w:rFonts w:ascii="Times New Roman" w:hAnsi="Times New Roman" w:cs="Times New Roman"/>
                <w:b/>
              </w:rPr>
            </w:pPr>
            <w:r>
              <w:rPr>
                <w:rFonts w:ascii="Times New Roman" w:hAnsi="Times New Roman" w:cs="Times New Roman"/>
                <w:b/>
              </w:rPr>
              <w:t>Google/CLECs</w:t>
            </w:r>
          </w:p>
        </w:tc>
        <w:tc>
          <w:tcPr>
            <w:tcW w:w="4137" w:type="dxa"/>
            <w:shd w:val="clear" w:color="auto" w:fill="D9D9D9" w:themeFill="background1" w:themeFillShade="D9"/>
          </w:tcPr>
          <w:p w14:paraId="2EB8ED4C" w14:textId="77777777" w:rsidR="0057476B" w:rsidRPr="00B5727C" w:rsidRDefault="0057476B" w:rsidP="00032CE1">
            <w:pPr>
              <w:rPr>
                <w:rFonts w:ascii="Times New Roman" w:hAnsi="Times New Roman" w:cs="Times New Roman"/>
                <w:b/>
              </w:rPr>
            </w:pPr>
            <w:r w:rsidRPr="00B5727C">
              <w:rPr>
                <w:rFonts w:ascii="Times New Roman" w:hAnsi="Times New Roman" w:cs="Times New Roman"/>
                <w:b/>
              </w:rPr>
              <w:t>Staff</w:t>
            </w:r>
            <w:r>
              <w:rPr>
                <w:rFonts w:ascii="Times New Roman" w:hAnsi="Times New Roman" w:cs="Times New Roman"/>
                <w:b/>
              </w:rPr>
              <w:t xml:space="preserve"> Recommendation</w:t>
            </w:r>
          </w:p>
        </w:tc>
      </w:tr>
      <w:tr w:rsidR="0057476B" w:rsidRPr="00B5727C" w14:paraId="56626895" w14:textId="77777777" w:rsidTr="00032CE1">
        <w:tc>
          <w:tcPr>
            <w:tcW w:w="1074" w:type="dxa"/>
          </w:tcPr>
          <w:p w14:paraId="107C611F" w14:textId="6AD34364" w:rsidR="0057476B" w:rsidRPr="00B5727C" w:rsidRDefault="0057476B" w:rsidP="00032CE1">
            <w:pPr>
              <w:rPr>
                <w:rFonts w:ascii="Times New Roman" w:hAnsi="Times New Roman" w:cs="Times New Roman"/>
              </w:rPr>
            </w:pPr>
            <w:r>
              <w:rPr>
                <w:rFonts w:ascii="Times New Roman" w:hAnsi="Times New Roman" w:cs="Times New Roman"/>
              </w:rPr>
              <w:t>080</w:t>
            </w:r>
          </w:p>
        </w:tc>
        <w:tc>
          <w:tcPr>
            <w:tcW w:w="1530" w:type="dxa"/>
          </w:tcPr>
          <w:p w14:paraId="0EA6AB8C" w14:textId="145EB03F" w:rsidR="0057476B" w:rsidRPr="00B5727C" w:rsidRDefault="00984B6F" w:rsidP="00032CE1">
            <w:pPr>
              <w:rPr>
                <w:rFonts w:ascii="Times New Roman" w:hAnsi="Times New Roman" w:cs="Times New Roman"/>
                <w:color w:val="000000"/>
              </w:rPr>
            </w:pPr>
            <w:r>
              <w:rPr>
                <w:rFonts w:ascii="Times New Roman" w:hAnsi="Times New Roman" w:cs="Times New Roman"/>
                <w:color w:val="000000"/>
              </w:rPr>
              <w:t>Implementation (PSE)</w:t>
            </w:r>
          </w:p>
          <w:p w14:paraId="2B0FBFB3" w14:textId="77777777" w:rsidR="0057476B" w:rsidRPr="00B5727C" w:rsidRDefault="0057476B" w:rsidP="00032CE1">
            <w:pPr>
              <w:rPr>
                <w:rFonts w:ascii="Times New Roman" w:hAnsi="Times New Roman" w:cs="Times New Roman"/>
              </w:rPr>
            </w:pPr>
          </w:p>
        </w:tc>
        <w:tc>
          <w:tcPr>
            <w:tcW w:w="1889" w:type="dxa"/>
          </w:tcPr>
          <w:p w14:paraId="163A0574" w14:textId="747AC649" w:rsidR="0057476B" w:rsidRPr="00B5727C" w:rsidRDefault="00984B6F" w:rsidP="00032CE1">
            <w:pPr>
              <w:rPr>
                <w:rFonts w:ascii="Times New Roman" w:hAnsi="Times New Roman" w:cs="Times New Roman"/>
              </w:rPr>
            </w:pPr>
            <w:r>
              <w:rPr>
                <w:rFonts w:ascii="Times New Roman" w:hAnsi="Times New Roman" w:cs="Times New Roman"/>
              </w:rPr>
              <w:t>Delay effect date of rules for 24 months after adoption to give owners time to comply.</w:t>
            </w:r>
          </w:p>
        </w:tc>
        <w:tc>
          <w:tcPr>
            <w:tcW w:w="1620" w:type="dxa"/>
          </w:tcPr>
          <w:p w14:paraId="4AEFFB4C" w14:textId="77777777" w:rsidR="0057476B" w:rsidRPr="00B5727C" w:rsidRDefault="0057476B" w:rsidP="00032CE1">
            <w:pPr>
              <w:rPr>
                <w:rFonts w:ascii="Times New Roman" w:hAnsi="Times New Roman" w:cs="Times New Roman"/>
              </w:rPr>
            </w:pPr>
            <w:r w:rsidRPr="00B5727C">
              <w:rPr>
                <w:rFonts w:ascii="Times New Roman" w:hAnsi="Times New Roman" w:cs="Times New Roman"/>
                <w:color w:val="000000"/>
              </w:rPr>
              <w:t xml:space="preserve">  </w:t>
            </w:r>
          </w:p>
        </w:tc>
        <w:tc>
          <w:tcPr>
            <w:tcW w:w="1889" w:type="dxa"/>
          </w:tcPr>
          <w:p w14:paraId="73886960" w14:textId="77777777" w:rsidR="0057476B" w:rsidRPr="00B5727C" w:rsidRDefault="0057476B" w:rsidP="00032CE1">
            <w:pPr>
              <w:rPr>
                <w:rFonts w:ascii="Times New Roman" w:hAnsi="Times New Roman" w:cs="Times New Roman"/>
                <w:color w:val="000000"/>
              </w:rPr>
            </w:pPr>
          </w:p>
        </w:tc>
        <w:tc>
          <w:tcPr>
            <w:tcW w:w="2249" w:type="dxa"/>
          </w:tcPr>
          <w:p w14:paraId="533F6EC0" w14:textId="77777777" w:rsidR="0057476B" w:rsidRPr="00B5727C" w:rsidRDefault="0057476B" w:rsidP="00032CE1">
            <w:pPr>
              <w:rPr>
                <w:rFonts w:ascii="Times New Roman" w:hAnsi="Times New Roman" w:cs="Times New Roman"/>
                <w:color w:val="000000"/>
              </w:rPr>
            </w:pPr>
          </w:p>
        </w:tc>
        <w:tc>
          <w:tcPr>
            <w:tcW w:w="1709" w:type="dxa"/>
          </w:tcPr>
          <w:p w14:paraId="4388A4BA" w14:textId="43D68039" w:rsidR="0057476B" w:rsidRPr="00B5727C" w:rsidRDefault="00573EE0" w:rsidP="00573EE0">
            <w:pPr>
              <w:rPr>
                <w:rFonts w:ascii="Times New Roman" w:hAnsi="Times New Roman" w:cs="Times New Roman"/>
              </w:rPr>
            </w:pPr>
            <w:r>
              <w:rPr>
                <w:rFonts w:ascii="Times New Roman" w:hAnsi="Times New Roman" w:cs="Times New Roman"/>
              </w:rPr>
              <w:t>F</w:t>
            </w:r>
            <w:r w:rsidR="00604B31">
              <w:rPr>
                <w:rFonts w:ascii="Times New Roman" w:hAnsi="Times New Roman" w:cs="Times New Roman"/>
              </w:rPr>
              <w:t>urther delay in implementing rules unwarranted</w:t>
            </w:r>
          </w:p>
        </w:tc>
        <w:tc>
          <w:tcPr>
            <w:tcW w:w="1808" w:type="dxa"/>
          </w:tcPr>
          <w:p w14:paraId="6C243967" w14:textId="77777777" w:rsidR="0057476B" w:rsidRPr="00B5727C" w:rsidRDefault="0057476B" w:rsidP="00032CE1">
            <w:pPr>
              <w:rPr>
                <w:rFonts w:ascii="Times New Roman" w:hAnsi="Times New Roman" w:cs="Times New Roman"/>
              </w:rPr>
            </w:pPr>
          </w:p>
        </w:tc>
        <w:tc>
          <w:tcPr>
            <w:tcW w:w="4137" w:type="dxa"/>
          </w:tcPr>
          <w:p w14:paraId="44BB0959" w14:textId="68D6EB55" w:rsidR="0057476B" w:rsidRPr="00B5727C" w:rsidRDefault="00984B6F" w:rsidP="00032CE1">
            <w:pPr>
              <w:rPr>
                <w:rFonts w:ascii="Times New Roman" w:hAnsi="Times New Roman" w:cs="Times New Roman"/>
                <w:color w:val="000000"/>
              </w:rPr>
            </w:pPr>
            <w:r>
              <w:rPr>
                <w:rFonts w:ascii="Times New Roman" w:hAnsi="Times New Roman" w:cs="Times New Roman"/>
                <w:color w:val="000000"/>
              </w:rPr>
              <w:t>Reject proposed rule. The rules the Commission has proposed are largely consistent with FCC requirements, which in most cases have been in place for several years. PSE has not demonstrated that the work it alleges it must undertake to comply with the rules will be necessary or will be as extensive as PSE contends</w:t>
            </w:r>
            <w:r w:rsidR="0057476B">
              <w:rPr>
                <w:rFonts w:ascii="Times New Roman" w:hAnsi="Times New Roman" w:cs="Times New Roman"/>
                <w:color w:val="000000"/>
              </w:rPr>
              <w:t>.</w:t>
            </w:r>
          </w:p>
        </w:tc>
      </w:tr>
    </w:tbl>
    <w:p w14:paraId="18530063" w14:textId="77777777" w:rsidR="0057476B" w:rsidRPr="00B5727C" w:rsidRDefault="0057476B" w:rsidP="0057476B">
      <w:pPr>
        <w:rPr>
          <w:rFonts w:ascii="Times New Roman" w:hAnsi="Times New Roman" w:cs="Times New Roman"/>
        </w:rPr>
      </w:pPr>
    </w:p>
    <w:p w14:paraId="037AFCA7" w14:textId="77777777" w:rsidR="00264137" w:rsidRPr="00B5727C" w:rsidRDefault="00264137" w:rsidP="00264137">
      <w:pPr>
        <w:rPr>
          <w:rFonts w:ascii="Times New Roman" w:hAnsi="Times New Roman" w:cs="Times New Roman"/>
        </w:rPr>
      </w:pPr>
    </w:p>
    <w:p w14:paraId="0C2F54D4" w14:textId="3AB885C0" w:rsidR="00F372F8" w:rsidRPr="00B5727C" w:rsidRDefault="00F372F8">
      <w:pPr>
        <w:rPr>
          <w:rFonts w:ascii="Times New Roman" w:hAnsi="Times New Roman" w:cs="Times New Roman"/>
        </w:rPr>
      </w:pPr>
    </w:p>
    <w:sectPr w:rsidR="00F372F8" w:rsidRPr="00B5727C" w:rsidSect="00151815">
      <w:footerReference w:type="default" r:id="rId6"/>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F2D95" w14:textId="77777777" w:rsidR="00DE0FD0" w:rsidRDefault="00DE0FD0" w:rsidP="00B5727C">
      <w:r>
        <w:separator/>
      </w:r>
    </w:p>
  </w:endnote>
  <w:endnote w:type="continuationSeparator" w:id="0">
    <w:p w14:paraId="0670CAEF" w14:textId="77777777" w:rsidR="00DE0FD0" w:rsidRDefault="00DE0FD0" w:rsidP="00B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D25E" w14:textId="77777777" w:rsidR="00316DE8" w:rsidRPr="00B5727C" w:rsidRDefault="00316DE8" w:rsidP="00B5727C">
    <w:pPr>
      <w:pStyle w:val="Footer"/>
      <w:jc w:val="center"/>
      <w:rPr>
        <w:rFonts w:ascii="Times New Roman" w:hAnsi="Times New Roman" w:cs="Times New Roman"/>
      </w:rPr>
    </w:pPr>
    <w:r>
      <w:fldChar w:fldCharType="begin"/>
    </w:r>
    <w:r>
      <w:instrText xml:space="preserve"> PAGE   \* MERGEFORMAT </w:instrText>
    </w:r>
    <w:r>
      <w:fldChar w:fldCharType="separate"/>
    </w:r>
    <w:r w:rsidR="0023784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7A7DB" w14:textId="77777777" w:rsidR="00DE0FD0" w:rsidRDefault="00DE0FD0" w:rsidP="00B5727C">
      <w:r>
        <w:separator/>
      </w:r>
    </w:p>
  </w:footnote>
  <w:footnote w:type="continuationSeparator" w:id="0">
    <w:p w14:paraId="63B48027" w14:textId="77777777" w:rsidR="00DE0FD0" w:rsidRDefault="00DE0FD0" w:rsidP="00B5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5"/>
    <w:rsid w:val="00013D2B"/>
    <w:rsid w:val="000223EE"/>
    <w:rsid w:val="00032CE1"/>
    <w:rsid w:val="0003348F"/>
    <w:rsid w:val="000467AB"/>
    <w:rsid w:val="00047249"/>
    <w:rsid w:val="00060DB2"/>
    <w:rsid w:val="00073CC5"/>
    <w:rsid w:val="00091E07"/>
    <w:rsid w:val="00092281"/>
    <w:rsid w:val="000A24B8"/>
    <w:rsid w:val="000A622B"/>
    <w:rsid w:val="000B22B6"/>
    <w:rsid w:val="000B4892"/>
    <w:rsid w:val="000C05A9"/>
    <w:rsid w:val="000D3D08"/>
    <w:rsid w:val="000D7ECE"/>
    <w:rsid w:val="000E640C"/>
    <w:rsid w:val="001008B1"/>
    <w:rsid w:val="00107BA7"/>
    <w:rsid w:val="00120EF4"/>
    <w:rsid w:val="00131732"/>
    <w:rsid w:val="00133E01"/>
    <w:rsid w:val="001400A6"/>
    <w:rsid w:val="00151815"/>
    <w:rsid w:val="00156FED"/>
    <w:rsid w:val="001609C2"/>
    <w:rsid w:val="0016797A"/>
    <w:rsid w:val="00173ECC"/>
    <w:rsid w:val="001754E6"/>
    <w:rsid w:val="00187DAC"/>
    <w:rsid w:val="00192AE2"/>
    <w:rsid w:val="001A1AB4"/>
    <w:rsid w:val="001B75E9"/>
    <w:rsid w:val="001C5AB1"/>
    <w:rsid w:val="001D0624"/>
    <w:rsid w:val="001D32CE"/>
    <w:rsid w:val="001E1D7A"/>
    <w:rsid w:val="001E6C48"/>
    <w:rsid w:val="001F003A"/>
    <w:rsid w:val="001F5109"/>
    <w:rsid w:val="00207E56"/>
    <w:rsid w:val="00232931"/>
    <w:rsid w:val="002338B8"/>
    <w:rsid w:val="0023784D"/>
    <w:rsid w:val="0025236D"/>
    <w:rsid w:val="00264137"/>
    <w:rsid w:val="00272031"/>
    <w:rsid w:val="00274B6B"/>
    <w:rsid w:val="00284143"/>
    <w:rsid w:val="002918F0"/>
    <w:rsid w:val="00293D87"/>
    <w:rsid w:val="002B0534"/>
    <w:rsid w:val="002C039A"/>
    <w:rsid w:val="002C23DE"/>
    <w:rsid w:val="002C311C"/>
    <w:rsid w:val="002D5B46"/>
    <w:rsid w:val="002E4B3E"/>
    <w:rsid w:val="002E5E78"/>
    <w:rsid w:val="002E7AEE"/>
    <w:rsid w:val="002F0A25"/>
    <w:rsid w:val="002F0AC3"/>
    <w:rsid w:val="003016E7"/>
    <w:rsid w:val="00306BE1"/>
    <w:rsid w:val="003107D2"/>
    <w:rsid w:val="00316DE8"/>
    <w:rsid w:val="00320C03"/>
    <w:rsid w:val="00334490"/>
    <w:rsid w:val="003461DA"/>
    <w:rsid w:val="00350F67"/>
    <w:rsid w:val="00362BEA"/>
    <w:rsid w:val="00363E57"/>
    <w:rsid w:val="00364357"/>
    <w:rsid w:val="00367D31"/>
    <w:rsid w:val="003843D3"/>
    <w:rsid w:val="00387C2F"/>
    <w:rsid w:val="00393129"/>
    <w:rsid w:val="003A2622"/>
    <w:rsid w:val="003A2720"/>
    <w:rsid w:val="003A4A7B"/>
    <w:rsid w:val="003A7B34"/>
    <w:rsid w:val="003B7C78"/>
    <w:rsid w:val="003C3FDA"/>
    <w:rsid w:val="003C4F4B"/>
    <w:rsid w:val="003D1EB4"/>
    <w:rsid w:val="003D79EF"/>
    <w:rsid w:val="003E3A5E"/>
    <w:rsid w:val="003F411A"/>
    <w:rsid w:val="003F41AA"/>
    <w:rsid w:val="0040196E"/>
    <w:rsid w:val="0040222E"/>
    <w:rsid w:val="0040225A"/>
    <w:rsid w:val="0040636C"/>
    <w:rsid w:val="0041373D"/>
    <w:rsid w:val="00425DFB"/>
    <w:rsid w:val="00426900"/>
    <w:rsid w:val="00432959"/>
    <w:rsid w:val="00434762"/>
    <w:rsid w:val="00442E49"/>
    <w:rsid w:val="00461825"/>
    <w:rsid w:val="004638CE"/>
    <w:rsid w:val="00466C2C"/>
    <w:rsid w:val="00473DC2"/>
    <w:rsid w:val="004824DD"/>
    <w:rsid w:val="0048414C"/>
    <w:rsid w:val="00494E2F"/>
    <w:rsid w:val="004B6B74"/>
    <w:rsid w:val="004C3DD1"/>
    <w:rsid w:val="004C672F"/>
    <w:rsid w:val="00502422"/>
    <w:rsid w:val="00516AC2"/>
    <w:rsid w:val="00531427"/>
    <w:rsid w:val="00531977"/>
    <w:rsid w:val="00544EB8"/>
    <w:rsid w:val="00545534"/>
    <w:rsid w:val="00552600"/>
    <w:rsid w:val="00552D04"/>
    <w:rsid w:val="00573980"/>
    <w:rsid w:val="00573EE0"/>
    <w:rsid w:val="0057476B"/>
    <w:rsid w:val="00580E6E"/>
    <w:rsid w:val="005A4AFF"/>
    <w:rsid w:val="005A6C74"/>
    <w:rsid w:val="005A7223"/>
    <w:rsid w:val="005C4710"/>
    <w:rsid w:val="005D06FB"/>
    <w:rsid w:val="005D66A8"/>
    <w:rsid w:val="005D7AD0"/>
    <w:rsid w:val="005E0193"/>
    <w:rsid w:val="006010EE"/>
    <w:rsid w:val="006047E3"/>
    <w:rsid w:val="00604B31"/>
    <w:rsid w:val="0062057C"/>
    <w:rsid w:val="006222BA"/>
    <w:rsid w:val="00623FC5"/>
    <w:rsid w:val="00624944"/>
    <w:rsid w:val="00651966"/>
    <w:rsid w:val="0065688D"/>
    <w:rsid w:val="00672C15"/>
    <w:rsid w:val="00672F7B"/>
    <w:rsid w:val="0069739F"/>
    <w:rsid w:val="006A0419"/>
    <w:rsid w:val="006A41EE"/>
    <w:rsid w:val="006A443C"/>
    <w:rsid w:val="006A6B04"/>
    <w:rsid w:val="006B7D87"/>
    <w:rsid w:val="006C7A1F"/>
    <w:rsid w:val="006D4BB5"/>
    <w:rsid w:val="006E09D9"/>
    <w:rsid w:val="006E2AB7"/>
    <w:rsid w:val="006F72F0"/>
    <w:rsid w:val="00723707"/>
    <w:rsid w:val="007240ED"/>
    <w:rsid w:val="00736E14"/>
    <w:rsid w:val="00740412"/>
    <w:rsid w:val="007427AF"/>
    <w:rsid w:val="0074288D"/>
    <w:rsid w:val="00763478"/>
    <w:rsid w:val="0076647A"/>
    <w:rsid w:val="007673BD"/>
    <w:rsid w:val="007708FB"/>
    <w:rsid w:val="00782F0D"/>
    <w:rsid w:val="00792480"/>
    <w:rsid w:val="007A252D"/>
    <w:rsid w:val="007A2B0F"/>
    <w:rsid w:val="007A3D08"/>
    <w:rsid w:val="007A54E2"/>
    <w:rsid w:val="007B3FD1"/>
    <w:rsid w:val="007C7642"/>
    <w:rsid w:val="007C7AF5"/>
    <w:rsid w:val="007C7B5F"/>
    <w:rsid w:val="007E02EC"/>
    <w:rsid w:val="007E1E6E"/>
    <w:rsid w:val="007E1EAF"/>
    <w:rsid w:val="007E64F7"/>
    <w:rsid w:val="007F0D8E"/>
    <w:rsid w:val="00814C7C"/>
    <w:rsid w:val="008203F4"/>
    <w:rsid w:val="0086081E"/>
    <w:rsid w:val="00860DBD"/>
    <w:rsid w:val="00864814"/>
    <w:rsid w:val="0086721E"/>
    <w:rsid w:val="008678A9"/>
    <w:rsid w:val="00871AF8"/>
    <w:rsid w:val="008819BE"/>
    <w:rsid w:val="00890141"/>
    <w:rsid w:val="00893941"/>
    <w:rsid w:val="008A40B0"/>
    <w:rsid w:val="008B1BCE"/>
    <w:rsid w:val="008B66E2"/>
    <w:rsid w:val="008E3AE0"/>
    <w:rsid w:val="008F22AD"/>
    <w:rsid w:val="008F2799"/>
    <w:rsid w:val="008F2EED"/>
    <w:rsid w:val="0090400E"/>
    <w:rsid w:val="00917C3D"/>
    <w:rsid w:val="00923619"/>
    <w:rsid w:val="00931CB4"/>
    <w:rsid w:val="00954450"/>
    <w:rsid w:val="00973567"/>
    <w:rsid w:val="00981ED0"/>
    <w:rsid w:val="00984B6F"/>
    <w:rsid w:val="009A281E"/>
    <w:rsid w:val="009B742E"/>
    <w:rsid w:val="009C0096"/>
    <w:rsid w:val="009D2B87"/>
    <w:rsid w:val="009D5DD2"/>
    <w:rsid w:val="009E28FB"/>
    <w:rsid w:val="009E62DF"/>
    <w:rsid w:val="009F3187"/>
    <w:rsid w:val="00A006CB"/>
    <w:rsid w:val="00A019F8"/>
    <w:rsid w:val="00A065C9"/>
    <w:rsid w:val="00A07C17"/>
    <w:rsid w:val="00A21397"/>
    <w:rsid w:val="00A35CDB"/>
    <w:rsid w:val="00A36ABD"/>
    <w:rsid w:val="00A5330A"/>
    <w:rsid w:val="00A54777"/>
    <w:rsid w:val="00A5751A"/>
    <w:rsid w:val="00A63F7C"/>
    <w:rsid w:val="00A84C2A"/>
    <w:rsid w:val="00A851C0"/>
    <w:rsid w:val="00AA0B68"/>
    <w:rsid w:val="00AA39A6"/>
    <w:rsid w:val="00AB5B4B"/>
    <w:rsid w:val="00AC4AC7"/>
    <w:rsid w:val="00AC649F"/>
    <w:rsid w:val="00AD3312"/>
    <w:rsid w:val="00AE273E"/>
    <w:rsid w:val="00AE6109"/>
    <w:rsid w:val="00AF402E"/>
    <w:rsid w:val="00B0232C"/>
    <w:rsid w:val="00B036CE"/>
    <w:rsid w:val="00B11DC2"/>
    <w:rsid w:val="00B12333"/>
    <w:rsid w:val="00B13041"/>
    <w:rsid w:val="00B178D0"/>
    <w:rsid w:val="00B3282D"/>
    <w:rsid w:val="00B52ECB"/>
    <w:rsid w:val="00B55F2D"/>
    <w:rsid w:val="00B5727C"/>
    <w:rsid w:val="00B61509"/>
    <w:rsid w:val="00B76DDC"/>
    <w:rsid w:val="00B804E6"/>
    <w:rsid w:val="00B819D7"/>
    <w:rsid w:val="00B829A9"/>
    <w:rsid w:val="00BB2952"/>
    <w:rsid w:val="00BC344D"/>
    <w:rsid w:val="00BD2946"/>
    <w:rsid w:val="00BD52AE"/>
    <w:rsid w:val="00BE2DEE"/>
    <w:rsid w:val="00BE7356"/>
    <w:rsid w:val="00BF063C"/>
    <w:rsid w:val="00BF6A33"/>
    <w:rsid w:val="00BF72D5"/>
    <w:rsid w:val="00C025F7"/>
    <w:rsid w:val="00C1606F"/>
    <w:rsid w:val="00C30389"/>
    <w:rsid w:val="00C309AB"/>
    <w:rsid w:val="00C4095C"/>
    <w:rsid w:val="00C45E4E"/>
    <w:rsid w:val="00C71353"/>
    <w:rsid w:val="00C771DF"/>
    <w:rsid w:val="00C80420"/>
    <w:rsid w:val="00C80C4C"/>
    <w:rsid w:val="00C82995"/>
    <w:rsid w:val="00C96B7C"/>
    <w:rsid w:val="00CA0EEA"/>
    <w:rsid w:val="00CA5020"/>
    <w:rsid w:val="00CA5A34"/>
    <w:rsid w:val="00CB2C14"/>
    <w:rsid w:val="00CC010B"/>
    <w:rsid w:val="00CC288A"/>
    <w:rsid w:val="00CC45D6"/>
    <w:rsid w:val="00CE0A76"/>
    <w:rsid w:val="00CE7B77"/>
    <w:rsid w:val="00D14C5D"/>
    <w:rsid w:val="00D3047B"/>
    <w:rsid w:val="00D43613"/>
    <w:rsid w:val="00D83A21"/>
    <w:rsid w:val="00DA1B86"/>
    <w:rsid w:val="00DC5ACF"/>
    <w:rsid w:val="00DC6AB1"/>
    <w:rsid w:val="00DC764E"/>
    <w:rsid w:val="00DD2A47"/>
    <w:rsid w:val="00DD567E"/>
    <w:rsid w:val="00DD71CA"/>
    <w:rsid w:val="00DD7DAD"/>
    <w:rsid w:val="00DE0FD0"/>
    <w:rsid w:val="00E15C1E"/>
    <w:rsid w:val="00E23542"/>
    <w:rsid w:val="00E26584"/>
    <w:rsid w:val="00E310B8"/>
    <w:rsid w:val="00E357B0"/>
    <w:rsid w:val="00E446F1"/>
    <w:rsid w:val="00E47683"/>
    <w:rsid w:val="00E5639E"/>
    <w:rsid w:val="00E716BE"/>
    <w:rsid w:val="00E72CBE"/>
    <w:rsid w:val="00E86CD5"/>
    <w:rsid w:val="00E87C35"/>
    <w:rsid w:val="00E97A5A"/>
    <w:rsid w:val="00EA31C9"/>
    <w:rsid w:val="00EB413B"/>
    <w:rsid w:val="00EC4E42"/>
    <w:rsid w:val="00EC7E4F"/>
    <w:rsid w:val="00ED15BD"/>
    <w:rsid w:val="00ED7DDE"/>
    <w:rsid w:val="00EF54CF"/>
    <w:rsid w:val="00F0379E"/>
    <w:rsid w:val="00F146F6"/>
    <w:rsid w:val="00F21B68"/>
    <w:rsid w:val="00F372F8"/>
    <w:rsid w:val="00F37D5A"/>
    <w:rsid w:val="00F55BB5"/>
    <w:rsid w:val="00F63900"/>
    <w:rsid w:val="00F8712A"/>
    <w:rsid w:val="00F929B5"/>
    <w:rsid w:val="00FB12D0"/>
    <w:rsid w:val="00FC142F"/>
    <w:rsid w:val="00FF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A0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3"/>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5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15"/>
    <w:pPr>
      <w:ind w:left="720"/>
      <w:contextualSpacing/>
    </w:pPr>
  </w:style>
  <w:style w:type="paragraph" w:styleId="Header">
    <w:name w:val="header"/>
    <w:basedOn w:val="Normal"/>
    <w:link w:val="HeaderChar"/>
    <w:uiPriority w:val="99"/>
    <w:unhideWhenUsed/>
    <w:rsid w:val="00B5727C"/>
    <w:pPr>
      <w:tabs>
        <w:tab w:val="center" w:pos="4680"/>
        <w:tab w:val="right" w:pos="9360"/>
      </w:tabs>
    </w:pPr>
  </w:style>
  <w:style w:type="character" w:customStyle="1" w:styleId="HeaderChar">
    <w:name w:val="Header Char"/>
    <w:basedOn w:val="DefaultParagraphFont"/>
    <w:link w:val="Header"/>
    <w:uiPriority w:val="99"/>
    <w:rsid w:val="00B5727C"/>
  </w:style>
  <w:style w:type="paragraph" w:styleId="Footer">
    <w:name w:val="footer"/>
    <w:basedOn w:val="Normal"/>
    <w:link w:val="FooterChar"/>
    <w:uiPriority w:val="99"/>
    <w:unhideWhenUsed/>
    <w:rsid w:val="00B5727C"/>
    <w:pPr>
      <w:tabs>
        <w:tab w:val="center" w:pos="4680"/>
        <w:tab w:val="right" w:pos="9360"/>
      </w:tabs>
    </w:pPr>
  </w:style>
  <w:style w:type="character" w:customStyle="1" w:styleId="FooterChar">
    <w:name w:val="Footer Char"/>
    <w:basedOn w:val="DefaultParagraphFont"/>
    <w:link w:val="Footer"/>
    <w:uiPriority w:val="99"/>
    <w:rsid w:val="00B5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883">
      <w:bodyDiv w:val="1"/>
      <w:marLeft w:val="0"/>
      <w:marRight w:val="0"/>
      <w:marTop w:val="0"/>
      <w:marBottom w:val="0"/>
      <w:divBdr>
        <w:top w:val="none" w:sz="0" w:space="0" w:color="auto"/>
        <w:left w:val="none" w:sz="0" w:space="0" w:color="auto"/>
        <w:bottom w:val="none" w:sz="0" w:space="0" w:color="auto"/>
        <w:right w:val="none" w:sz="0" w:space="0" w:color="auto"/>
      </w:divBdr>
    </w:div>
    <w:div w:id="50273877">
      <w:bodyDiv w:val="1"/>
      <w:marLeft w:val="0"/>
      <w:marRight w:val="0"/>
      <w:marTop w:val="0"/>
      <w:marBottom w:val="0"/>
      <w:divBdr>
        <w:top w:val="none" w:sz="0" w:space="0" w:color="auto"/>
        <w:left w:val="none" w:sz="0" w:space="0" w:color="auto"/>
        <w:bottom w:val="none" w:sz="0" w:space="0" w:color="auto"/>
        <w:right w:val="none" w:sz="0" w:space="0" w:color="auto"/>
      </w:divBdr>
    </w:div>
    <w:div w:id="61492204">
      <w:bodyDiv w:val="1"/>
      <w:marLeft w:val="0"/>
      <w:marRight w:val="0"/>
      <w:marTop w:val="0"/>
      <w:marBottom w:val="0"/>
      <w:divBdr>
        <w:top w:val="none" w:sz="0" w:space="0" w:color="auto"/>
        <w:left w:val="none" w:sz="0" w:space="0" w:color="auto"/>
        <w:bottom w:val="none" w:sz="0" w:space="0" w:color="auto"/>
        <w:right w:val="none" w:sz="0" w:space="0" w:color="auto"/>
      </w:divBdr>
    </w:div>
    <w:div w:id="194005399">
      <w:bodyDiv w:val="1"/>
      <w:marLeft w:val="0"/>
      <w:marRight w:val="0"/>
      <w:marTop w:val="0"/>
      <w:marBottom w:val="0"/>
      <w:divBdr>
        <w:top w:val="none" w:sz="0" w:space="0" w:color="auto"/>
        <w:left w:val="none" w:sz="0" w:space="0" w:color="auto"/>
        <w:bottom w:val="none" w:sz="0" w:space="0" w:color="auto"/>
        <w:right w:val="none" w:sz="0" w:space="0" w:color="auto"/>
      </w:divBdr>
    </w:div>
    <w:div w:id="436217861">
      <w:bodyDiv w:val="1"/>
      <w:marLeft w:val="0"/>
      <w:marRight w:val="0"/>
      <w:marTop w:val="0"/>
      <w:marBottom w:val="0"/>
      <w:divBdr>
        <w:top w:val="none" w:sz="0" w:space="0" w:color="auto"/>
        <w:left w:val="none" w:sz="0" w:space="0" w:color="auto"/>
        <w:bottom w:val="none" w:sz="0" w:space="0" w:color="auto"/>
        <w:right w:val="none" w:sz="0" w:space="0" w:color="auto"/>
      </w:divBdr>
    </w:div>
    <w:div w:id="453058271">
      <w:bodyDiv w:val="1"/>
      <w:marLeft w:val="0"/>
      <w:marRight w:val="0"/>
      <w:marTop w:val="0"/>
      <w:marBottom w:val="0"/>
      <w:divBdr>
        <w:top w:val="none" w:sz="0" w:space="0" w:color="auto"/>
        <w:left w:val="none" w:sz="0" w:space="0" w:color="auto"/>
        <w:bottom w:val="none" w:sz="0" w:space="0" w:color="auto"/>
        <w:right w:val="none" w:sz="0" w:space="0" w:color="auto"/>
      </w:divBdr>
    </w:div>
    <w:div w:id="661393033">
      <w:bodyDiv w:val="1"/>
      <w:marLeft w:val="0"/>
      <w:marRight w:val="0"/>
      <w:marTop w:val="0"/>
      <w:marBottom w:val="0"/>
      <w:divBdr>
        <w:top w:val="none" w:sz="0" w:space="0" w:color="auto"/>
        <w:left w:val="none" w:sz="0" w:space="0" w:color="auto"/>
        <w:bottom w:val="none" w:sz="0" w:space="0" w:color="auto"/>
        <w:right w:val="none" w:sz="0" w:space="0" w:color="auto"/>
      </w:divBdr>
    </w:div>
    <w:div w:id="773087808">
      <w:bodyDiv w:val="1"/>
      <w:marLeft w:val="0"/>
      <w:marRight w:val="0"/>
      <w:marTop w:val="0"/>
      <w:marBottom w:val="0"/>
      <w:divBdr>
        <w:top w:val="none" w:sz="0" w:space="0" w:color="auto"/>
        <w:left w:val="none" w:sz="0" w:space="0" w:color="auto"/>
        <w:bottom w:val="none" w:sz="0" w:space="0" w:color="auto"/>
        <w:right w:val="none" w:sz="0" w:space="0" w:color="auto"/>
      </w:divBdr>
    </w:div>
    <w:div w:id="817263760">
      <w:bodyDiv w:val="1"/>
      <w:marLeft w:val="0"/>
      <w:marRight w:val="0"/>
      <w:marTop w:val="0"/>
      <w:marBottom w:val="0"/>
      <w:divBdr>
        <w:top w:val="none" w:sz="0" w:space="0" w:color="auto"/>
        <w:left w:val="none" w:sz="0" w:space="0" w:color="auto"/>
        <w:bottom w:val="none" w:sz="0" w:space="0" w:color="auto"/>
        <w:right w:val="none" w:sz="0" w:space="0" w:color="auto"/>
      </w:divBdr>
    </w:div>
    <w:div w:id="828134207">
      <w:bodyDiv w:val="1"/>
      <w:marLeft w:val="0"/>
      <w:marRight w:val="0"/>
      <w:marTop w:val="0"/>
      <w:marBottom w:val="0"/>
      <w:divBdr>
        <w:top w:val="none" w:sz="0" w:space="0" w:color="auto"/>
        <w:left w:val="none" w:sz="0" w:space="0" w:color="auto"/>
        <w:bottom w:val="none" w:sz="0" w:space="0" w:color="auto"/>
        <w:right w:val="none" w:sz="0" w:space="0" w:color="auto"/>
      </w:divBdr>
    </w:div>
    <w:div w:id="836924961">
      <w:bodyDiv w:val="1"/>
      <w:marLeft w:val="0"/>
      <w:marRight w:val="0"/>
      <w:marTop w:val="0"/>
      <w:marBottom w:val="0"/>
      <w:divBdr>
        <w:top w:val="none" w:sz="0" w:space="0" w:color="auto"/>
        <w:left w:val="none" w:sz="0" w:space="0" w:color="auto"/>
        <w:bottom w:val="none" w:sz="0" w:space="0" w:color="auto"/>
        <w:right w:val="none" w:sz="0" w:space="0" w:color="auto"/>
      </w:divBdr>
    </w:div>
    <w:div w:id="871236112">
      <w:bodyDiv w:val="1"/>
      <w:marLeft w:val="0"/>
      <w:marRight w:val="0"/>
      <w:marTop w:val="0"/>
      <w:marBottom w:val="0"/>
      <w:divBdr>
        <w:top w:val="none" w:sz="0" w:space="0" w:color="auto"/>
        <w:left w:val="none" w:sz="0" w:space="0" w:color="auto"/>
        <w:bottom w:val="none" w:sz="0" w:space="0" w:color="auto"/>
        <w:right w:val="none" w:sz="0" w:space="0" w:color="auto"/>
      </w:divBdr>
    </w:div>
    <w:div w:id="883446450">
      <w:bodyDiv w:val="1"/>
      <w:marLeft w:val="0"/>
      <w:marRight w:val="0"/>
      <w:marTop w:val="0"/>
      <w:marBottom w:val="0"/>
      <w:divBdr>
        <w:top w:val="none" w:sz="0" w:space="0" w:color="auto"/>
        <w:left w:val="none" w:sz="0" w:space="0" w:color="auto"/>
        <w:bottom w:val="none" w:sz="0" w:space="0" w:color="auto"/>
        <w:right w:val="none" w:sz="0" w:space="0" w:color="auto"/>
      </w:divBdr>
    </w:div>
    <w:div w:id="919604002">
      <w:bodyDiv w:val="1"/>
      <w:marLeft w:val="0"/>
      <w:marRight w:val="0"/>
      <w:marTop w:val="0"/>
      <w:marBottom w:val="0"/>
      <w:divBdr>
        <w:top w:val="none" w:sz="0" w:space="0" w:color="auto"/>
        <w:left w:val="none" w:sz="0" w:space="0" w:color="auto"/>
        <w:bottom w:val="none" w:sz="0" w:space="0" w:color="auto"/>
        <w:right w:val="none" w:sz="0" w:space="0" w:color="auto"/>
      </w:divBdr>
    </w:div>
    <w:div w:id="1062292661">
      <w:bodyDiv w:val="1"/>
      <w:marLeft w:val="0"/>
      <w:marRight w:val="0"/>
      <w:marTop w:val="0"/>
      <w:marBottom w:val="0"/>
      <w:divBdr>
        <w:top w:val="none" w:sz="0" w:space="0" w:color="auto"/>
        <w:left w:val="none" w:sz="0" w:space="0" w:color="auto"/>
        <w:bottom w:val="none" w:sz="0" w:space="0" w:color="auto"/>
        <w:right w:val="none" w:sz="0" w:space="0" w:color="auto"/>
      </w:divBdr>
    </w:div>
    <w:div w:id="1117874993">
      <w:bodyDiv w:val="1"/>
      <w:marLeft w:val="0"/>
      <w:marRight w:val="0"/>
      <w:marTop w:val="0"/>
      <w:marBottom w:val="0"/>
      <w:divBdr>
        <w:top w:val="none" w:sz="0" w:space="0" w:color="auto"/>
        <w:left w:val="none" w:sz="0" w:space="0" w:color="auto"/>
        <w:bottom w:val="none" w:sz="0" w:space="0" w:color="auto"/>
        <w:right w:val="none" w:sz="0" w:space="0" w:color="auto"/>
      </w:divBdr>
    </w:div>
    <w:div w:id="1145319897">
      <w:bodyDiv w:val="1"/>
      <w:marLeft w:val="0"/>
      <w:marRight w:val="0"/>
      <w:marTop w:val="0"/>
      <w:marBottom w:val="0"/>
      <w:divBdr>
        <w:top w:val="none" w:sz="0" w:space="0" w:color="auto"/>
        <w:left w:val="none" w:sz="0" w:space="0" w:color="auto"/>
        <w:bottom w:val="none" w:sz="0" w:space="0" w:color="auto"/>
        <w:right w:val="none" w:sz="0" w:space="0" w:color="auto"/>
      </w:divBdr>
    </w:div>
    <w:div w:id="1159807745">
      <w:bodyDiv w:val="1"/>
      <w:marLeft w:val="0"/>
      <w:marRight w:val="0"/>
      <w:marTop w:val="0"/>
      <w:marBottom w:val="0"/>
      <w:divBdr>
        <w:top w:val="none" w:sz="0" w:space="0" w:color="auto"/>
        <w:left w:val="none" w:sz="0" w:space="0" w:color="auto"/>
        <w:bottom w:val="none" w:sz="0" w:space="0" w:color="auto"/>
        <w:right w:val="none" w:sz="0" w:space="0" w:color="auto"/>
      </w:divBdr>
    </w:div>
    <w:div w:id="1232933425">
      <w:bodyDiv w:val="1"/>
      <w:marLeft w:val="0"/>
      <w:marRight w:val="0"/>
      <w:marTop w:val="0"/>
      <w:marBottom w:val="0"/>
      <w:divBdr>
        <w:top w:val="none" w:sz="0" w:space="0" w:color="auto"/>
        <w:left w:val="none" w:sz="0" w:space="0" w:color="auto"/>
        <w:bottom w:val="none" w:sz="0" w:space="0" w:color="auto"/>
        <w:right w:val="none" w:sz="0" w:space="0" w:color="auto"/>
      </w:divBdr>
    </w:div>
    <w:div w:id="1246571329">
      <w:bodyDiv w:val="1"/>
      <w:marLeft w:val="0"/>
      <w:marRight w:val="0"/>
      <w:marTop w:val="0"/>
      <w:marBottom w:val="0"/>
      <w:divBdr>
        <w:top w:val="none" w:sz="0" w:space="0" w:color="auto"/>
        <w:left w:val="none" w:sz="0" w:space="0" w:color="auto"/>
        <w:bottom w:val="none" w:sz="0" w:space="0" w:color="auto"/>
        <w:right w:val="none" w:sz="0" w:space="0" w:color="auto"/>
      </w:divBdr>
    </w:div>
    <w:div w:id="1270894073">
      <w:bodyDiv w:val="1"/>
      <w:marLeft w:val="0"/>
      <w:marRight w:val="0"/>
      <w:marTop w:val="0"/>
      <w:marBottom w:val="0"/>
      <w:divBdr>
        <w:top w:val="none" w:sz="0" w:space="0" w:color="auto"/>
        <w:left w:val="none" w:sz="0" w:space="0" w:color="auto"/>
        <w:bottom w:val="none" w:sz="0" w:space="0" w:color="auto"/>
        <w:right w:val="none" w:sz="0" w:space="0" w:color="auto"/>
      </w:divBdr>
    </w:div>
    <w:div w:id="1275211003">
      <w:bodyDiv w:val="1"/>
      <w:marLeft w:val="0"/>
      <w:marRight w:val="0"/>
      <w:marTop w:val="0"/>
      <w:marBottom w:val="0"/>
      <w:divBdr>
        <w:top w:val="none" w:sz="0" w:space="0" w:color="auto"/>
        <w:left w:val="none" w:sz="0" w:space="0" w:color="auto"/>
        <w:bottom w:val="none" w:sz="0" w:space="0" w:color="auto"/>
        <w:right w:val="none" w:sz="0" w:space="0" w:color="auto"/>
      </w:divBdr>
    </w:div>
    <w:div w:id="1305814398">
      <w:bodyDiv w:val="1"/>
      <w:marLeft w:val="0"/>
      <w:marRight w:val="0"/>
      <w:marTop w:val="0"/>
      <w:marBottom w:val="0"/>
      <w:divBdr>
        <w:top w:val="none" w:sz="0" w:space="0" w:color="auto"/>
        <w:left w:val="none" w:sz="0" w:space="0" w:color="auto"/>
        <w:bottom w:val="none" w:sz="0" w:space="0" w:color="auto"/>
        <w:right w:val="none" w:sz="0" w:space="0" w:color="auto"/>
      </w:divBdr>
    </w:div>
    <w:div w:id="1387532846">
      <w:bodyDiv w:val="1"/>
      <w:marLeft w:val="0"/>
      <w:marRight w:val="0"/>
      <w:marTop w:val="0"/>
      <w:marBottom w:val="0"/>
      <w:divBdr>
        <w:top w:val="none" w:sz="0" w:space="0" w:color="auto"/>
        <w:left w:val="none" w:sz="0" w:space="0" w:color="auto"/>
        <w:bottom w:val="none" w:sz="0" w:space="0" w:color="auto"/>
        <w:right w:val="none" w:sz="0" w:space="0" w:color="auto"/>
      </w:divBdr>
    </w:div>
    <w:div w:id="1439059441">
      <w:bodyDiv w:val="1"/>
      <w:marLeft w:val="0"/>
      <w:marRight w:val="0"/>
      <w:marTop w:val="0"/>
      <w:marBottom w:val="0"/>
      <w:divBdr>
        <w:top w:val="none" w:sz="0" w:space="0" w:color="auto"/>
        <w:left w:val="none" w:sz="0" w:space="0" w:color="auto"/>
        <w:bottom w:val="none" w:sz="0" w:space="0" w:color="auto"/>
        <w:right w:val="none" w:sz="0" w:space="0" w:color="auto"/>
      </w:divBdr>
    </w:div>
    <w:div w:id="1484615966">
      <w:bodyDiv w:val="1"/>
      <w:marLeft w:val="0"/>
      <w:marRight w:val="0"/>
      <w:marTop w:val="0"/>
      <w:marBottom w:val="0"/>
      <w:divBdr>
        <w:top w:val="none" w:sz="0" w:space="0" w:color="auto"/>
        <w:left w:val="none" w:sz="0" w:space="0" w:color="auto"/>
        <w:bottom w:val="none" w:sz="0" w:space="0" w:color="auto"/>
        <w:right w:val="none" w:sz="0" w:space="0" w:color="auto"/>
      </w:divBdr>
    </w:div>
    <w:div w:id="1494637080">
      <w:bodyDiv w:val="1"/>
      <w:marLeft w:val="0"/>
      <w:marRight w:val="0"/>
      <w:marTop w:val="0"/>
      <w:marBottom w:val="0"/>
      <w:divBdr>
        <w:top w:val="none" w:sz="0" w:space="0" w:color="auto"/>
        <w:left w:val="none" w:sz="0" w:space="0" w:color="auto"/>
        <w:bottom w:val="none" w:sz="0" w:space="0" w:color="auto"/>
        <w:right w:val="none" w:sz="0" w:space="0" w:color="auto"/>
      </w:divBdr>
    </w:div>
    <w:div w:id="1580560914">
      <w:bodyDiv w:val="1"/>
      <w:marLeft w:val="0"/>
      <w:marRight w:val="0"/>
      <w:marTop w:val="0"/>
      <w:marBottom w:val="0"/>
      <w:divBdr>
        <w:top w:val="none" w:sz="0" w:space="0" w:color="auto"/>
        <w:left w:val="none" w:sz="0" w:space="0" w:color="auto"/>
        <w:bottom w:val="none" w:sz="0" w:space="0" w:color="auto"/>
        <w:right w:val="none" w:sz="0" w:space="0" w:color="auto"/>
      </w:divBdr>
    </w:div>
    <w:div w:id="1632050188">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838686928">
      <w:bodyDiv w:val="1"/>
      <w:marLeft w:val="0"/>
      <w:marRight w:val="0"/>
      <w:marTop w:val="0"/>
      <w:marBottom w:val="0"/>
      <w:divBdr>
        <w:top w:val="none" w:sz="0" w:space="0" w:color="auto"/>
        <w:left w:val="none" w:sz="0" w:space="0" w:color="auto"/>
        <w:bottom w:val="none" w:sz="0" w:space="0" w:color="auto"/>
        <w:right w:val="none" w:sz="0" w:space="0" w:color="auto"/>
      </w:divBdr>
    </w:div>
    <w:div w:id="1901284614">
      <w:bodyDiv w:val="1"/>
      <w:marLeft w:val="0"/>
      <w:marRight w:val="0"/>
      <w:marTop w:val="0"/>
      <w:marBottom w:val="0"/>
      <w:divBdr>
        <w:top w:val="none" w:sz="0" w:space="0" w:color="auto"/>
        <w:left w:val="none" w:sz="0" w:space="0" w:color="auto"/>
        <w:bottom w:val="none" w:sz="0" w:space="0" w:color="auto"/>
        <w:right w:val="none" w:sz="0" w:space="0" w:color="auto"/>
      </w:divBdr>
    </w:div>
    <w:div w:id="1911383548">
      <w:bodyDiv w:val="1"/>
      <w:marLeft w:val="0"/>
      <w:marRight w:val="0"/>
      <w:marTop w:val="0"/>
      <w:marBottom w:val="0"/>
      <w:divBdr>
        <w:top w:val="none" w:sz="0" w:space="0" w:color="auto"/>
        <w:left w:val="none" w:sz="0" w:space="0" w:color="auto"/>
        <w:bottom w:val="none" w:sz="0" w:space="0" w:color="auto"/>
        <w:right w:val="none" w:sz="0" w:space="0" w:color="auto"/>
      </w:divBdr>
    </w:div>
    <w:div w:id="1915772770">
      <w:bodyDiv w:val="1"/>
      <w:marLeft w:val="0"/>
      <w:marRight w:val="0"/>
      <w:marTop w:val="0"/>
      <w:marBottom w:val="0"/>
      <w:divBdr>
        <w:top w:val="none" w:sz="0" w:space="0" w:color="auto"/>
        <w:left w:val="none" w:sz="0" w:space="0" w:color="auto"/>
        <w:bottom w:val="none" w:sz="0" w:space="0" w:color="auto"/>
        <w:right w:val="none" w:sz="0" w:space="0" w:color="auto"/>
      </w:divBdr>
    </w:div>
    <w:div w:id="1939830425">
      <w:bodyDiv w:val="1"/>
      <w:marLeft w:val="0"/>
      <w:marRight w:val="0"/>
      <w:marTop w:val="0"/>
      <w:marBottom w:val="0"/>
      <w:divBdr>
        <w:top w:val="none" w:sz="0" w:space="0" w:color="auto"/>
        <w:left w:val="none" w:sz="0" w:space="0" w:color="auto"/>
        <w:bottom w:val="none" w:sz="0" w:space="0" w:color="auto"/>
        <w:right w:val="none" w:sz="0" w:space="0" w:color="auto"/>
      </w:divBdr>
    </w:div>
    <w:div w:id="2013409947">
      <w:bodyDiv w:val="1"/>
      <w:marLeft w:val="0"/>
      <w:marRight w:val="0"/>
      <w:marTop w:val="0"/>
      <w:marBottom w:val="0"/>
      <w:divBdr>
        <w:top w:val="none" w:sz="0" w:space="0" w:color="auto"/>
        <w:left w:val="none" w:sz="0" w:space="0" w:color="auto"/>
        <w:bottom w:val="none" w:sz="0" w:space="0" w:color="auto"/>
        <w:right w:val="none" w:sz="0" w:space="0" w:color="auto"/>
      </w:divBdr>
    </w:div>
    <w:div w:id="20386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B95763FECBF4FA7AA57FB91BB1F81" ma:contentTypeVersion="175" ma:contentTypeDescription="" ma:contentTypeScope="" ma:versionID="aa88ef85364a981184d1388e674da8a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dustryCode xmlns="dc463f71-b30c-4ab2-9473-d307f9d35888">501</IndustryCode>
    <DocketNumber xmlns="dc463f71-b30c-4ab2-9473-d307f9d35888">140621</DocketNumber>
    <Prefix xmlns="dc463f71-b30c-4ab2-9473-d307f9d35888">U</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2014-04-15T07:00:00+00:00</OpenedDate>
    <Date1 xmlns="dc463f71-b30c-4ab2-9473-d307f9d35888">2015-05-27T22:19:05+00:00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B65A3B-19EB-41BA-B588-EB99D9789414}"/>
</file>

<file path=customXml/itemProps2.xml><?xml version="1.0" encoding="utf-8"?>
<ds:datastoreItem xmlns:ds="http://schemas.openxmlformats.org/officeDocument/2006/customXml" ds:itemID="{0F936648-DBD7-4A3A-A2E6-E74CE6DF038D}"/>
</file>

<file path=customXml/itemProps3.xml><?xml version="1.0" encoding="utf-8"?>
<ds:datastoreItem xmlns:ds="http://schemas.openxmlformats.org/officeDocument/2006/customXml" ds:itemID="{31E46437-6864-4DBC-9EA8-64F57A0EC642}"/>
</file>

<file path=customXml/itemProps4.xml><?xml version="1.0" encoding="utf-8"?>
<ds:datastoreItem xmlns:ds="http://schemas.openxmlformats.org/officeDocument/2006/customXml" ds:itemID="{E61E05FB-F48C-4B11-9017-720AA5511F7C}"/>
</file>

<file path=docProps/app.xml><?xml version="1.0" encoding="utf-8"?>
<Properties xmlns="http://schemas.openxmlformats.org/officeDocument/2006/extended-properties" xmlns:vt="http://schemas.openxmlformats.org/officeDocument/2006/docPropsVTypes">
  <Template>Normal</Template>
  <TotalTime>0</TotalTime>
  <Pages>15</Pages>
  <Words>3854</Words>
  <Characters>21972</Characters>
  <Application>Microsoft Office Word</Application>
  <DocSecurity>0</DocSecurity>
  <Lines>183</Lines>
  <Paragraphs>51</Paragraphs>
  <ScaleCrop>false</ScaleCrop>
  <Company/>
  <LinksUpToDate>false</LinksUpToDate>
  <CharactersWithSpaces>25775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2015-05-27T14:59:00Z</dcterms:created>
  <dcterms:modified xsi:type="dcterms:W3CDTF">2015-05-27T14:59:00Z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0x0101006E56B4D1795A2E4DB2F0B01679ED314A0067CB95763FECBF4FA7AA57FB91BB1F81</vt:lpwstr>
  </property>
  <property fmtid="{D5CDD505-2E9C-101B-9397-08002B2CF9AE}" pid="3" name="_docset_NoMedatataSyncRequired">
    <vt:lpwstr>False</vt:lpwstr>
  </property>
</Properties>
</file>