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61E4B" w14:textId="77777777" w:rsidR="00A15937" w:rsidRPr="001327B2" w:rsidRDefault="001327B2" w:rsidP="001327B2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1327B2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14:paraId="5B451669" w14:textId="77777777" w:rsidR="001327B2" w:rsidRPr="001327B2" w:rsidRDefault="001327B2" w:rsidP="001327B2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327B2">
        <w:rPr>
          <w:rFonts w:ascii="Times New Roman" w:hAnsi="Times New Roman" w:cs="Times New Roman"/>
          <w:b/>
          <w:sz w:val="25"/>
          <w:szCs w:val="25"/>
        </w:rPr>
        <w:t>UTILITIES AND TRANSPORTATION COMMISSION</w:t>
      </w:r>
    </w:p>
    <w:p w14:paraId="04799AF5" w14:textId="77777777" w:rsidR="001327B2" w:rsidRDefault="001327B2" w:rsidP="001327B2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83A5031" w14:textId="77777777" w:rsidR="00CB3C9F" w:rsidRDefault="00CB3C9F" w:rsidP="001327B2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W w:w="8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360"/>
        <w:gridCol w:w="4135"/>
      </w:tblGrid>
      <w:tr w:rsidR="001327B2" w14:paraId="2243E420" w14:textId="77777777" w:rsidTr="007D17EA">
        <w:tc>
          <w:tcPr>
            <w:tcW w:w="4230" w:type="dxa"/>
          </w:tcPr>
          <w:p w14:paraId="00234192" w14:textId="77777777" w:rsidR="001327B2" w:rsidRDefault="001327B2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WASHINGTON UTILITIES AND TRANSPORTATION COMMISSION,</w:t>
            </w:r>
          </w:p>
          <w:p w14:paraId="63972261" w14:textId="77777777" w:rsidR="001327B2" w:rsidRDefault="001327B2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80EC0C0" w14:textId="77777777" w:rsidR="001327B2" w:rsidRDefault="001327B2" w:rsidP="001327B2">
            <w:pPr>
              <w:tabs>
                <w:tab w:val="left" w:pos="2142"/>
              </w:tabs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ab/>
              <w:t>Complainant,</w:t>
            </w:r>
          </w:p>
          <w:p w14:paraId="290561FD" w14:textId="77777777" w:rsidR="001327B2" w:rsidRDefault="001327B2" w:rsidP="001327B2">
            <w:pPr>
              <w:tabs>
                <w:tab w:val="left" w:pos="2142"/>
              </w:tabs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E8CF163" w14:textId="77777777" w:rsidR="001327B2" w:rsidRDefault="001327B2" w:rsidP="001327B2">
            <w:pPr>
              <w:tabs>
                <w:tab w:val="left" w:pos="2142"/>
              </w:tabs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v.</w:t>
            </w:r>
          </w:p>
          <w:p w14:paraId="101551F0" w14:textId="77777777" w:rsidR="001327B2" w:rsidRDefault="001327B2" w:rsidP="001327B2">
            <w:pPr>
              <w:tabs>
                <w:tab w:val="left" w:pos="2142"/>
              </w:tabs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CF5180A" w14:textId="77777777" w:rsidR="001327B2" w:rsidRDefault="001327B2" w:rsidP="001327B2">
            <w:pPr>
              <w:tabs>
                <w:tab w:val="left" w:pos="2142"/>
              </w:tabs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LYLE AND DARCY ALLEN D/B/A EASTSIDE &amp; ALL CITY MOVERS,</w:t>
            </w:r>
          </w:p>
          <w:p w14:paraId="01A805CA" w14:textId="77777777" w:rsidR="001327B2" w:rsidRDefault="001327B2" w:rsidP="001327B2">
            <w:pPr>
              <w:tabs>
                <w:tab w:val="left" w:pos="2142"/>
              </w:tabs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5F2B4CE" w14:textId="77777777" w:rsidR="001327B2" w:rsidRDefault="001327B2" w:rsidP="001327B2">
            <w:pPr>
              <w:tabs>
                <w:tab w:val="left" w:pos="2142"/>
              </w:tabs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ab/>
              <w:t>Respondent.</w:t>
            </w:r>
          </w:p>
          <w:p w14:paraId="6B0F12EF" w14:textId="77777777" w:rsidR="00CB3C9F" w:rsidRDefault="00CB3C9F" w:rsidP="001327B2">
            <w:pPr>
              <w:tabs>
                <w:tab w:val="left" w:pos="2142"/>
              </w:tabs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C5646D5" w14:textId="77777777" w:rsidR="001327B2" w:rsidRDefault="001327B2" w:rsidP="001327B2">
            <w:pPr>
              <w:tabs>
                <w:tab w:val="left" w:pos="2142"/>
              </w:tabs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. . . . . . . . . . . . . . . . . . . . . . . . . . . . . . .</w:t>
            </w:r>
            <w:r w:rsidR="00CB3C9F">
              <w:rPr>
                <w:rFonts w:ascii="Times New Roman" w:hAnsi="Times New Roman" w:cs="Times New Roman"/>
                <w:sz w:val="25"/>
                <w:szCs w:val="25"/>
              </w:rPr>
              <w:t xml:space="preserve"> . </w:t>
            </w:r>
          </w:p>
        </w:tc>
        <w:tc>
          <w:tcPr>
            <w:tcW w:w="360" w:type="dxa"/>
          </w:tcPr>
          <w:p w14:paraId="54E8401B" w14:textId="77777777" w:rsidR="001327B2" w:rsidRDefault="001327B2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14:paraId="6CF026C5" w14:textId="77777777" w:rsidR="001327B2" w:rsidRDefault="001327B2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14:paraId="540C4109" w14:textId="77777777" w:rsidR="001327B2" w:rsidRDefault="001327B2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14:paraId="7527DEA4" w14:textId="77777777" w:rsidR="001327B2" w:rsidRDefault="001327B2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14:paraId="15953AC2" w14:textId="77777777" w:rsidR="001327B2" w:rsidRDefault="001327B2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14:paraId="18FBDDA6" w14:textId="77777777" w:rsidR="001327B2" w:rsidRDefault="001327B2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14:paraId="1172F37D" w14:textId="77777777" w:rsidR="001327B2" w:rsidRDefault="001327B2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14:paraId="01F3AF25" w14:textId="77777777" w:rsidR="001327B2" w:rsidRDefault="001327B2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14:paraId="7C92E2C6" w14:textId="77777777" w:rsidR="001327B2" w:rsidRDefault="001327B2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14:paraId="2A12B8F3" w14:textId="77777777" w:rsidR="001327B2" w:rsidRDefault="001327B2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14:paraId="2B4E05CA" w14:textId="77777777" w:rsidR="001327B2" w:rsidRDefault="001327B2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14:paraId="6B40E31B" w14:textId="77777777" w:rsidR="001327B2" w:rsidRDefault="001327B2" w:rsidP="00563178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14:paraId="33558303" w14:textId="77777777" w:rsidR="00CB3C9F" w:rsidRDefault="00CB3C9F" w:rsidP="00CB3C9F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4135" w:type="dxa"/>
          </w:tcPr>
          <w:p w14:paraId="728FDBD5" w14:textId="77777777" w:rsidR="001327B2" w:rsidRDefault="001327B2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DOCKET TV-140342</w:t>
            </w:r>
          </w:p>
          <w:p w14:paraId="13F1811A" w14:textId="77777777" w:rsidR="001327B2" w:rsidRDefault="001327B2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2F28CB3" w14:textId="77777777" w:rsidR="00CB3C9F" w:rsidRDefault="00CB3C9F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E0C8918" w14:textId="77777777" w:rsidR="001327B2" w:rsidRDefault="001327B2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ORDER 03</w:t>
            </w:r>
          </w:p>
          <w:p w14:paraId="61F41DEE" w14:textId="77777777" w:rsidR="001327B2" w:rsidRDefault="001327B2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D2D26D9" w14:textId="77777777" w:rsidR="00CB3C9F" w:rsidRDefault="00CB3C9F" w:rsidP="001327B2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838488B" w14:textId="77777777" w:rsidR="001327B2" w:rsidRDefault="001327B2" w:rsidP="00313C88">
            <w:p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ORDER </w:t>
            </w:r>
            <w:r w:rsidR="00EC3ED5">
              <w:rPr>
                <w:rFonts w:ascii="Times New Roman" w:hAnsi="Times New Roman" w:cs="Times New Roman"/>
                <w:sz w:val="25"/>
                <w:szCs w:val="25"/>
              </w:rPr>
              <w:t xml:space="preserve">IMPOSING </w:t>
            </w:r>
            <w:r w:rsidR="00563178">
              <w:rPr>
                <w:rFonts w:ascii="Times New Roman" w:hAnsi="Times New Roman" w:cs="Times New Roman"/>
                <w:sz w:val="25"/>
                <w:szCs w:val="25"/>
              </w:rPr>
              <w:t xml:space="preserve">SUSPENDED </w:t>
            </w:r>
            <w:r w:rsidR="00EC3ED5">
              <w:rPr>
                <w:rFonts w:ascii="Times New Roman" w:hAnsi="Times New Roman" w:cs="Times New Roman"/>
                <w:sz w:val="25"/>
                <w:szCs w:val="25"/>
              </w:rPr>
              <w:t>PENALT</w:t>
            </w:r>
            <w:r w:rsidR="006E2A3E">
              <w:rPr>
                <w:rFonts w:ascii="Times New Roman" w:hAnsi="Times New Roman" w:cs="Times New Roman"/>
                <w:sz w:val="25"/>
                <w:szCs w:val="25"/>
              </w:rPr>
              <w:t>Y</w:t>
            </w:r>
            <w:r w:rsidR="00EC3ED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14:paraId="21935B32" w14:textId="77777777" w:rsidR="001327B2" w:rsidRDefault="001327B2" w:rsidP="001327B2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D1E5027" w14:textId="77777777" w:rsidR="00CB3C9F" w:rsidRDefault="00CB3C9F" w:rsidP="001327B2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EF5AA7A" w14:textId="77777777" w:rsidR="001327B2" w:rsidRPr="005C733B" w:rsidRDefault="005C733B" w:rsidP="00CB3C9F">
      <w:pPr>
        <w:spacing w:after="0"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C733B">
        <w:rPr>
          <w:rFonts w:ascii="Times New Roman" w:hAnsi="Times New Roman" w:cs="Times New Roman"/>
          <w:b/>
          <w:sz w:val="25"/>
          <w:szCs w:val="25"/>
        </w:rPr>
        <w:t>BACKGROUND</w:t>
      </w:r>
    </w:p>
    <w:p w14:paraId="319A0102" w14:textId="77777777" w:rsidR="005C733B" w:rsidRDefault="005C733B" w:rsidP="00CB3C9F">
      <w:pPr>
        <w:spacing w:after="0" w:line="288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7C2578C6" w14:textId="77777777" w:rsidR="001327B2" w:rsidRPr="005C733B" w:rsidRDefault="001327B2" w:rsidP="00CB3C9F">
      <w:pPr>
        <w:pStyle w:val="ListParagraph"/>
        <w:numPr>
          <w:ilvl w:val="0"/>
          <w:numId w:val="1"/>
        </w:numPr>
        <w:spacing w:after="0" w:line="288" w:lineRule="auto"/>
        <w:ind w:left="0" w:hanging="720"/>
        <w:rPr>
          <w:rFonts w:ascii="Times New Roman" w:hAnsi="Times New Roman" w:cs="Times New Roman"/>
          <w:sz w:val="25"/>
          <w:szCs w:val="25"/>
        </w:rPr>
      </w:pPr>
      <w:r w:rsidRPr="005C733B">
        <w:rPr>
          <w:rFonts w:ascii="Times New Roman" w:hAnsi="Times New Roman" w:cs="Times New Roman"/>
          <w:sz w:val="25"/>
          <w:szCs w:val="25"/>
        </w:rPr>
        <w:t>On May 7, 2014, the Washington Utilities and Transportation Commission (Commission) entered Order 02, Stipulated Initial Order Classifying Respondent as Household Goods Carrier; Ordering Respondent to Cease &amp; Desist; Imposing and Suspending Penalties on Condition of Future Compliance (Order 02).  Order 02 ordered Lyle and Darcy Allen d/b/a Eastside &amp; All City Movers (Eastside or Company) to cease and desist operating as a household goods carrier and imposed a fine of $5,000 for two violations of RCW 81.80.075(1), all but $500 of which was suspended for a period of two years from the date of Order 02</w:t>
      </w:r>
      <w:r w:rsidR="005C733B" w:rsidRPr="005C733B">
        <w:rPr>
          <w:rFonts w:ascii="Times New Roman" w:hAnsi="Times New Roman" w:cs="Times New Roman"/>
          <w:sz w:val="25"/>
          <w:szCs w:val="25"/>
        </w:rPr>
        <w:t>,</w:t>
      </w:r>
      <w:r w:rsidR="005C733B">
        <w:rPr>
          <w:rStyle w:val="FootnoteReference"/>
          <w:rFonts w:ascii="Times New Roman" w:hAnsi="Times New Roman" w:cs="Times New Roman"/>
          <w:sz w:val="25"/>
          <w:szCs w:val="25"/>
        </w:rPr>
        <w:footnoteReference w:id="1"/>
      </w:r>
      <w:r w:rsidR="005C733B" w:rsidRPr="005C733B">
        <w:rPr>
          <w:rFonts w:ascii="Times New Roman" w:hAnsi="Times New Roman" w:cs="Times New Roman"/>
          <w:sz w:val="25"/>
          <w:szCs w:val="25"/>
        </w:rPr>
        <w:t xml:space="preserve"> conditioned on the Company (1) refraining from operating as a household goods carrier without a permit from the Commission and (2) paying the assessed penalty of $500 that was not suspended.</w:t>
      </w:r>
    </w:p>
    <w:p w14:paraId="449735F8" w14:textId="77777777" w:rsidR="005C733B" w:rsidRDefault="005C733B" w:rsidP="00CB3C9F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77FE569D" w14:textId="77777777" w:rsidR="005C733B" w:rsidRPr="005C733B" w:rsidRDefault="005C733B" w:rsidP="00CB3C9F">
      <w:pPr>
        <w:pStyle w:val="ListParagraph"/>
        <w:numPr>
          <w:ilvl w:val="0"/>
          <w:numId w:val="1"/>
        </w:numPr>
        <w:spacing w:after="0" w:line="288" w:lineRule="auto"/>
        <w:ind w:left="0" w:hanging="720"/>
        <w:rPr>
          <w:rFonts w:ascii="Times New Roman" w:hAnsi="Times New Roman" w:cs="Times New Roman"/>
          <w:sz w:val="25"/>
          <w:szCs w:val="25"/>
        </w:rPr>
      </w:pPr>
      <w:r w:rsidRPr="005C733B">
        <w:rPr>
          <w:rFonts w:ascii="Times New Roman" w:hAnsi="Times New Roman" w:cs="Times New Roman"/>
          <w:sz w:val="25"/>
          <w:szCs w:val="25"/>
        </w:rPr>
        <w:t>Commission records indicate that Eastside made payments of (a) $167 on May 7, (b) $167 on June 6, and (c) $166 on July 30, resulting in full payment of the $500 penalty amount that was not suspended.</w:t>
      </w:r>
    </w:p>
    <w:p w14:paraId="734DB7F9" w14:textId="77777777" w:rsidR="005C733B" w:rsidRDefault="005C733B" w:rsidP="00CB3C9F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0797BDE0" w14:textId="77777777" w:rsidR="00CB3C9F" w:rsidRPr="005C733B" w:rsidRDefault="00CB3C9F" w:rsidP="00CB3C9F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635BFBEF" w14:textId="77777777" w:rsidR="005C733B" w:rsidRPr="005C733B" w:rsidRDefault="005C733B" w:rsidP="00CB3C9F">
      <w:pPr>
        <w:pStyle w:val="ListParagraph"/>
        <w:numPr>
          <w:ilvl w:val="0"/>
          <w:numId w:val="1"/>
        </w:numPr>
        <w:spacing w:after="0" w:line="288" w:lineRule="auto"/>
        <w:ind w:left="0" w:hanging="720"/>
        <w:rPr>
          <w:rFonts w:ascii="Times New Roman" w:hAnsi="Times New Roman" w:cs="Times New Roman"/>
          <w:sz w:val="25"/>
          <w:szCs w:val="25"/>
        </w:rPr>
      </w:pPr>
      <w:r w:rsidRPr="005C733B">
        <w:rPr>
          <w:rFonts w:ascii="Times New Roman" w:hAnsi="Times New Roman" w:cs="Times New Roman"/>
          <w:sz w:val="25"/>
          <w:szCs w:val="25"/>
        </w:rPr>
        <w:t xml:space="preserve">On June 13, 2014, Commission Staff (Staff) filed with the Commission a letter stating that it has information that Eastside continues to operate as a household goods carrier without a permit in violation of Order 02.  </w:t>
      </w:r>
      <w:r w:rsidR="00893142">
        <w:rPr>
          <w:rFonts w:ascii="Times New Roman" w:hAnsi="Times New Roman" w:cs="Times New Roman"/>
          <w:sz w:val="25"/>
          <w:szCs w:val="25"/>
        </w:rPr>
        <w:t xml:space="preserve">Staff </w:t>
      </w:r>
      <w:r w:rsidR="00681009">
        <w:rPr>
          <w:rFonts w:ascii="Times New Roman" w:hAnsi="Times New Roman" w:cs="Times New Roman"/>
          <w:sz w:val="25"/>
          <w:szCs w:val="25"/>
        </w:rPr>
        <w:t xml:space="preserve">indicates </w:t>
      </w:r>
      <w:r w:rsidR="00893142">
        <w:rPr>
          <w:rFonts w:ascii="Times New Roman" w:hAnsi="Times New Roman" w:cs="Times New Roman"/>
          <w:sz w:val="25"/>
          <w:szCs w:val="25"/>
        </w:rPr>
        <w:t xml:space="preserve">that on June 11, 2014, </w:t>
      </w:r>
      <w:r w:rsidR="00681009">
        <w:rPr>
          <w:rFonts w:ascii="Times New Roman" w:hAnsi="Times New Roman" w:cs="Times New Roman"/>
          <w:sz w:val="25"/>
          <w:szCs w:val="25"/>
        </w:rPr>
        <w:t>Staff called</w:t>
      </w:r>
      <w:r w:rsidR="007D17EA">
        <w:rPr>
          <w:rFonts w:ascii="Times New Roman" w:hAnsi="Times New Roman" w:cs="Times New Roman"/>
          <w:sz w:val="25"/>
          <w:szCs w:val="25"/>
        </w:rPr>
        <w:t xml:space="preserve"> the number </w:t>
      </w:r>
      <w:r w:rsidR="00681009">
        <w:rPr>
          <w:rFonts w:ascii="Times New Roman" w:hAnsi="Times New Roman" w:cs="Times New Roman"/>
          <w:sz w:val="25"/>
          <w:szCs w:val="25"/>
        </w:rPr>
        <w:t xml:space="preserve">“855-868-6687” and spoke to “Darcy.”  Staff asked for an estimate for a move from a two-bedroom apartment in Everett to another two-bedroom apartment 10 minutes away.  </w:t>
      </w:r>
      <w:r w:rsidR="007D17EA">
        <w:rPr>
          <w:rFonts w:ascii="Times New Roman" w:hAnsi="Times New Roman" w:cs="Times New Roman"/>
          <w:sz w:val="25"/>
          <w:szCs w:val="25"/>
        </w:rPr>
        <w:t xml:space="preserve">Staff states that </w:t>
      </w:r>
      <w:r w:rsidR="00681009">
        <w:rPr>
          <w:rFonts w:ascii="Times New Roman" w:hAnsi="Times New Roman" w:cs="Times New Roman"/>
          <w:sz w:val="25"/>
          <w:szCs w:val="25"/>
        </w:rPr>
        <w:t xml:space="preserve">Darcy told </w:t>
      </w:r>
      <w:r w:rsidR="007D17EA">
        <w:rPr>
          <w:rFonts w:ascii="Times New Roman" w:hAnsi="Times New Roman" w:cs="Times New Roman"/>
          <w:sz w:val="25"/>
          <w:szCs w:val="25"/>
        </w:rPr>
        <w:t>them</w:t>
      </w:r>
      <w:r w:rsidR="00681009">
        <w:rPr>
          <w:rFonts w:ascii="Times New Roman" w:hAnsi="Times New Roman" w:cs="Times New Roman"/>
          <w:sz w:val="25"/>
          <w:szCs w:val="25"/>
        </w:rPr>
        <w:t xml:space="preserve"> they charge $100 for two men, a truck, and all the equipment needed for a move.  </w:t>
      </w:r>
      <w:r w:rsidR="007D17EA">
        <w:rPr>
          <w:rFonts w:ascii="Times New Roman" w:hAnsi="Times New Roman" w:cs="Times New Roman"/>
          <w:sz w:val="25"/>
          <w:szCs w:val="25"/>
        </w:rPr>
        <w:t>Staff further states that Darcy</w:t>
      </w:r>
      <w:r w:rsidR="00681009">
        <w:rPr>
          <w:rFonts w:ascii="Times New Roman" w:hAnsi="Times New Roman" w:cs="Times New Roman"/>
          <w:sz w:val="25"/>
          <w:szCs w:val="25"/>
        </w:rPr>
        <w:t xml:space="preserve"> told Staff there was a two hour minimum on all moves.  Based on the information that Staff provides, </w:t>
      </w:r>
      <w:r w:rsidRPr="005C733B">
        <w:rPr>
          <w:rFonts w:ascii="Times New Roman" w:hAnsi="Times New Roman" w:cs="Times New Roman"/>
          <w:sz w:val="25"/>
          <w:szCs w:val="25"/>
        </w:rPr>
        <w:t>Staff</w:t>
      </w:r>
      <w:r w:rsidR="00681009">
        <w:rPr>
          <w:rFonts w:ascii="Times New Roman" w:hAnsi="Times New Roman" w:cs="Times New Roman"/>
          <w:sz w:val="25"/>
          <w:szCs w:val="25"/>
        </w:rPr>
        <w:t xml:space="preserve"> </w:t>
      </w:r>
      <w:r w:rsidRPr="005C733B">
        <w:rPr>
          <w:rFonts w:ascii="Times New Roman" w:hAnsi="Times New Roman" w:cs="Times New Roman"/>
          <w:sz w:val="25"/>
          <w:szCs w:val="25"/>
        </w:rPr>
        <w:t>recommend</w:t>
      </w:r>
      <w:r w:rsidR="007D17EA">
        <w:rPr>
          <w:rFonts w:ascii="Times New Roman" w:hAnsi="Times New Roman" w:cs="Times New Roman"/>
          <w:sz w:val="25"/>
          <w:szCs w:val="25"/>
        </w:rPr>
        <w:t>s</w:t>
      </w:r>
      <w:r w:rsidRPr="005C733B">
        <w:rPr>
          <w:rFonts w:ascii="Times New Roman" w:hAnsi="Times New Roman" w:cs="Times New Roman"/>
          <w:sz w:val="25"/>
          <w:szCs w:val="25"/>
        </w:rPr>
        <w:t xml:space="preserve"> that the entire penalty of $5,000, be imposed in full for failing to comply with all of the conditions in Order 02.</w:t>
      </w:r>
    </w:p>
    <w:p w14:paraId="5ADCFD8D" w14:textId="77777777" w:rsidR="005C733B" w:rsidRDefault="005C733B" w:rsidP="00CB3C9F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6AF8027B" w14:textId="77777777" w:rsidR="00A26BAC" w:rsidRDefault="00C57D8D" w:rsidP="00CB3C9F">
      <w:pPr>
        <w:pStyle w:val="ListParagraph"/>
        <w:numPr>
          <w:ilvl w:val="0"/>
          <w:numId w:val="1"/>
        </w:numPr>
        <w:spacing w:after="0" w:line="288" w:lineRule="auto"/>
        <w:ind w:left="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October 15, 2014, the Commission issued a Notice of Opportunity to Respond</w:t>
      </w:r>
      <w:r w:rsidR="00A26BAC">
        <w:rPr>
          <w:rFonts w:ascii="Times New Roman" w:hAnsi="Times New Roman" w:cs="Times New Roman"/>
          <w:sz w:val="25"/>
          <w:szCs w:val="25"/>
        </w:rPr>
        <w:t xml:space="preserve"> (Notice) </w:t>
      </w:r>
      <w:r>
        <w:rPr>
          <w:rFonts w:ascii="Times New Roman" w:hAnsi="Times New Roman" w:cs="Times New Roman"/>
          <w:sz w:val="25"/>
          <w:szCs w:val="25"/>
        </w:rPr>
        <w:t>in this matter providing the Company an opportunity to respond to Staff’s allegations</w:t>
      </w:r>
      <w:r w:rsidR="00313C88">
        <w:rPr>
          <w:rFonts w:ascii="Times New Roman" w:hAnsi="Times New Roman" w:cs="Times New Roman"/>
          <w:sz w:val="25"/>
          <w:szCs w:val="25"/>
        </w:rPr>
        <w:t xml:space="preserve"> or</w:t>
      </w:r>
      <w:r w:rsidR="00A26BAC">
        <w:rPr>
          <w:rFonts w:ascii="Times New Roman" w:hAnsi="Times New Roman" w:cs="Times New Roman"/>
          <w:sz w:val="25"/>
          <w:szCs w:val="25"/>
        </w:rPr>
        <w:t xml:space="preserve"> request a hearing to present evidence </w:t>
      </w:r>
      <w:r w:rsidR="00313C88">
        <w:rPr>
          <w:rFonts w:ascii="Times New Roman" w:hAnsi="Times New Roman" w:cs="Times New Roman"/>
          <w:sz w:val="25"/>
          <w:szCs w:val="25"/>
        </w:rPr>
        <w:t>to</w:t>
      </w:r>
      <w:r w:rsidR="00A26BAC">
        <w:rPr>
          <w:rFonts w:ascii="Times New Roman" w:hAnsi="Times New Roman" w:cs="Times New Roman"/>
          <w:sz w:val="25"/>
          <w:szCs w:val="25"/>
        </w:rPr>
        <w:t xml:space="preserve"> contest Staff’s allegations by October 28, 2014.  The Notice state</w:t>
      </w:r>
      <w:r w:rsidR="00CB3C9F">
        <w:rPr>
          <w:rFonts w:ascii="Times New Roman" w:hAnsi="Times New Roman" w:cs="Times New Roman"/>
          <w:sz w:val="25"/>
          <w:szCs w:val="25"/>
        </w:rPr>
        <w:t>d</w:t>
      </w:r>
      <w:r w:rsidR="00A26BAC">
        <w:rPr>
          <w:rFonts w:ascii="Times New Roman" w:hAnsi="Times New Roman" w:cs="Times New Roman"/>
          <w:sz w:val="25"/>
          <w:szCs w:val="25"/>
        </w:rPr>
        <w:t xml:space="preserve"> that if Eastside d</w:t>
      </w:r>
      <w:r w:rsidR="00CB3C9F">
        <w:rPr>
          <w:rFonts w:ascii="Times New Roman" w:hAnsi="Times New Roman" w:cs="Times New Roman"/>
          <w:sz w:val="25"/>
          <w:szCs w:val="25"/>
        </w:rPr>
        <w:t>id</w:t>
      </w:r>
      <w:r w:rsidR="00A26BAC">
        <w:rPr>
          <w:rFonts w:ascii="Times New Roman" w:hAnsi="Times New Roman" w:cs="Times New Roman"/>
          <w:sz w:val="25"/>
          <w:szCs w:val="25"/>
        </w:rPr>
        <w:t xml:space="preserve"> not file a response, the Commission w</w:t>
      </w:r>
      <w:r w:rsidR="00CB3C9F">
        <w:rPr>
          <w:rFonts w:ascii="Times New Roman" w:hAnsi="Times New Roman" w:cs="Times New Roman"/>
          <w:sz w:val="25"/>
          <w:szCs w:val="25"/>
        </w:rPr>
        <w:t>ould</w:t>
      </w:r>
      <w:r w:rsidR="00A26BAC">
        <w:rPr>
          <w:rFonts w:ascii="Times New Roman" w:hAnsi="Times New Roman" w:cs="Times New Roman"/>
          <w:sz w:val="25"/>
          <w:szCs w:val="25"/>
        </w:rPr>
        <w:t xml:space="preserve"> consider Staff’s allegations to </w:t>
      </w:r>
      <w:r w:rsidR="00CB3C9F">
        <w:rPr>
          <w:rFonts w:ascii="Times New Roman" w:hAnsi="Times New Roman" w:cs="Times New Roman"/>
          <w:sz w:val="25"/>
          <w:szCs w:val="25"/>
        </w:rPr>
        <w:t>be</w:t>
      </w:r>
      <w:r w:rsidR="00A26BAC">
        <w:rPr>
          <w:rFonts w:ascii="Times New Roman" w:hAnsi="Times New Roman" w:cs="Times New Roman"/>
          <w:sz w:val="25"/>
          <w:szCs w:val="25"/>
        </w:rPr>
        <w:t xml:space="preserve"> uncontested and w</w:t>
      </w:r>
      <w:r w:rsidR="00CB3C9F">
        <w:rPr>
          <w:rFonts w:ascii="Times New Roman" w:hAnsi="Times New Roman" w:cs="Times New Roman"/>
          <w:sz w:val="25"/>
          <w:szCs w:val="25"/>
        </w:rPr>
        <w:t>ould</w:t>
      </w:r>
      <w:r w:rsidR="00A26BAC">
        <w:rPr>
          <w:rFonts w:ascii="Times New Roman" w:hAnsi="Times New Roman" w:cs="Times New Roman"/>
          <w:sz w:val="25"/>
          <w:szCs w:val="25"/>
        </w:rPr>
        <w:t xml:space="preserve"> render a decision accordingly.</w:t>
      </w:r>
    </w:p>
    <w:p w14:paraId="478416FA" w14:textId="77777777" w:rsidR="00A26BAC" w:rsidRPr="00A26BAC" w:rsidRDefault="00A26BAC" w:rsidP="00CB3C9F">
      <w:pPr>
        <w:pStyle w:val="ListParagraph"/>
        <w:spacing w:after="0" w:line="288" w:lineRule="auto"/>
        <w:ind w:left="0"/>
        <w:rPr>
          <w:rFonts w:ascii="Times New Roman" w:hAnsi="Times New Roman" w:cs="Times New Roman"/>
          <w:sz w:val="25"/>
          <w:szCs w:val="25"/>
        </w:rPr>
      </w:pPr>
    </w:p>
    <w:p w14:paraId="31725D0C" w14:textId="77777777" w:rsidR="005C733B" w:rsidRDefault="00313C88" w:rsidP="00CB3C9F">
      <w:pPr>
        <w:pStyle w:val="ListParagraph"/>
        <w:numPr>
          <w:ilvl w:val="0"/>
          <w:numId w:val="1"/>
        </w:numPr>
        <w:spacing w:after="0" w:line="288" w:lineRule="auto"/>
        <w:ind w:left="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Eastside</w:t>
      </w:r>
      <w:r w:rsidR="00A26BAC">
        <w:rPr>
          <w:rFonts w:ascii="Times New Roman" w:hAnsi="Times New Roman" w:cs="Times New Roman"/>
          <w:sz w:val="25"/>
          <w:szCs w:val="25"/>
        </w:rPr>
        <w:t xml:space="preserve"> did not file a response with the Commission.</w:t>
      </w:r>
    </w:p>
    <w:p w14:paraId="0B68623D" w14:textId="77777777" w:rsidR="00A26BAC" w:rsidRDefault="00A26BAC" w:rsidP="00CB3C9F">
      <w:pPr>
        <w:pStyle w:val="ListParagraph"/>
        <w:spacing w:after="0" w:line="288" w:lineRule="auto"/>
        <w:ind w:left="0"/>
        <w:rPr>
          <w:rFonts w:ascii="Times New Roman" w:hAnsi="Times New Roman" w:cs="Times New Roman"/>
          <w:sz w:val="25"/>
          <w:szCs w:val="25"/>
        </w:rPr>
      </w:pPr>
    </w:p>
    <w:p w14:paraId="3E8D7F93" w14:textId="77777777" w:rsidR="00DC2DF0" w:rsidRPr="00DC2DF0" w:rsidRDefault="00DC2DF0" w:rsidP="00CB3C9F">
      <w:pPr>
        <w:pStyle w:val="ListParagraph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C2DF0">
        <w:rPr>
          <w:rFonts w:ascii="Times New Roman" w:hAnsi="Times New Roman" w:cs="Times New Roman"/>
          <w:b/>
          <w:sz w:val="25"/>
          <w:szCs w:val="25"/>
        </w:rPr>
        <w:t>DISCUSSION</w:t>
      </w:r>
    </w:p>
    <w:p w14:paraId="5563F3D5" w14:textId="77777777" w:rsidR="00DC2DF0" w:rsidRDefault="00DC2DF0" w:rsidP="00CB3C9F">
      <w:pPr>
        <w:pStyle w:val="ListParagraph"/>
        <w:spacing w:after="0" w:line="288" w:lineRule="auto"/>
        <w:ind w:left="0"/>
        <w:rPr>
          <w:rFonts w:ascii="Times New Roman" w:hAnsi="Times New Roman" w:cs="Times New Roman"/>
          <w:sz w:val="25"/>
          <w:szCs w:val="25"/>
        </w:rPr>
      </w:pPr>
    </w:p>
    <w:p w14:paraId="768E0C84" w14:textId="77777777" w:rsidR="00DC2DF0" w:rsidRPr="00DC2DF0" w:rsidRDefault="002852C3" w:rsidP="00CB3C9F">
      <w:pPr>
        <w:pStyle w:val="ListParagraph"/>
        <w:numPr>
          <w:ilvl w:val="0"/>
          <w:numId w:val="1"/>
        </w:numPr>
        <w:spacing w:after="0" w:line="288" w:lineRule="auto"/>
        <w:ind w:left="0" w:hanging="720"/>
        <w:rPr>
          <w:rFonts w:ascii="Times New Roman" w:hAnsi="Times New Roman" w:cs="Times New Roman"/>
          <w:b/>
          <w:sz w:val="25"/>
          <w:szCs w:val="25"/>
        </w:rPr>
      </w:pPr>
      <w:r w:rsidRPr="00DC2DF0">
        <w:rPr>
          <w:rFonts w:ascii="Times New Roman" w:hAnsi="Times New Roman" w:cs="Times New Roman"/>
          <w:sz w:val="25"/>
          <w:szCs w:val="25"/>
        </w:rPr>
        <w:t>The Commission</w:t>
      </w:r>
      <w:r w:rsidR="00563178">
        <w:rPr>
          <w:rFonts w:ascii="Times New Roman" w:hAnsi="Times New Roman" w:cs="Times New Roman"/>
          <w:sz w:val="25"/>
          <w:szCs w:val="25"/>
        </w:rPr>
        <w:t>, by proper notice,</w:t>
      </w:r>
      <w:r w:rsidRPr="00DC2DF0">
        <w:rPr>
          <w:rFonts w:ascii="Times New Roman" w:hAnsi="Times New Roman" w:cs="Times New Roman"/>
          <w:sz w:val="25"/>
          <w:szCs w:val="25"/>
        </w:rPr>
        <w:t xml:space="preserve"> provided </w:t>
      </w:r>
      <w:r w:rsidR="00313C88">
        <w:rPr>
          <w:rFonts w:ascii="Times New Roman" w:hAnsi="Times New Roman" w:cs="Times New Roman"/>
          <w:sz w:val="25"/>
          <w:szCs w:val="25"/>
        </w:rPr>
        <w:t>Eastside</w:t>
      </w:r>
      <w:r w:rsidRPr="00DC2DF0">
        <w:rPr>
          <w:rFonts w:ascii="Times New Roman" w:hAnsi="Times New Roman" w:cs="Times New Roman"/>
          <w:sz w:val="25"/>
          <w:szCs w:val="25"/>
        </w:rPr>
        <w:t xml:space="preserve"> an opportunity to file a written response to Staff’s letter of June 13, 2014, including any request for hearing by October 28, 2014.  </w:t>
      </w:r>
      <w:r w:rsidR="00313C88">
        <w:rPr>
          <w:rFonts w:ascii="Times New Roman" w:hAnsi="Times New Roman" w:cs="Times New Roman"/>
          <w:sz w:val="25"/>
          <w:szCs w:val="25"/>
        </w:rPr>
        <w:t>Eastside</w:t>
      </w:r>
      <w:r w:rsidRPr="00DC2DF0">
        <w:rPr>
          <w:rFonts w:ascii="Times New Roman" w:hAnsi="Times New Roman" w:cs="Times New Roman"/>
          <w:sz w:val="25"/>
          <w:szCs w:val="25"/>
        </w:rPr>
        <w:t xml:space="preserve"> failed to take any action in response to the Commission’s Notice.</w:t>
      </w:r>
      <w:r w:rsidR="00DC2DF0" w:rsidRPr="00DC2DF0">
        <w:rPr>
          <w:rFonts w:ascii="Times New Roman" w:hAnsi="Times New Roman" w:cs="Times New Roman"/>
          <w:sz w:val="25"/>
          <w:szCs w:val="25"/>
        </w:rPr>
        <w:t xml:space="preserve">  Accordingly, the Commission </w:t>
      </w:r>
      <w:r w:rsidR="00313C88">
        <w:rPr>
          <w:rFonts w:ascii="Times New Roman" w:hAnsi="Times New Roman" w:cs="Times New Roman"/>
          <w:sz w:val="25"/>
          <w:szCs w:val="25"/>
        </w:rPr>
        <w:t>finds</w:t>
      </w:r>
      <w:r w:rsidR="00DC2DF0" w:rsidRPr="00DC2DF0">
        <w:rPr>
          <w:rFonts w:ascii="Times New Roman" w:hAnsi="Times New Roman" w:cs="Times New Roman"/>
          <w:sz w:val="25"/>
          <w:szCs w:val="25"/>
        </w:rPr>
        <w:t xml:space="preserve"> that </w:t>
      </w:r>
      <w:r w:rsidR="00313C88">
        <w:rPr>
          <w:rFonts w:ascii="Times New Roman" w:hAnsi="Times New Roman" w:cs="Times New Roman"/>
          <w:sz w:val="25"/>
          <w:szCs w:val="25"/>
        </w:rPr>
        <w:t>Eastside</w:t>
      </w:r>
      <w:r w:rsidR="00DC2DF0" w:rsidRPr="00DC2DF0">
        <w:rPr>
          <w:rFonts w:ascii="Times New Roman" w:hAnsi="Times New Roman" w:cs="Times New Roman"/>
          <w:sz w:val="25"/>
          <w:szCs w:val="25"/>
        </w:rPr>
        <w:t xml:space="preserve"> is continuing to operate as a household goods moving company in violation of Order 02.</w:t>
      </w:r>
      <w:r w:rsidR="00313C88">
        <w:rPr>
          <w:rFonts w:ascii="Times New Roman" w:hAnsi="Times New Roman" w:cs="Times New Roman"/>
          <w:sz w:val="25"/>
          <w:szCs w:val="25"/>
        </w:rPr>
        <w:t xml:space="preserve">  Eastside, therefore, has failed to fulfill the conditions under which the Commission suspended $4,500 of the assessed penalty, and that penalty amount is now due and payable. </w:t>
      </w:r>
    </w:p>
    <w:p w14:paraId="42831180" w14:textId="77777777" w:rsidR="00CB3C9F" w:rsidRDefault="00CB3C9F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br w:type="page"/>
      </w:r>
    </w:p>
    <w:p w14:paraId="3943248E" w14:textId="77777777" w:rsidR="00DC2DF0" w:rsidRPr="00DC2DF0" w:rsidRDefault="00DC2DF0" w:rsidP="00CB3C9F">
      <w:pPr>
        <w:spacing w:after="0" w:line="288" w:lineRule="auto"/>
        <w:rPr>
          <w:rFonts w:ascii="Times New Roman" w:hAnsi="Times New Roman" w:cs="Times New Roman"/>
          <w:b/>
          <w:sz w:val="25"/>
          <w:szCs w:val="25"/>
        </w:rPr>
      </w:pPr>
    </w:p>
    <w:p w14:paraId="5FDE393F" w14:textId="77777777" w:rsidR="00A26BAC" w:rsidRPr="00DC2DF0" w:rsidRDefault="0004476F" w:rsidP="00CB3C9F">
      <w:pPr>
        <w:spacing w:after="0"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C2DF0">
        <w:rPr>
          <w:rFonts w:ascii="Times New Roman" w:hAnsi="Times New Roman" w:cs="Times New Roman"/>
          <w:b/>
          <w:sz w:val="25"/>
          <w:szCs w:val="25"/>
        </w:rPr>
        <w:t>ORDER</w:t>
      </w:r>
    </w:p>
    <w:p w14:paraId="6B4701AC" w14:textId="77777777" w:rsidR="0004476F" w:rsidRPr="00893142" w:rsidRDefault="0004476F" w:rsidP="00CB3C9F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1E1810E2" w14:textId="77777777" w:rsidR="00681009" w:rsidRPr="00CB3C9F" w:rsidRDefault="0004476F" w:rsidP="00CB3C9F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 w:rsidRPr="00CB3C9F">
        <w:rPr>
          <w:rFonts w:ascii="Times New Roman" w:hAnsi="Times New Roman" w:cs="Times New Roman"/>
          <w:sz w:val="25"/>
          <w:szCs w:val="25"/>
        </w:rPr>
        <w:t>THE COMMISSION ORDERS</w:t>
      </w:r>
      <w:r w:rsidR="00563178" w:rsidRPr="00CB3C9F">
        <w:rPr>
          <w:rFonts w:ascii="Times New Roman" w:hAnsi="Times New Roman" w:cs="Times New Roman"/>
          <w:sz w:val="25"/>
          <w:szCs w:val="25"/>
        </w:rPr>
        <w:t xml:space="preserve"> THAT:</w:t>
      </w:r>
    </w:p>
    <w:p w14:paraId="1C4C6913" w14:textId="77777777" w:rsidR="00681009" w:rsidRPr="00681009" w:rsidRDefault="00681009" w:rsidP="00CB3C9F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3A67AF81" w14:textId="77777777" w:rsidR="00681009" w:rsidRDefault="00681009" w:rsidP="00CB3C9F">
      <w:pPr>
        <w:pStyle w:val="ListParagraph"/>
        <w:numPr>
          <w:ilvl w:val="0"/>
          <w:numId w:val="1"/>
        </w:numPr>
        <w:tabs>
          <w:tab w:val="left" w:pos="0"/>
        </w:tabs>
        <w:spacing w:after="0" w:line="288" w:lineRule="auto"/>
        <w:ind w:hanging="14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(1)</w:t>
      </w:r>
      <w:r>
        <w:rPr>
          <w:rFonts w:ascii="Times New Roman" w:hAnsi="Times New Roman" w:cs="Times New Roman"/>
          <w:sz w:val="25"/>
          <w:szCs w:val="25"/>
        </w:rPr>
        <w:tab/>
        <w:t>Lyle and Darcy Allen d/b/a Eastside &amp; All City Movers has not complied with the conditions under which the Commission suspended $4,500 of the $5,000 penalty assessment.</w:t>
      </w:r>
    </w:p>
    <w:p w14:paraId="36C4CB25" w14:textId="77777777" w:rsidR="00681009" w:rsidRPr="00681009" w:rsidRDefault="00681009" w:rsidP="00CB3C9F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36B217C5" w14:textId="77777777" w:rsidR="0004476F" w:rsidRDefault="00681009" w:rsidP="00CB3C9F">
      <w:pPr>
        <w:pStyle w:val="ListParagraph"/>
        <w:numPr>
          <w:ilvl w:val="0"/>
          <w:numId w:val="1"/>
        </w:numPr>
        <w:tabs>
          <w:tab w:val="left" w:pos="0"/>
        </w:tabs>
        <w:spacing w:after="0" w:line="288" w:lineRule="auto"/>
        <w:ind w:hanging="14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(2)</w:t>
      </w:r>
      <w:r>
        <w:rPr>
          <w:rFonts w:ascii="Times New Roman" w:hAnsi="Times New Roman" w:cs="Times New Roman"/>
          <w:sz w:val="25"/>
          <w:szCs w:val="25"/>
        </w:rPr>
        <w:tab/>
        <w:t>Th</w:t>
      </w:r>
      <w:r w:rsidR="0004476F" w:rsidRPr="00893142">
        <w:rPr>
          <w:rFonts w:ascii="Times New Roman" w:hAnsi="Times New Roman" w:cs="Times New Roman"/>
          <w:sz w:val="25"/>
          <w:szCs w:val="25"/>
        </w:rPr>
        <w:t xml:space="preserve">e </w:t>
      </w:r>
      <w:r w:rsidR="00893142">
        <w:rPr>
          <w:rFonts w:ascii="Times New Roman" w:hAnsi="Times New Roman" w:cs="Times New Roman"/>
          <w:sz w:val="25"/>
          <w:szCs w:val="25"/>
        </w:rPr>
        <w:t xml:space="preserve">full </w:t>
      </w:r>
      <w:r w:rsidR="0004476F" w:rsidRPr="00893142">
        <w:rPr>
          <w:rFonts w:ascii="Times New Roman" w:hAnsi="Times New Roman" w:cs="Times New Roman"/>
          <w:sz w:val="25"/>
          <w:szCs w:val="25"/>
        </w:rPr>
        <w:t>$5,000 penalty, less the $</w:t>
      </w:r>
      <w:r w:rsidR="00893142">
        <w:rPr>
          <w:rFonts w:ascii="Times New Roman" w:hAnsi="Times New Roman" w:cs="Times New Roman"/>
          <w:sz w:val="25"/>
          <w:szCs w:val="25"/>
        </w:rPr>
        <w:t>5</w:t>
      </w:r>
      <w:r w:rsidR="0004476F" w:rsidRPr="00893142">
        <w:rPr>
          <w:rFonts w:ascii="Times New Roman" w:hAnsi="Times New Roman" w:cs="Times New Roman"/>
          <w:sz w:val="25"/>
          <w:szCs w:val="25"/>
        </w:rPr>
        <w:t>00 paid to date</w:t>
      </w:r>
      <w:r w:rsidR="00313C88">
        <w:rPr>
          <w:rFonts w:ascii="Times New Roman" w:hAnsi="Times New Roman" w:cs="Times New Roman"/>
          <w:sz w:val="25"/>
          <w:szCs w:val="25"/>
        </w:rPr>
        <w:t>,</w:t>
      </w:r>
      <w:r w:rsidR="00893142">
        <w:rPr>
          <w:rFonts w:ascii="Times New Roman" w:hAnsi="Times New Roman" w:cs="Times New Roman"/>
          <w:sz w:val="25"/>
          <w:szCs w:val="25"/>
        </w:rPr>
        <w:t xml:space="preserve"> is now due and </w:t>
      </w:r>
      <w:r w:rsidR="0004476F" w:rsidRPr="00893142">
        <w:rPr>
          <w:rFonts w:ascii="Times New Roman" w:hAnsi="Times New Roman" w:cs="Times New Roman"/>
          <w:sz w:val="25"/>
          <w:szCs w:val="25"/>
        </w:rPr>
        <w:t>payable.</w:t>
      </w:r>
    </w:p>
    <w:p w14:paraId="6946A56C" w14:textId="77777777" w:rsidR="00893142" w:rsidRDefault="00893142" w:rsidP="00CB3C9F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56451DAA" w14:textId="77777777" w:rsidR="00893142" w:rsidRDefault="00893142" w:rsidP="00CB3C9F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DATED at Olympia, Washington, and effective November </w:t>
      </w:r>
      <w:r w:rsidR="00313C88">
        <w:rPr>
          <w:rFonts w:ascii="Times New Roman" w:hAnsi="Times New Roman" w:cs="Times New Roman"/>
          <w:sz w:val="25"/>
          <w:szCs w:val="25"/>
        </w:rPr>
        <w:t>6</w:t>
      </w:r>
      <w:r>
        <w:rPr>
          <w:rFonts w:ascii="Times New Roman" w:hAnsi="Times New Roman" w:cs="Times New Roman"/>
          <w:sz w:val="25"/>
          <w:szCs w:val="25"/>
        </w:rPr>
        <w:t>, 2014.</w:t>
      </w:r>
    </w:p>
    <w:p w14:paraId="348FDF25" w14:textId="77777777" w:rsidR="00893142" w:rsidRDefault="00893142" w:rsidP="00893142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E7066DC" w14:textId="77777777" w:rsidR="00893142" w:rsidRDefault="00893142" w:rsidP="00893142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WASHINGTON UTILITIES AND TRANSPORTATION COMMISSION</w:t>
      </w:r>
    </w:p>
    <w:p w14:paraId="0926C64A" w14:textId="77777777" w:rsidR="00893142" w:rsidRDefault="00893142" w:rsidP="00893142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F91B97C" w14:textId="77777777" w:rsidR="00893142" w:rsidRDefault="00893142" w:rsidP="00893142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4859128" w14:textId="77777777" w:rsidR="00893142" w:rsidRDefault="00893142" w:rsidP="00893142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31E6D79" w14:textId="77777777" w:rsidR="00893142" w:rsidRDefault="00893142" w:rsidP="00893142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GREGORY J. KOPTA</w:t>
      </w:r>
    </w:p>
    <w:p w14:paraId="115A6871" w14:textId="77777777" w:rsidR="00893142" w:rsidRPr="00893142" w:rsidRDefault="00893142" w:rsidP="00893142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Director, Administrative Law Division</w:t>
      </w:r>
    </w:p>
    <w:p w14:paraId="54657457" w14:textId="77777777" w:rsidR="0004476F" w:rsidRPr="0004476F" w:rsidRDefault="0004476F" w:rsidP="0004476F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sectPr w:rsidR="0004476F" w:rsidRPr="0004476F" w:rsidSect="00266E9F">
      <w:headerReference w:type="default" r:id="rId10"/>
      <w:headerReference w:type="first" r:id="rId11"/>
      <w:pgSz w:w="12240" w:h="15840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37F8D" w14:textId="77777777" w:rsidR="0090405F" w:rsidRDefault="0090405F" w:rsidP="005C733B">
      <w:pPr>
        <w:spacing w:after="0" w:line="240" w:lineRule="auto"/>
      </w:pPr>
      <w:r>
        <w:separator/>
      </w:r>
    </w:p>
  </w:endnote>
  <w:endnote w:type="continuationSeparator" w:id="0">
    <w:p w14:paraId="1EB409B7" w14:textId="77777777" w:rsidR="0090405F" w:rsidRDefault="0090405F" w:rsidP="005C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66136" w14:textId="77777777" w:rsidR="0090405F" w:rsidRDefault="0090405F" w:rsidP="005C733B">
      <w:pPr>
        <w:spacing w:after="0" w:line="240" w:lineRule="auto"/>
      </w:pPr>
      <w:r>
        <w:separator/>
      </w:r>
    </w:p>
  </w:footnote>
  <w:footnote w:type="continuationSeparator" w:id="0">
    <w:p w14:paraId="02BF359D" w14:textId="77777777" w:rsidR="0090405F" w:rsidRDefault="0090405F" w:rsidP="005C733B">
      <w:pPr>
        <w:spacing w:after="0" w:line="240" w:lineRule="auto"/>
      </w:pPr>
      <w:r>
        <w:continuationSeparator/>
      </w:r>
    </w:p>
  </w:footnote>
  <w:footnote w:id="1">
    <w:p w14:paraId="0B1EB7D0" w14:textId="77777777" w:rsidR="005C733B" w:rsidRPr="005C733B" w:rsidRDefault="005C733B" w:rsidP="005C733B">
      <w:pPr>
        <w:pStyle w:val="FootnoteText"/>
        <w:spacing w:after="120"/>
        <w:rPr>
          <w:rFonts w:ascii="Times New Roman" w:hAnsi="Times New Roman" w:cs="Times New Roman"/>
          <w:sz w:val="22"/>
          <w:szCs w:val="22"/>
        </w:rPr>
      </w:pPr>
      <w:r w:rsidRPr="005C733B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5C733B">
        <w:rPr>
          <w:rFonts w:ascii="Times New Roman" w:hAnsi="Times New Roman" w:cs="Times New Roman"/>
          <w:sz w:val="22"/>
          <w:szCs w:val="22"/>
        </w:rPr>
        <w:t xml:space="preserve"> Order 02 was dated May 6, 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C2C91" w14:textId="77777777" w:rsidR="00563178" w:rsidRPr="00563178" w:rsidRDefault="00563178" w:rsidP="00563178">
    <w:pPr>
      <w:pStyle w:val="Header"/>
      <w:tabs>
        <w:tab w:val="clear" w:pos="9360"/>
        <w:tab w:val="right" w:pos="8550"/>
      </w:tabs>
      <w:rPr>
        <w:rFonts w:ascii="Times New Roman" w:hAnsi="Times New Roman" w:cs="Times New Roman"/>
        <w:b/>
        <w:noProof/>
        <w:sz w:val="20"/>
        <w:szCs w:val="20"/>
      </w:rPr>
    </w:pPr>
    <w:r w:rsidRPr="00563178">
      <w:rPr>
        <w:rFonts w:ascii="Times New Roman" w:hAnsi="Times New Roman" w:cs="Times New Roman"/>
        <w:b/>
        <w:sz w:val="20"/>
        <w:szCs w:val="20"/>
      </w:rPr>
      <w:t>DOCKET TV-140342</w:t>
    </w:r>
    <w:r w:rsidRPr="00563178">
      <w:rPr>
        <w:rFonts w:ascii="Times New Roman" w:hAnsi="Times New Roman" w:cs="Times New Roman"/>
        <w:b/>
        <w:sz w:val="20"/>
        <w:szCs w:val="20"/>
      </w:rPr>
      <w:tab/>
    </w:r>
    <w:r w:rsidRPr="00563178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563178">
      <w:rPr>
        <w:rFonts w:ascii="Times New Roman" w:hAnsi="Times New Roman" w:cs="Times New Roman"/>
        <w:b/>
        <w:sz w:val="20"/>
        <w:szCs w:val="20"/>
      </w:rPr>
      <w:fldChar w:fldCharType="begin"/>
    </w:r>
    <w:r w:rsidRPr="00563178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563178">
      <w:rPr>
        <w:rFonts w:ascii="Times New Roman" w:hAnsi="Times New Roman" w:cs="Times New Roman"/>
        <w:b/>
        <w:sz w:val="20"/>
        <w:szCs w:val="20"/>
      </w:rPr>
      <w:fldChar w:fldCharType="separate"/>
    </w:r>
    <w:r w:rsidR="00CE7E3E">
      <w:rPr>
        <w:rFonts w:ascii="Times New Roman" w:hAnsi="Times New Roman" w:cs="Times New Roman"/>
        <w:b/>
        <w:noProof/>
        <w:sz w:val="20"/>
        <w:szCs w:val="20"/>
      </w:rPr>
      <w:t>3</w:t>
    </w:r>
    <w:r w:rsidRPr="00563178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29691B6" w14:textId="77777777" w:rsidR="00563178" w:rsidRDefault="00563178" w:rsidP="00563178">
    <w:pPr>
      <w:pStyle w:val="Header"/>
      <w:tabs>
        <w:tab w:val="clear" w:pos="9360"/>
        <w:tab w:val="right" w:pos="855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ORDER 03</w:t>
    </w:r>
  </w:p>
  <w:p w14:paraId="7560E78E" w14:textId="77777777" w:rsidR="00563178" w:rsidRPr="00563178" w:rsidRDefault="00563178" w:rsidP="00563178">
    <w:pPr>
      <w:pStyle w:val="Header"/>
      <w:tabs>
        <w:tab w:val="clear" w:pos="9360"/>
        <w:tab w:val="right" w:pos="855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63180" w14:textId="77777777" w:rsidR="00266E9F" w:rsidRPr="00266E9F" w:rsidRDefault="00266E9F" w:rsidP="00266E9F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266E9F">
      <w:rPr>
        <w:rFonts w:ascii="Times New Roman" w:hAnsi="Times New Roman" w:cs="Times New Roman"/>
        <w:b/>
        <w:sz w:val="20"/>
        <w:szCs w:val="20"/>
      </w:rPr>
      <w:t>[Service Date November 6,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5C0E"/>
    <w:multiLevelType w:val="hybridMultilevel"/>
    <w:tmpl w:val="A7E0BDDE"/>
    <w:lvl w:ilvl="0" w:tplc="D640D10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9763E"/>
    <w:multiLevelType w:val="hybridMultilevel"/>
    <w:tmpl w:val="EC9265D2"/>
    <w:lvl w:ilvl="0" w:tplc="D640D10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B2"/>
    <w:rsid w:val="0004476F"/>
    <w:rsid w:val="000D68A8"/>
    <w:rsid w:val="001327B2"/>
    <w:rsid w:val="00266E9F"/>
    <w:rsid w:val="002852C3"/>
    <w:rsid w:val="00313C88"/>
    <w:rsid w:val="00563178"/>
    <w:rsid w:val="005C733B"/>
    <w:rsid w:val="00681009"/>
    <w:rsid w:val="006E2A3E"/>
    <w:rsid w:val="007D17EA"/>
    <w:rsid w:val="00893142"/>
    <w:rsid w:val="0090405F"/>
    <w:rsid w:val="00916855"/>
    <w:rsid w:val="00A15937"/>
    <w:rsid w:val="00A26BAC"/>
    <w:rsid w:val="00B96507"/>
    <w:rsid w:val="00C57D8D"/>
    <w:rsid w:val="00CB3C9F"/>
    <w:rsid w:val="00CE7E3E"/>
    <w:rsid w:val="00D67E36"/>
    <w:rsid w:val="00DC2DF0"/>
    <w:rsid w:val="00E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AB1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C73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73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73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C733B"/>
    <w:pPr>
      <w:ind w:left="720"/>
      <w:contextualSpacing/>
    </w:pPr>
  </w:style>
  <w:style w:type="paragraph" w:styleId="NoSpacing">
    <w:name w:val="No Spacing"/>
    <w:uiPriority w:val="1"/>
    <w:qFormat/>
    <w:rsid w:val="00044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3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78"/>
  </w:style>
  <w:style w:type="paragraph" w:styleId="Footer">
    <w:name w:val="footer"/>
    <w:basedOn w:val="Normal"/>
    <w:link w:val="FooterChar"/>
    <w:uiPriority w:val="99"/>
    <w:unhideWhenUsed/>
    <w:rsid w:val="00563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DF3C5552CDBF4ABF277249BD4EA97D" ma:contentTypeVersion="175" ma:contentTypeDescription="" ma:contentTypeScope="" ma:versionID="375b37c59523859e7879fdbe3a1aa6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2014-11-06T08:00:00+00:00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140342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49D0905-EA4C-4067-81ED-2C8788A4DD7B}"/>
</file>

<file path=customXml/itemProps2.xml><?xml version="1.0" encoding="utf-8"?>
<ds:datastoreItem xmlns:ds="http://schemas.openxmlformats.org/officeDocument/2006/customXml" ds:itemID="{2526DD26-5372-4AD9-97C9-7E7FC0D96320}"/>
</file>

<file path=customXml/itemProps3.xml><?xml version="1.0" encoding="utf-8"?>
<ds:datastoreItem xmlns:ds="http://schemas.openxmlformats.org/officeDocument/2006/customXml" ds:itemID="{C952EBCB-136F-4FD8-ACA5-735B7EDAB04E}"/>
</file>

<file path=customXml/itemProps4.xml><?xml version="1.0" encoding="utf-8"?>
<ds:datastoreItem xmlns:ds="http://schemas.openxmlformats.org/officeDocument/2006/customXml" ds:itemID="{EC7E4AE2-E25B-41C7-82A3-D440E48F4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2014-11-06T16:11:00Z</dcterms:created>
  <dcterms:modified xsi:type="dcterms:W3CDTF">2014-11-06T16:11:00Z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0x0101006E56B4D1795A2E4DB2F0B01679ED314A00A2DF3C5552CDBF4ABF277249BD4EA97D</vt:lpwstr>
  </property>
  <property fmtid="{D5CDD505-2E9C-101B-9397-08002B2CF9AE}" pid="3" name="_docset_NoMedatataSyncRequired">
    <vt:lpwstr>False</vt:lpwstr>
  </property>
</Properties>
</file>