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3AB" w14:textId="77777777"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27029B">
        <w:rPr>
          <w:sz w:val="24"/>
        </w:rPr>
        <w:t>October 27, 2011</w:t>
      </w:r>
      <w:r w:rsidRPr="0053490F">
        <w:rPr>
          <w:sz w:val="24"/>
        </w:rPr>
        <w:tab/>
      </w:r>
    </w:p>
    <w:p w14:paraId="0D5803AC" w14:textId="1CEBB6AF"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86194D">
        <w:rPr>
          <w:sz w:val="24"/>
        </w:rPr>
        <w:tab/>
      </w:r>
      <w:r w:rsidR="00EC36DE">
        <w:rPr>
          <w:sz w:val="24"/>
        </w:rPr>
        <w:t>B</w:t>
      </w:r>
      <w:r w:rsidR="001D751C">
        <w:rPr>
          <w:sz w:val="24"/>
        </w:rPr>
        <w:t>4</w:t>
      </w:r>
    </w:p>
    <w:p w14:paraId="0D5803AD"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D5803AE" w14:textId="19CC226E"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27029B">
        <w:rPr>
          <w:b/>
          <w:bCs/>
          <w:sz w:val="24"/>
        </w:rPr>
        <w:t>11</w:t>
      </w:r>
      <w:r w:rsidR="001D751C">
        <w:rPr>
          <w:b/>
          <w:bCs/>
          <w:sz w:val="24"/>
        </w:rPr>
        <w:t>681</w:t>
      </w:r>
    </w:p>
    <w:p w14:paraId="776326E7" w14:textId="77777777" w:rsidR="00130DE3" w:rsidRDefault="00130DE3"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D5803AF" w14:textId="47519B0B" w:rsidR="006326C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1D751C">
        <w:rPr>
          <w:sz w:val="24"/>
        </w:rPr>
        <w:t xml:space="preserve">Mason County Garbage </w:t>
      </w:r>
      <w:r w:rsidR="00EC36DE" w:rsidRPr="00EC36DE">
        <w:rPr>
          <w:sz w:val="24"/>
        </w:rPr>
        <w:t>Company, Inc.</w:t>
      </w:r>
      <w:r w:rsidR="00EC36DE">
        <w:rPr>
          <w:sz w:val="24"/>
        </w:rPr>
        <w:t xml:space="preserve">, </w:t>
      </w:r>
      <w:r w:rsidR="006955C3">
        <w:rPr>
          <w:sz w:val="24"/>
        </w:rPr>
        <w:t>G</w:t>
      </w:r>
      <w:r w:rsidR="0046592B" w:rsidRPr="0053490F">
        <w:rPr>
          <w:sz w:val="24"/>
        </w:rPr>
        <w:t>-</w:t>
      </w:r>
      <w:r w:rsidR="001D751C">
        <w:rPr>
          <w:sz w:val="24"/>
        </w:rPr>
        <w:t>8</w:t>
      </w:r>
      <w:r w:rsidR="006955C3">
        <w:rPr>
          <w:sz w:val="24"/>
        </w:rPr>
        <w:t>8</w:t>
      </w:r>
    </w:p>
    <w:p w14:paraId="0D5803B0" w14:textId="7AFA516A" w:rsidR="006326CE" w:rsidRPr="0053490F" w:rsidRDefault="00EC36D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6326CE" w:rsidRPr="0053490F">
        <w:rPr>
          <w:sz w:val="24"/>
        </w:rPr>
        <w:tab/>
      </w:r>
      <w:r w:rsidR="006326CE" w:rsidRPr="0053490F">
        <w:rPr>
          <w:sz w:val="24"/>
        </w:rPr>
        <w:tab/>
      </w:r>
      <w:r w:rsidR="006326CE" w:rsidRPr="0053490F">
        <w:rPr>
          <w:sz w:val="24"/>
        </w:rPr>
        <w:tab/>
      </w:r>
    </w:p>
    <w:p w14:paraId="0D5803B1" w14:textId="6B7A5202"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C36DE">
        <w:rPr>
          <w:sz w:val="24"/>
        </w:rPr>
        <w:t>Dave Gomez</w:t>
      </w:r>
      <w:r w:rsidRPr="0053490F">
        <w:rPr>
          <w:sz w:val="24"/>
        </w:rPr>
        <w:t xml:space="preserve">, </w:t>
      </w:r>
      <w:r w:rsidR="00EC36DE">
        <w:rPr>
          <w:sz w:val="24"/>
        </w:rPr>
        <w:t>Deputy Assistant Director</w:t>
      </w:r>
    </w:p>
    <w:p w14:paraId="0D5803B2" w14:textId="4EA91953"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0D5803B4"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0D5803B6" w14:textId="7B82C027" w:rsidR="00487380" w:rsidRPr="00B00ACB" w:rsidRDefault="00130DE3" w:rsidP="001D75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30DE3">
        <w:rPr>
          <w:sz w:val="24"/>
        </w:rPr>
        <w:t xml:space="preserve">Staff recommends the </w:t>
      </w:r>
      <w:r>
        <w:rPr>
          <w:sz w:val="24"/>
        </w:rPr>
        <w:t>c</w:t>
      </w:r>
      <w:r w:rsidRPr="00130DE3">
        <w:rPr>
          <w:sz w:val="24"/>
        </w:rPr>
        <w:t xml:space="preserve">ommission issue a complaint and order suspending revisions to </w:t>
      </w:r>
      <w:r w:rsidR="001D751C">
        <w:rPr>
          <w:sz w:val="24"/>
        </w:rPr>
        <w:t xml:space="preserve">the </w:t>
      </w:r>
      <w:r w:rsidR="008F4048">
        <w:rPr>
          <w:sz w:val="24"/>
        </w:rPr>
        <w:t>company’s</w:t>
      </w:r>
      <w:r>
        <w:rPr>
          <w:sz w:val="24"/>
        </w:rPr>
        <w:t xml:space="preserve"> tariffs and</w:t>
      </w:r>
      <w:r w:rsidRPr="00130DE3">
        <w:rPr>
          <w:sz w:val="24"/>
        </w:rPr>
        <w:t xml:space="preserve"> allowing monthly recyclable commodity revenue adjustments filed </w:t>
      </w:r>
      <w:r>
        <w:rPr>
          <w:sz w:val="24"/>
        </w:rPr>
        <w:t xml:space="preserve">by </w:t>
      </w:r>
      <w:r w:rsidR="001D751C">
        <w:rPr>
          <w:sz w:val="24"/>
        </w:rPr>
        <w:t xml:space="preserve">the </w:t>
      </w:r>
      <w:r>
        <w:rPr>
          <w:sz w:val="24"/>
        </w:rPr>
        <w:t xml:space="preserve">company </w:t>
      </w:r>
      <w:r w:rsidRPr="00130DE3">
        <w:rPr>
          <w:sz w:val="24"/>
        </w:rPr>
        <w:t>on September 1</w:t>
      </w:r>
      <w:r w:rsidR="001D751C">
        <w:rPr>
          <w:sz w:val="24"/>
        </w:rPr>
        <w:t>6</w:t>
      </w:r>
      <w:r w:rsidRPr="00130DE3">
        <w:rPr>
          <w:sz w:val="24"/>
        </w:rPr>
        <w:t xml:space="preserve">, 2011, </w:t>
      </w:r>
      <w:r w:rsidR="001D751C">
        <w:rPr>
          <w:sz w:val="24"/>
        </w:rPr>
        <w:t xml:space="preserve">as revised on October 17, 2011, </w:t>
      </w:r>
      <w:r w:rsidRPr="00130DE3">
        <w:rPr>
          <w:sz w:val="24"/>
        </w:rPr>
        <w:t xml:space="preserve">and revenue sharing </w:t>
      </w:r>
      <w:r w:rsidR="00BC6D51">
        <w:rPr>
          <w:sz w:val="24"/>
        </w:rPr>
        <w:t xml:space="preserve">to become effective on November 1, 2011, </w:t>
      </w:r>
      <w:r w:rsidRPr="00130DE3">
        <w:rPr>
          <w:sz w:val="24"/>
        </w:rPr>
        <w:t>on a temporary basis, subject to refund.</w:t>
      </w:r>
    </w:p>
    <w:p w14:paraId="0D5803B7" w14:textId="77777777" w:rsidR="00487380" w:rsidRPr="0053490F" w:rsidRDefault="00487380" w:rsidP="009B7577">
      <w:pPr>
        <w:rPr>
          <w:sz w:val="24"/>
        </w:rPr>
      </w:pPr>
    </w:p>
    <w:p w14:paraId="0D5803B8"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3B62B4BA" w14:textId="1BE9DD30" w:rsidR="001D751C" w:rsidRPr="001D751C" w:rsidRDefault="001D751C" w:rsidP="001D751C">
      <w:pPr>
        <w:widowControl/>
        <w:autoSpaceDE/>
        <w:autoSpaceDN/>
        <w:adjustRightInd/>
        <w:spacing w:before="120" w:after="120"/>
        <w:rPr>
          <w:sz w:val="24"/>
        </w:rPr>
      </w:pPr>
      <w:r w:rsidRPr="001D751C">
        <w:rPr>
          <w:sz w:val="24"/>
        </w:rPr>
        <w:t xml:space="preserve">On September 16, 2011, Mason County Garbage Company, Inc. (Mason or </w:t>
      </w:r>
      <w:r w:rsidR="0084373C">
        <w:rPr>
          <w:sz w:val="24"/>
        </w:rPr>
        <w:t>c</w:t>
      </w:r>
      <w:r w:rsidRPr="001D751C">
        <w:rPr>
          <w:sz w:val="24"/>
        </w:rPr>
        <w:t xml:space="preserve">ompany), filed with the Washington Utilities </w:t>
      </w:r>
      <w:r w:rsidR="0084373C">
        <w:rPr>
          <w:sz w:val="24"/>
        </w:rPr>
        <w:t>and Transportation Commission (c</w:t>
      </w:r>
      <w:r w:rsidRPr="001D751C">
        <w:rPr>
          <w:sz w:val="24"/>
        </w:rPr>
        <w:t>ommission) revisions to its currently effective Tariff No. 13</w:t>
      </w:r>
      <w:r w:rsidRPr="001D751C">
        <w:rPr>
          <w:bCs/>
          <w:sz w:val="24"/>
        </w:rPr>
        <w:t>, designated as Tariff pages 1, 21 and 21A</w:t>
      </w:r>
      <w:r w:rsidRPr="001D751C">
        <w:rPr>
          <w:sz w:val="24"/>
        </w:rPr>
        <w:t xml:space="preserve">.  The </w:t>
      </w:r>
      <w:r w:rsidR="0084373C">
        <w:rPr>
          <w:sz w:val="24"/>
        </w:rPr>
        <w:t>c</w:t>
      </w:r>
      <w:r w:rsidRPr="001D751C">
        <w:rPr>
          <w:sz w:val="24"/>
        </w:rPr>
        <w:t>ompany filed replacement pages 21 and 21A on October 17, 2011, to revise the monthly recyclable commodity revenue adjustment originally filed on September 16, 2011. The stated effective date is November 1, 2011.</w:t>
      </w:r>
    </w:p>
    <w:p w14:paraId="4F25DDCD" w14:textId="2A57A168" w:rsidR="001D751C" w:rsidRPr="001D751C" w:rsidRDefault="001D751C" w:rsidP="001D751C">
      <w:pPr>
        <w:widowControl/>
        <w:autoSpaceDE/>
        <w:autoSpaceDN/>
        <w:adjustRightInd/>
        <w:spacing w:before="120" w:after="120"/>
        <w:rPr>
          <w:sz w:val="24"/>
        </w:rPr>
      </w:pPr>
      <w:r w:rsidRPr="001D751C">
        <w:rPr>
          <w:sz w:val="24"/>
        </w:rPr>
        <w:t xml:space="preserve">In its filing of September 16, 2011, Mason proposes to increase the amount it pays to single family customers for the value of the recyclable materials that the </w:t>
      </w:r>
      <w:r w:rsidR="0084373C">
        <w:rPr>
          <w:sz w:val="24"/>
        </w:rPr>
        <w:t>c</w:t>
      </w:r>
      <w:r w:rsidRPr="001D751C">
        <w:rPr>
          <w:sz w:val="24"/>
        </w:rPr>
        <w:t xml:space="preserve">ompany collects in its residential recycling collection service. The monthly credit for single family customers would increase from $1.75 to $2.13. The </w:t>
      </w:r>
      <w:r w:rsidR="0084373C">
        <w:rPr>
          <w:sz w:val="24"/>
        </w:rPr>
        <w:t>c</w:t>
      </w:r>
      <w:r w:rsidRPr="001D751C">
        <w:rPr>
          <w:sz w:val="24"/>
        </w:rPr>
        <w:t xml:space="preserve">ompany also requested the </w:t>
      </w:r>
      <w:r w:rsidR="0084373C">
        <w:rPr>
          <w:sz w:val="24"/>
        </w:rPr>
        <w:t>c</w:t>
      </w:r>
      <w:r w:rsidRPr="001D751C">
        <w:rPr>
          <w:sz w:val="24"/>
        </w:rPr>
        <w:t>ommission allow it to retain thirty percent of the revenue it receives from the sale of recyclable materials that it collects in its residential single-family recycling collection service from November 1, 2011, to October 31, 2012.</w:t>
      </w:r>
    </w:p>
    <w:p w14:paraId="6C45EBB3" w14:textId="11602076" w:rsidR="001D751C" w:rsidRPr="001D751C" w:rsidRDefault="001D751C" w:rsidP="001D751C">
      <w:pPr>
        <w:widowControl/>
        <w:autoSpaceDE/>
        <w:autoSpaceDN/>
        <w:adjustRightInd/>
        <w:spacing w:before="120" w:after="120"/>
        <w:rPr>
          <w:rFonts w:ascii="Arial" w:hAnsi="Arial" w:cs="Arial"/>
          <w:sz w:val="24"/>
        </w:rPr>
      </w:pPr>
      <w:r w:rsidRPr="001D751C">
        <w:rPr>
          <w:sz w:val="24"/>
        </w:rPr>
        <w:t xml:space="preserve">RCW 81.77.185 states that the </w:t>
      </w:r>
      <w:r w:rsidR="0084373C">
        <w:rPr>
          <w:sz w:val="24"/>
        </w:rPr>
        <w:t>c</w:t>
      </w:r>
      <w:r w:rsidRPr="001D751C">
        <w:rPr>
          <w:sz w:val="24"/>
        </w:rPr>
        <w:t xml:space="preserve">ommission shall allow a solid waste collection company collecting recyclable materials from residential single and multi-family customers to retain “up to fifty percent of the revenue paid” to the company for the material if the company submits a plan to the </w:t>
      </w:r>
      <w:r w:rsidR="0084373C">
        <w:rPr>
          <w:sz w:val="24"/>
        </w:rPr>
        <w:t>c</w:t>
      </w:r>
      <w:r w:rsidRPr="001D751C">
        <w:rPr>
          <w:sz w:val="24"/>
        </w:rPr>
        <w:t>ommission that is certified by the appropriate local government authority as being consistent with the local government solid waste plan and that demonstrates how the revenues will be used to increase recycling. The remaining revenue must be passed through to residential single and multi-family customers.</w:t>
      </w:r>
    </w:p>
    <w:p w14:paraId="55EDEE14" w14:textId="350658A7" w:rsidR="001D751C" w:rsidRPr="001D751C" w:rsidRDefault="001D751C" w:rsidP="001D751C">
      <w:pPr>
        <w:widowControl/>
        <w:autoSpaceDE/>
        <w:autoSpaceDN/>
        <w:adjustRightInd/>
        <w:spacing w:before="120" w:after="120"/>
        <w:rPr>
          <w:sz w:val="24"/>
        </w:rPr>
      </w:pPr>
      <w:r w:rsidRPr="001D751C">
        <w:rPr>
          <w:sz w:val="24"/>
        </w:rPr>
        <w:t xml:space="preserve">On September 16, 2011, Mason filed a letter, signed by </w:t>
      </w:r>
      <w:r w:rsidR="0084373C">
        <w:rPr>
          <w:sz w:val="24"/>
        </w:rPr>
        <w:t>c</w:t>
      </w:r>
      <w:r w:rsidRPr="001D751C">
        <w:rPr>
          <w:sz w:val="24"/>
        </w:rPr>
        <w:t xml:space="preserve">ompany representative, Richard P. Fredrickson and John A. Cunningham, Interim Program Manager for Mason County Utilities and Waste Management, confirming continuance in the 2011-2012 plan year of the revenue sharing plan approved in 2010-2011. The 2010-2011 plan sets forth actions that Mason will take to increase recycling using recyclable commodity revenues retained by the </w:t>
      </w:r>
      <w:r w:rsidR="0084373C">
        <w:rPr>
          <w:sz w:val="24"/>
        </w:rPr>
        <w:t>c</w:t>
      </w:r>
      <w:r w:rsidRPr="001D751C">
        <w:rPr>
          <w:sz w:val="24"/>
        </w:rPr>
        <w:t xml:space="preserve">ompany. The plan calls for thirty percent of the actual value </w:t>
      </w:r>
      <w:r w:rsidR="0084373C" w:rsidRPr="001D751C">
        <w:rPr>
          <w:sz w:val="24"/>
        </w:rPr>
        <w:t>of retained</w:t>
      </w:r>
      <w:r w:rsidRPr="001D751C">
        <w:rPr>
          <w:sz w:val="24"/>
        </w:rPr>
        <w:t xml:space="preserve"> recyclable commodity revenue to be awarded to the </w:t>
      </w:r>
      <w:r w:rsidR="0084373C">
        <w:rPr>
          <w:sz w:val="24"/>
        </w:rPr>
        <w:t>c</w:t>
      </w:r>
      <w:r w:rsidRPr="001D751C">
        <w:rPr>
          <w:sz w:val="24"/>
        </w:rPr>
        <w:t>ompany on the basis of:</w:t>
      </w:r>
    </w:p>
    <w:p w14:paraId="23D362D0" w14:textId="77777777" w:rsidR="001D751C" w:rsidRPr="001D751C" w:rsidRDefault="001D751C" w:rsidP="0084373C">
      <w:pPr>
        <w:pStyle w:val="Findings"/>
        <w:numPr>
          <w:ilvl w:val="1"/>
          <w:numId w:val="30"/>
        </w:numPr>
        <w:tabs>
          <w:tab w:val="clear" w:pos="1440"/>
        </w:tabs>
        <w:spacing w:before="120" w:after="120"/>
        <w:ind w:leftChars="188" w:left="810" w:hangingChars="180" w:hanging="434"/>
      </w:pPr>
      <w:r w:rsidRPr="001D751C">
        <w:rPr>
          <w:b/>
          <w:u w:val="single"/>
        </w:rPr>
        <w:lastRenderedPageBreak/>
        <w:t>Criteria “A” Detail</w:t>
      </w:r>
      <w:r w:rsidRPr="001D751C">
        <w:t xml:space="preserve"> - Meeting or exceeding data monitoring and reporting requirements - 10 percent award;</w:t>
      </w:r>
    </w:p>
    <w:p w14:paraId="7F828E77" w14:textId="77777777" w:rsidR="001D751C" w:rsidRPr="001D751C" w:rsidRDefault="001D751C" w:rsidP="0084373C">
      <w:pPr>
        <w:pStyle w:val="Findings"/>
        <w:numPr>
          <w:ilvl w:val="1"/>
          <w:numId w:val="30"/>
        </w:numPr>
        <w:tabs>
          <w:tab w:val="clear" w:pos="1440"/>
        </w:tabs>
        <w:spacing w:before="120" w:after="120"/>
        <w:ind w:leftChars="188" w:left="810" w:hangingChars="180" w:hanging="434"/>
      </w:pPr>
      <w:r w:rsidRPr="001D751C">
        <w:rPr>
          <w:b/>
          <w:u w:val="single"/>
        </w:rPr>
        <w:t>Criteria “B” Detail</w:t>
      </w:r>
      <w:r w:rsidRPr="001D751C">
        <w:t xml:space="preserve"> - Achieving and demonstrating an increase in recycling per household per month, year-over-year - 10 percent award; and</w:t>
      </w:r>
    </w:p>
    <w:p w14:paraId="4EA06151" w14:textId="20D1D0A8" w:rsidR="001D751C" w:rsidRPr="001D751C" w:rsidRDefault="001D751C" w:rsidP="0084373C">
      <w:pPr>
        <w:pStyle w:val="Findings"/>
        <w:numPr>
          <w:ilvl w:val="1"/>
          <w:numId w:val="30"/>
        </w:numPr>
        <w:tabs>
          <w:tab w:val="clear" w:pos="1440"/>
        </w:tabs>
        <w:spacing w:before="120" w:after="120"/>
        <w:ind w:leftChars="188" w:left="810" w:hangingChars="180" w:hanging="434"/>
      </w:pPr>
      <w:r w:rsidRPr="001D751C">
        <w:rPr>
          <w:b/>
          <w:u w:val="single"/>
        </w:rPr>
        <w:t>Criteria “C” Detail</w:t>
      </w:r>
      <w:r w:rsidRPr="001D751C">
        <w:t xml:space="preserve"> - Assisting the </w:t>
      </w:r>
      <w:r w:rsidR="0084373C">
        <w:t>c</w:t>
      </w:r>
      <w:r w:rsidRPr="001D751C">
        <w:t xml:space="preserve">ounty in providing and operating a glass recycling box at </w:t>
      </w:r>
      <w:r w:rsidR="0084373C">
        <w:t>c</w:t>
      </w:r>
      <w:r w:rsidRPr="001D751C">
        <w:t>ounty transfer stations – 10 percent award.</w:t>
      </w:r>
    </w:p>
    <w:p w14:paraId="2CC902CA" w14:textId="06B46A5F" w:rsidR="001D751C" w:rsidRPr="001D751C" w:rsidRDefault="001D751C" w:rsidP="0084373C">
      <w:pPr>
        <w:spacing w:before="120" w:after="120"/>
        <w:rPr>
          <w:sz w:val="24"/>
        </w:rPr>
      </w:pPr>
      <w:r w:rsidRPr="001D751C">
        <w:rPr>
          <w:sz w:val="24"/>
        </w:rPr>
        <w:t xml:space="preserve">Mason’s filing of September 16, 2011, also included a letter from John A. Cunningham where he stated that the </w:t>
      </w:r>
      <w:r w:rsidR="0084373C">
        <w:rPr>
          <w:sz w:val="24"/>
        </w:rPr>
        <w:t>c</w:t>
      </w:r>
      <w:r w:rsidRPr="001D751C">
        <w:rPr>
          <w:sz w:val="24"/>
        </w:rPr>
        <w:t xml:space="preserve">ompany had demonstrated to the satisfaction of Mason County that it had met the goals and objectives specified in the 2010-2011 plan.  </w:t>
      </w:r>
    </w:p>
    <w:p w14:paraId="6B19DA3E" w14:textId="126C8EBB" w:rsidR="001D751C" w:rsidRPr="0084373C" w:rsidRDefault="001D751C" w:rsidP="0084373C">
      <w:pPr>
        <w:widowControl/>
        <w:autoSpaceDE/>
        <w:autoSpaceDN/>
        <w:adjustRightInd/>
        <w:spacing w:before="120" w:after="120"/>
        <w:rPr>
          <w:sz w:val="24"/>
        </w:rPr>
      </w:pPr>
      <w:r w:rsidRPr="0084373C">
        <w:rPr>
          <w:sz w:val="24"/>
        </w:rPr>
        <w:t>Absent in the letter of September 16, 2011, was certification by Mason County (</w:t>
      </w:r>
      <w:r w:rsidR="0084373C">
        <w:rPr>
          <w:sz w:val="24"/>
        </w:rPr>
        <w:t>c</w:t>
      </w:r>
      <w:r w:rsidRPr="0084373C">
        <w:rPr>
          <w:sz w:val="24"/>
        </w:rPr>
        <w:t xml:space="preserve">ounty) that the 2011-2012 plan is consistent with the </w:t>
      </w:r>
      <w:r w:rsidR="0084373C">
        <w:rPr>
          <w:sz w:val="24"/>
        </w:rPr>
        <w:t>c</w:t>
      </w:r>
      <w:r w:rsidRPr="0084373C">
        <w:rPr>
          <w:sz w:val="24"/>
        </w:rPr>
        <w:t xml:space="preserve">ounty’s solid waste management plan and that the plan demonstrates how the revenues will be used to increase recycling. On October 19, 2011, the </w:t>
      </w:r>
      <w:r w:rsidR="0084373C">
        <w:rPr>
          <w:sz w:val="24"/>
        </w:rPr>
        <w:t>c</w:t>
      </w:r>
      <w:r w:rsidRPr="0084373C">
        <w:rPr>
          <w:sz w:val="24"/>
        </w:rPr>
        <w:t xml:space="preserve">ounty filed with the </w:t>
      </w:r>
      <w:r w:rsidR="0084373C">
        <w:rPr>
          <w:sz w:val="24"/>
        </w:rPr>
        <w:t>c</w:t>
      </w:r>
      <w:r w:rsidRPr="0084373C">
        <w:rPr>
          <w:sz w:val="24"/>
        </w:rPr>
        <w:t xml:space="preserve">ommission its certification of the 2011-2012 plan which included an updated performance plan criteria scorecard from the one used in 2010-2011. The updated scorecard reflects new dates and objectives required for the </w:t>
      </w:r>
      <w:r w:rsidR="0084373C">
        <w:rPr>
          <w:sz w:val="24"/>
        </w:rPr>
        <w:t>c</w:t>
      </w:r>
      <w:r w:rsidRPr="0084373C">
        <w:rPr>
          <w:sz w:val="24"/>
        </w:rPr>
        <w:t xml:space="preserve">ompany to retain thirty percent of the of the actual value of retained recyclable commodity revenue for the 2011-2012 plan period.    </w:t>
      </w:r>
    </w:p>
    <w:p w14:paraId="3524FF3B" w14:textId="77777777" w:rsidR="0084373C" w:rsidRDefault="001D751C" w:rsidP="0084373C">
      <w:pPr>
        <w:widowControl/>
        <w:autoSpaceDE/>
        <w:autoSpaceDN/>
        <w:adjustRightInd/>
        <w:spacing w:before="120" w:after="120"/>
        <w:rPr>
          <w:sz w:val="24"/>
        </w:rPr>
      </w:pPr>
      <w:r w:rsidRPr="0084373C">
        <w:rPr>
          <w:sz w:val="24"/>
        </w:rPr>
        <w:t xml:space="preserve">Staff examined the data submitted by the </w:t>
      </w:r>
      <w:r w:rsidR="0084373C">
        <w:rPr>
          <w:sz w:val="24"/>
        </w:rPr>
        <w:t>c</w:t>
      </w:r>
      <w:r w:rsidRPr="0084373C">
        <w:rPr>
          <w:sz w:val="24"/>
        </w:rPr>
        <w:t xml:space="preserve">ompany in its filing of September 16, 2011, and concluded that the </w:t>
      </w:r>
      <w:r w:rsidR="0084373C">
        <w:rPr>
          <w:sz w:val="24"/>
        </w:rPr>
        <w:t>c</w:t>
      </w:r>
      <w:r w:rsidRPr="0084373C">
        <w:rPr>
          <w:sz w:val="24"/>
        </w:rPr>
        <w:t xml:space="preserve">ompany had failed to achieve the performance requirements specified in the 2010-2011 approved plan, specifically Criteria “B” Detail. Table 1 below shows that to receive the full ten percent award, Mason would have had to increase household recycle pounds per-month to 31.85 pounds. The </w:t>
      </w:r>
      <w:r w:rsidR="0084373C">
        <w:rPr>
          <w:sz w:val="24"/>
        </w:rPr>
        <w:t>c</w:t>
      </w:r>
      <w:r w:rsidRPr="0084373C">
        <w:rPr>
          <w:sz w:val="24"/>
        </w:rPr>
        <w:t xml:space="preserve">ompany’s actual result was 31.19 pounds per household.  Consequently, the </w:t>
      </w:r>
      <w:r w:rsidR="0084373C">
        <w:rPr>
          <w:sz w:val="24"/>
        </w:rPr>
        <w:t>c</w:t>
      </w:r>
      <w:r w:rsidRPr="0084373C">
        <w:rPr>
          <w:sz w:val="24"/>
        </w:rPr>
        <w:t>ompany must refund to customers $8,491.</w:t>
      </w:r>
    </w:p>
    <w:p w14:paraId="141A01B8" w14:textId="7E7BA1CC" w:rsidR="001D751C" w:rsidRPr="0084373C" w:rsidRDefault="001D751C" w:rsidP="0084373C">
      <w:pPr>
        <w:widowControl/>
        <w:autoSpaceDE/>
        <w:autoSpaceDN/>
        <w:adjustRightInd/>
        <w:spacing w:before="120" w:after="120"/>
        <w:rPr>
          <w:sz w:val="24"/>
        </w:rPr>
      </w:pPr>
      <w:r w:rsidRPr="0084373C">
        <w:rPr>
          <w:sz w:val="24"/>
        </w:rPr>
        <w:t xml:space="preserve">On October 11, 2011, the </w:t>
      </w:r>
      <w:r w:rsidR="0084373C">
        <w:rPr>
          <w:sz w:val="24"/>
        </w:rPr>
        <w:t>c</w:t>
      </w:r>
      <w:r w:rsidRPr="0084373C">
        <w:rPr>
          <w:sz w:val="24"/>
        </w:rPr>
        <w:t xml:space="preserve">ompany filed revised pages 21 and 21A to increase the monthly recyclable commodity revenue adjustment from $2.13 to $2.39, reflecting the refund. On October 19, 2011, the </w:t>
      </w:r>
      <w:r w:rsidR="0084373C">
        <w:rPr>
          <w:sz w:val="24"/>
        </w:rPr>
        <w:t>c</w:t>
      </w:r>
      <w:r w:rsidRPr="0084373C">
        <w:rPr>
          <w:sz w:val="24"/>
        </w:rPr>
        <w:t xml:space="preserve">ounty notified </w:t>
      </w:r>
      <w:r w:rsidR="0084373C">
        <w:rPr>
          <w:sz w:val="24"/>
        </w:rPr>
        <w:t>s</w:t>
      </w:r>
      <w:r w:rsidRPr="0084373C">
        <w:rPr>
          <w:sz w:val="24"/>
        </w:rPr>
        <w:t>taff that it concurred with the reduction in retained revenue. Table 2 below shows the amounts Mason retained and spent as part of its 2010-2011 plan.</w:t>
      </w:r>
    </w:p>
    <w:p w14:paraId="26BDB3D8" w14:textId="77777777" w:rsidR="0084373C" w:rsidRDefault="001D751C" w:rsidP="001D751C">
      <w:pPr>
        <w:pStyle w:val="Caption"/>
        <w:spacing w:before="120" w:after="120"/>
        <w:jc w:val="center"/>
        <w:rPr>
          <w:sz w:val="24"/>
          <w:szCs w:val="24"/>
        </w:rPr>
      </w:pPr>
      <w:r w:rsidRPr="001D751C">
        <w:rPr>
          <w:sz w:val="24"/>
          <w:szCs w:val="24"/>
        </w:rPr>
        <w:t xml:space="preserve">   </w:t>
      </w:r>
    </w:p>
    <w:p w14:paraId="337347F4" w14:textId="77777777" w:rsidR="0084373C" w:rsidRDefault="0084373C">
      <w:pPr>
        <w:widowControl/>
        <w:autoSpaceDE/>
        <w:autoSpaceDN/>
        <w:adjustRightInd/>
        <w:rPr>
          <w:b/>
          <w:bCs/>
          <w:color w:val="4F81BD" w:themeColor="accent1"/>
          <w:sz w:val="24"/>
        </w:rPr>
      </w:pPr>
      <w:r>
        <w:rPr>
          <w:sz w:val="24"/>
        </w:rPr>
        <w:br w:type="page"/>
      </w:r>
    </w:p>
    <w:p w14:paraId="44C09C80" w14:textId="56A92EBF" w:rsidR="001D751C" w:rsidRPr="0084373C" w:rsidRDefault="001D751C" w:rsidP="001D751C">
      <w:pPr>
        <w:pStyle w:val="Caption"/>
        <w:spacing w:before="120" w:after="120"/>
        <w:jc w:val="center"/>
        <w:rPr>
          <w:color w:val="0070C0"/>
        </w:rPr>
      </w:pPr>
      <w:r w:rsidRPr="0084373C">
        <w:rPr>
          <w:color w:val="0070C0"/>
        </w:rPr>
        <w:lastRenderedPageBreak/>
        <w:t xml:space="preserve">Table </w:t>
      </w:r>
      <w:r w:rsidRPr="0084373C">
        <w:rPr>
          <w:color w:val="0070C0"/>
        </w:rPr>
        <w:fldChar w:fldCharType="begin"/>
      </w:r>
      <w:r w:rsidRPr="0084373C">
        <w:rPr>
          <w:color w:val="0070C0"/>
        </w:rPr>
        <w:instrText xml:space="preserve"> SEQ Table \* ARABIC </w:instrText>
      </w:r>
      <w:r w:rsidRPr="0084373C">
        <w:rPr>
          <w:color w:val="0070C0"/>
        </w:rPr>
        <w:fldChar w:fldCharType="separate"/>
      </w:r>
      <w:r w:rsidR="00754E04">
        <w:rPr>
          <w:noProof/>
          <w:color w:val="0070C0"/>
        </w:rPr>
        <w:t>1</w:t>
      </w:r>
      <w:r w:rsidRPr="0084373C">
        <w:rPr>
          <w:noProof/>
          <w:color w:val="0070C0"/>
        </w:rPr>
        <w:fldChar w:fldCharType="end"/>
      </w:r>
      <w:r w:rsidRPr="0084373C">
        <w:rPr>
          <w:color w:val="0070C0"/>
        </w:rPr>
        <w:t>, Mason County’s 2010 – 2011 Company Recycling Plan: Single-Stream Recycling Program Scorecard</w:t>
      </w:r>
    </w:p>
    <w:p w14:paraId="2C40BE3B" w14:textId="77777777" w:rsidR="001D751C" w:rsidRPr="001D751C" w:rsidRDefault="001D751C" w:rsidP="001D751C">
      <w:pPr>
        <w:pStyle w:val="ListParagraph"/>
        <w:ind w:left="0"/>
        <w:jc w:val="center"/>
        <w:rPr>
          <w:sz w:val="24"/>
        </w:rPr>
      </w:pPr>
      <w:r w:rsidRPr="001D751C">
        <w:rPr>
          <w:noProof/>
          <w:sz w:val="24"/>
        </w:rPr>
        <w:drawing>
          <wp:inline distT="0" distB="0" distL="0" distR="0" wp14:anchorId="286DAB3F" wp14:editId="4C4EF6F0">
            <wp:extent cx="4714875" cy="612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20455" cy="6131823"/>
                    </a:xfrm>
                    <a:prstGeom prst="rect">
                      <a:avLst/>
                    </a:prstGeom>
                  </pic:spPr>
                </pic:pic>
              </a:graphicData>
            </a:graphic>
          </wp:inline>
        </w:drawing>
      </w:r>
    </w:p>
    <w:p w14:paraId="4ACEAE35" w14:textId="77777777" w:rsidR="001D751C" w:rsidRPr="001D751C" w:rsidRDefault="001D751C" w:rsidP="001D751C">
      <w:pPr>
        <w:rPr>
          <w:b/>
          <w:bCs/>
          <w:color w:val="0070C0"/>
          <w:sz w:val="24"/>
        </w:rPr>
      </w:pPr>
      <w:r w:rsidRPr="001D751C">
        <w:rPr>
          <w:color w:val="0070C0"/>
          <w:sz w:val="24"/>
        </w:rPr>
        <w:br w:type="page"/>
      </w:r>
    </w:p>
    <w:p w14:paraId="75FDF9BF" w14:textId="77777777" w:rsidR="001D751C" w:rsidRPr="00473797" w:rsidRDefault="001D751C" w:rsidP="001D751C">
      <w:pPr>
        <w:pStyle w:val="Caption"/>
        <w:spacing w:before="120" w:after="240"/>
        <w:jc w:val="center"/>
      </w:pPr>
      <w:r w:rsidRPr="00473797">
        <w:rPr>
          <w:color w:val="0070C0"/>
        </w:rPr>
        <w:lastRenderedPageBreak/>
        <w:t xml:space="preserve">Table </w:t>
      </w:r>
      <w:r w:rsidRPr="00473797">
        <w:rPr>
          <w:color w:val="0070C0"/>
        </w:rPr>
        <w:fldChar w:fldCharType="begin"/>
      </w:r>
      <w:r w:rsidRPr="00473797">
        <w:rPr>
          <w:color w:val="0070C0"/>
        </w:rPr>
        <w:instrText xml:space="preserve"> SEQ Table \* ARABIC </w:instrText>
      </w:r>
      <w:r w:rsidRPr="00473797">
        <w:rPr>
          <w:color w:val="0070C0"/>
        </w:rPr>
        <w:fldChar w:fldCharType="separate"/>
      </w:r>
      <w:r w:rsidR="00754E04">
        <w:rPr>
          <w:noProof/>
          <w:color w:val="0070C0"/>
        </w:rPr>
        <w:t>2</w:t>
      </w:r>
      <w:r w:rsidRPr="00473797">
        <w:rPr>
          <w:color w:val="0070C0"/>
        </w:rPr>
        <w:fldChar w:fldCharType="end"/>
      </w:r>
      <w:r w:rsidRPr="00473797">
        <w:rPr>
          <w:color w:val="0070C0"/>
        </w:rPr>
        <w:t>, 2010-2011 Recyclable Commodity Revenue Retained vs. Revenue Spent</w:t>
      </w:r>
    </w:p>
    <w:p w14:paraId="2B631411" w14:textId="77777777" w:rsidR="001D751C" w:rsidRPr="001D751C" w:rsidRDefault="001D751C" w:rsidP="001D751C">
      <w:pPr>
        <w:jc w:val="center"/>
        <w:rPr>
          <w:sz w:val="24"/>
        </w:rPr>
      </w:pPr>
      <w:r w:rsidRPr="001D751C">
        <w:rPr>
          <w:noProof/>
          <w:sz w:val="24"/>
        </w:rPr>
        <w:drawing>
          <wp:inline distT="0" distB="0" distL="0" distR="0" wp14:anchorId="0BD153A9" wp14:editId="5598AB49">
            <wp:extent cx="4191000" cy="40767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90477" cy="4076191"/>
                    </a:xfrm>
                    <a:prstGeom prst="rect">
                      <a:avLst/>
                    </a:prstGeom>
                    <a:ln w="15875">
                      <a:solidFill>
                        <a:schemeClr val="tx1">
                          <a:lumMod val="95000"/>
                          <a:lumOff val="5000"/>
                        </a:schemeClr>
                      </a:solidFill>
                    </a:ln>
                  </pic:spPr>
                </pic:pic>
              </a:graphicData>
            </a:graphic>
          </wp:inline>
        </w:drawing>
      </w:r>
    </w:p>
    <w:p w14:paraId="13059770" w14:textId="77777777" w:rsidR="001D751C" w:rsidRPr="001D751C" w:rsidRDefault="001D751C" w:rsidP="001D751C">
      <w:pPr>
        <w:rPr>
          <w:sz w:val="24"/>
        </w:rPr>
      </w:pPr>
    </w:p>
    <w:p w14:paraId="588F4D32" w14:textId="77777777" w:rsidR="001D751C" w:rsidRPr="00473797" w:rsidRDefault="001D751C" w:rsidP="00473797">
      <w:pPr>
        <w:widowControl/>
        <w:autoSpaceDE/>
        <w:autoSpaceDN/>
        <w:adjustRightInd/>
        <w:spacing w:before="120" w:after="120"/>
        <w:rPr>
          <w:sz w:val="24"/>
        </w:rPr>
      </w:pPr>
      <w:r w:rsidRPr="00473797">
        <w:rPr>
          <w:sz w:val="24"/>
        </w:rPr>
        <w:t>WAC 480-70-351 (1) provides, “[T]he commission encourages solid waste collection companies to develop programs intended to increase recycling.  The commission will, among other things, consider whether a proposed program:</w:t>
      </w:r>
    </w:p>
    <w:p w14:paraId="0C916922" w14:textId="77777777" w:rsidR="001D751C" w:rsidRPr="001D751C" w:rsidRDefault="001D751C" w:rsidP="00473797">
      <w:pPr>
        <w:pStyle w:val="ListParagraph"/>
        <w:widowControl/>
        <w:numPr>
          <w:ilvl w:val="4"/>
          <w:numId w:val="31"/>
        </w:numPr>
        <w:autoSpaceDE/>
        <w:autoSpaceDN/>
        <w:adjustRightInd/>
        <w:spacing w:before="120" w:after="120"/>
        <w:ind w:left="810"/>
        <w:contextualSpacing w:val="0"/>
        <w:rPr>
          <w:sz w:val="24"/>
        </w:rPr>
      </w:pPr>
      <w:r w:rsidRPr="001D751C">
        <w:rPr>
          <w:sz w:val="24"/>
        </w:rPr>
        <w:t>Provides an incentive to the party who controls the actions or behaviors that the program intends to change;</w:t>
      </w:r>
    </w:p>
    <w:p w14:paraId="417AFB64" w14:textId="77777777" w:rsidR="001D751C" w:rsidRPr="001D751C" w:rsidRDefault="001D751C" w:rsidP="00473797">
      <w:pPr>
        <w:pStyle w:val="ListParagraph"/>
        <w:widowControl/>
        <w:numPr>
          <w:ilvl w:val="4"/>
          <w:numId w:val="31"/>
        </w:numPr>
        <w:autoSpaceDE/>
        <w:autoSpaceDN/>
        <w:adjustRightInd/>
        <w:spacing w:before="120" w:after="120"/>
        <w:ind w:left="810"/>
        <w:contextualSpacing w:val="0"/>
        <w:rPr>
          <w:sz w:val="24"/>
        </w:rPr>
      </w:pPr>
      <w:r w:rsidRPr="001D751C">
        <w:rPr>
          <w:sz w:val="24"/>
        </w:rPr>
        <w:t>Defines measurable outcomes reasonably attributable to the proposed program; and</w:t>
      </w:r>
    </w:p>
    <w:p w14:paraId="260B1474" w14:textId="237B0327" w:rsidR="001D751C" w:rsidRPr="001D751C" w:rsidRDefault="001D751C" w:rsidP="00473797">
      <w:pPr>
        <w:pStyle w:val="ListParagraph"/>
        <w:widowControl/>
        <w:numPr>
          <w:ilvl w:val="4"/>
          <w:numId w:val="31"/>
        </w:numPr>
        <w:autoSpaceDE/>
        <w:autoSpaceDN/>
        <w:adjustRightInd/>
        <w:spacing w:before="120" w:after="120"/>
        <w:ind w:left="806"/>
        <w:contextualSpacing w:val="0"/>
        <w:rPr>
          <w:sz w:val="24"/>
        </w:rPr>
      </w:pPr>
      <w:r w:rsidRPr="001D751C">
        <w:rPr>
          <w:sz w:val="24"/>
        </w:rPr>
        <w:t>May have any unintended results or consequences.</w:t>
      </w:r>
      <w:r w:rsidR="0086194D">
        <w:rPr>
          <w:sz w:val="24"/>
        </w:rPr>
        <w:t>”</w:t>
      </w:r>
    </w:p>
    <w:p w14:paraId="697DBC54" w14:textId="1C8117E8" w:rsidR="001D751C" w:rsidRPr="00473797" w:rsidRDefault="001D751C" w:rsidP="00473797">
      <w:pPr>
        <w:widowControl/>
        <w:autoSpaceDE/>
        <w:autoSpaceDN/>
        <w:adjustRightInd/>
        <w:spacing w:before="120" w:after="120"/>
        <w:rPr>
          <w:sz w:val="24"/>
        </w:rPr>
      </w:pPr>
      <w:r w:rsidRPr="00473797">
        <w:rPr>
          <w:sz w:val="24"/>
        </w:rPr>
        <w:t xml:space="preserve">Staff notes that the </w:t>
      </w:r>
      <w:r w:rsidR="00473797">
        <w:rPr>
          <w:sz w:val="24"/>
        </w:rPr>
        <w:t>c</w:t>
      </w:r>
      <w:r w:rsidRPr="00473797">
        <w:rPr>
          <w:sz w:val="24"/>
        </w:rPr>
        <w:t xml:space="preserve">ompany did not spend $30,012 (35 percent) of the retained revenue, and the </w:t>
      </w:r>
      <w:r w:rsidR="00473797">
        <w:rPr>
          <w:sz w:val="24"/>
        </w:rPr>
        <w:t>c</w:t>
      </w:r>
      <w:r w:rsidRPr="00473797">
        <w:rPr>
          <w:sz w:val="24"/>
        </w:rPr>
        <w:t xml:space="preserve">ompany proposes to keep $21,521 (25 percent) of the retained revenue only because </w:t>
      </w:r>
      <w:r w:rsidR="00473797">
        <w:rPr>
          <w:sz w:val="24"/>
        </w:rPr>
        <w:t>s</w:t>
      </w:r>
      <w:r w:rsidRPr="00473797">
        <w:rPr>
          <w:sz w:val="24"/>
        </w:rPr>
        <w:t xml:space="preserve">taff found the </w:t>
      </w:r>
      <w:r w:rsidR="00473797">
        <w:rPr>
          <w:sz w:val="24"/>
        </w:rPr>
        <w:t>c</w:t>
      </w:r>
      <w:r w:rsidRPr="00473797">
        <w:rPr>
          <w:sz w:val="24"/>
        </w:rPr>
        <w:t>ompany had failed to meet a performance standard. Retained revenue is defined as a percentage (thirty percent in this case) of to</w:t>
      </w:r>
      <w:r w:rsidR="0086194D">
        <w:rPr>
          <w:sz w:val="24"/>
        </w:rPr>
        <w:t xml:space="preserve">tal revenue. </w:t>
      </w:r>
      <w:r w:rsidRPr="00473797">
        <w:rPr>
          <w:sz w:val="24"/>
        </w:rPr>
        <w:t xml:space="preserve">Because total revenue increases or decreases with the change of tons collected and prices paid, the amount of retained revenue will also change. The potential for even greater amounts of unspent retained revenue exits if tons or prices increase. This issue is demonstrated in Dockets TG-111674 and TG-111672, revenue sharing filings by companies that share common ownership with Mason, that reported unspent retained revenue of $505,131, or 52 percent of retained revenue. </w:t>
      </w:r>
      <w:r w:rsidR="007F2D7A" w:rsidRPr="007F2D7A">
        <w:rPr>
          <w:sz w:val="24"/>
        </w:rPr>
        <w:t xml:space="preserve">Staff believes that the amount of </w:t>
      </w:r>
      <w:r w:rsidR="007F2D7A" w:rsidRPr="007F2D7A">
        <w:rPr>
          <w:sz w:val="24"/>
        </w:rPr>
        <w:lastRenderedPageBreak/>
        <w:t>Mason’s unspent revenue is an unintended result or consequence of the Company’s 2010-2011 plan and is otherwise contrary to the public interest. Further, Staff contends that there are no changes or safeguards in Mason’s proposed 2011-2012 plan that would prevent even greater unspent revenues. Consistent with WAC 480-70-351, the Commission should consider whether the proposed 2011-2012 plan may, likewise, have any unintended results or consequences.</w:t>
      </w:r>
      <w:r w:rsidRPr="00473797">
        <w:rPr>
          <w:sz w:val="24"/>
        </w:rPr>
        <w:t xml:space="preserve">  </w:t>
      </w:r>
    </w:p>
    <w:p w14:paraId="29737315" w14:textId="7A645624" w:rsidR="001D751C" w:rsidRPr="00473797" w:rsidRDefault="001D751C" w:rsidP="00473797">
      <w:pPr>
        <w:widowControl/>
        <w:autoSpaceDE/>
        <w:autoSpaceDN/>
        <w:adjustRightInd/>
        <w:spacing w:before="120" w:after="120"/>
        <w:rPr>
          <w:sz w:val="24"/>
        </w:rPr>
      </w:pPr>
      <w:r w:rsidRPr="00473797">
        <w:rPr>
          <w:sz w:val="24"/>
        </w:rPr>
        <w:t xml:space="preserve">Mason has not yet demonstrated the proposed revenue sharing is fair, just, reasonable and sufficient and, as a result, might injuriously affect the rights and interests of the public. Staff therefore recommends that the </w:t>
      </w:r>
      <w:r w:rsidR="00473797">
        <w:rPr>
          <w:sz w:val="24"/>
        </w:rPr>
        <w:t>c</w:t>
      </w:r>
      <w:r w:rsidRPr="00473797">
        <w:rPr>
          <w:sz w:val="24"/>
        </w:rPr>
        <w:t>ommission issue a complaint and order suspending revisions to Mason's Tariff No. 13, allowing monthly recyclable</w:t>
      </w:r>
      <w:r w:rsidR="00473797">
        <w:rPr>
          <w:sz w:val="24"/>
        </w:rPr>
        <w:t xml:space="preserve"> </w:t>
      </w:r>
      <w:r w:rsidRPr="00473797">
        <w:rPr>
          <w:sz w:val="24"/>
        </w:rPr>
        <w:t>commodity revenue adjustments filed on September 16, 2011, as revised on October 17, 2011, and revenue sharing on a temporary basis, subject to refund.</w:t>
      </w:r>
    </w:p>
    <w:p w14:paraId="5EF998F4" w14:textId="009CC342" w:rsidR="001D751C" w:rsidRPr="00473797" w:rsidRDefault="001D751C" w:rsidP="00473797">
      <w:pPr>
        <w:widowControl/>
        <w:autoSpaceDE/>
        <w:autoSpaceDN/>
        <w:adjustRightInd/>
        <w:spacing w:before="120" w:after="120"/>
        <w:rPr>
          <w:b/>
          <w:bCs/>
          <w:sz w:val="24"/>
        </w:rPr>
      </w:pPr>
      <w:r w:rsidRPr="00473797">
        <w:rPr>
          <w:sz w:val="24"/>
        </w:rPr>
        <w:t xml:space="preserve">Staff recommends the </w:t>
      </w:r>
      <w:r w:rsidR="00473797">
        <w:rPr>
          <w:sz w:val="24"/>
        </w:rPr>
        <w:t>c</w:t>
      </w:r>
      <w:r w:rsidRPr="00473797">
        <w:rPr>
          <w:sz w:val="24"/>
        </w:rPr>
        <w:t>ommission issue a complaint and order suspending revisions to Mason’s Tariff No. 13, allowing monthly recyclable commodity revenue adjustments filed on September 15, 2011, as revised on October 17, 2011, and revenue sharing on a temporary basis, subject to refund.</w:t>
      </w:r>
    </w:p>
    <w:p w14:paraId="0D58045E"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14:paraId="7C8D2C6F" w14:textId="3150494B" w:rsidR="00473797" w:rsidRPr="00B00ACB" w:rsidRDefault="00473797" w:rsidP="004737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I</w:t>
      </w:r>
      <w:r w:rsidRPr="00130DE3">
        <w:rPr>
          <w:sz w:val="24"/>
        </w:rPr>
        <w:t xml:space="preserve">ssue a complaint and order suspending revisions to </w:t>
      </w:r>
      <w:r>
        <w:rPr>
          <w:sz w:val="24"/>
        </w:rPr>
        <w:t>the company’s tariffs and</w:t>
      </w:r>
      <w:r w:rsidRPr="00130DE3">
        <w:rPr>
          <w:sz w:val="24"/>
        </w:rPr>
        <w:t xml:space="preserve"> allowing monthly recyclable commodity revenue adjustments filed </w:t>
      </w:r>
      <w:r>
        <w:rPr>
          <w:sz w:val="24"/>
        </w:rPr>
        <w:t xml:space="preserve">by the company </w:t>
      </w:r>
      <w:r w:rsidRPr="00130DE3">
        <w:rPr>
          <w:sz w:val="24"/>
        </w:rPr>
        <w:t>on September 1</w:t>
      </w:r>
      <w:r>
        <w:rPr>
          <w:sz w:val="24"/>
        </w:rPr>
        <w:t>6</w:t>
      </w:r>
      <w:r w:rsidRPr="00130DE3">
        <w:rPr>
          <w:sz w:val="24"/>
        </w:rPr>
        <w:t xml:space="preserve">, 2011, </w:t>
      </w:r>
      <w:r>
        <w:rPr>
          <w:sz w:val="24"/>
        </w:rPr>
        <w:t xml:space="preserve">as revised on October 17, 2011, </w:t>
      </w:r>
      <w:r w:rsidRPr="00130DE3">
        <w:rPr>
          <w:sz w:val="24"/>
        </w:rPr>
        <w:t xml:space="preserve">and revenue sharing </w:t>
      </w:r>
      <w:r>
        <w:rPr>
          <w:sz w:val="24"/>
        </w:rPr>
        <w:t xml:space="preserve">to become effective on November 1, 2011, </w:t>
      </w:r>
      <w:r w:rsidRPr="00130DE3">
        <w:rPr>
          <w:sz w:val="24"/>
        </w:rPr>
        <w:t>on a temporary basis, subject to refund.</w:t>
      </w:r>
    </w:p>
    <w:p w14:paraId="0D58045F"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D580462" w14:textId="382A3E28" w:rsidR="004D480F" w:rsidRPr="006A2553" w:rsidRDefault="004D480F" w:rsidP="00B430BD"/>
    <w:p w14:paraId="0D580463" w14:textId="77777777" w:rsidR="009B7577" w:rsidRPr="0053490F" w:rsidRDefault="009B7577" w:rsidP="004D480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val="0"/>
        <w:rPr>
          <w:sz w:val="24"/>
        </w:rPr>
      </w:pPr>
    </w:p>
    <w:p w14:paraId="0D580464" w14:textId="77777777" w:rsidR="009B7577" w:rsidRPr="0053490F" w:rsidRDefault="009B7577" w:rsidP="009B7577">
      <w:pPr>
        <w:rPr>
          <w:sz w:val="24"/>
        </w:rPr>
      </w:pPr>
    </w:p>
    <w:p w14:paraId="0D580465" w14:textId="77777777" w:rsidR="008D14DA" w:rsidRDefault="008D14DA" w:rsidP="004D4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14:paraId="0D580466" w14:textId="77777777" w:rsidR="008D14DA" w:rsidRDefault="008D14DA" w:rsidP="008D1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sectPr w:rsidR="008D14DA" w:rsidSect="00E124AB">
      <w:headerReference w:type="default" r:id="rId14"/>
      <w:headerReference w:type="first" r:id="rId15"/>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1526" w14:textId="77777777" w:rsidR="00A540EE" w:rsidRDefault="00A540EE">
      <w:r>
        <w:separator/>
      </w:r>
    </w:p>
  </w:endnote>
  <w:endnote w:type="continuationSeparator" w:id="0">
    <w:p w14:paraId="6743C4A7" w14:textId="77777777" w:rsidR="00A540EE" w:rsidRDefault="00A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0300" w14:textId="77777777" w:rsidR="00A540EE" w:rsidRDefault="00A540EE">
      <w:r>
        <w:separator/>
      </w:r>
    </w:p>
  </w:footnote>
  <w:footnote w:type="continuationSeparator" w:id="0">
    <w:p w14:paraId="2094C5AD" w14:textId="77777777" w:rsidR="00A540EE" w:rsidRDefault="00A5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D32E" w14:textId="34C06550" w:rsidR="00D76E24" w:rsidRDefault="00D76E24" w:rsidP="00E124AB">
    <w:pPr>
      <w:spacing w:line="238" w:lineRule="auto"/>
    </w:pPr>
    <w:r w:rsidRPr="00FE0AD1">
      <w:t>Docket TG-</w:t>
    </w:r>
    <w:r>
      <w:t>111</w:t>
    </w:r>
    <w:r w:rsidR="0084373C">
      <w:t>681</w:t>
    </w:r>
    <w:r>
      <w:t xml:space="preserve"> </w:t>
    </w:r>
  </w:p>
  <w:p w14:paraId="47018638" w14:textId="77777777" w:rsidR="00D76E24" w:rsidRPr="00FE0AD1" w:rsidRDefault="00D76E24" w:rsidP="00E124AB">
    <w:pPr>
      <w:spacing w:line="238" w:lineRule="auto"/>
    </w:pPr>
    <w:r>
      <w:t>October 27, 2011</w:t>
    </w:r>
  </w:p>
  <w:p w14:paraId="2086EB96" w14:textId="77777777" w:rsidR="00D76E24" w:rsidRDefault="00D76E24" w:rsidP="00E124AB">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D1391">
      <w:rPr>
        <w:rStyle w:val="PageNumber"/>
        <w:noProof/>
      </w:rPr>
      <w:t>5</w:t>
    </w:r>
    <w:r w:rsidRPr="00FE0AD1">
      <w:rPr>
        <w:rStyle w:val="PageNumber"/>
      </w:rPr>
      <w:fldChar w:fldCharType="end"/>
    </w:r>
  </w:p>
  <w:p w14:paraId="10279E3C" w14:textId="77777777" w:rsidR="0086194D" w:rsidRPr="00FE0AD1" w:rsidRDefault="0086194D" w:rsidP="00E124AB">
    <w:pPr>
      <w:spacing w:line="238" w:lineRule="auto"/>
      <w:rPr>
        <w:rStyle w:val="PageNumber"/>
      </w:rPr>
    </w:pPr>
  </w:p>
  <w:p w14:paraId="3C0C4B8E" w14:textId="77777777" w:rsidR="00D76E24" w:rsidRDefault="00D7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0471" w14:textId="77777777" w:rsidR="00D76E24" w:rsidRPr="00D84B7C" w:rsidRDefault="00D76E24"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6ECE"/>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26E8D"/>
    <w:multiLevelType w:val="hybridMultilevel"/>
    <w:tmpl w:val="EA1E2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AA4A9C"/>
    <w:multiLevelType w:val="hybridMultilevel"/>
    <w:tmpl w:val="E93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9B51069"/>
    <w:multiLevelType w:val="hybridMultilevel"/>
    <w:tmpl w:val="B7C2188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D866DBC"/>
    <w:multiLevelType w:val="hybridMultilevel"/>
    <w:tmpl w:val="13C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4"/>
  </w:num>
  <w:num w:numId="4">
    <w:abstractNumId w:val="28"/>
  </w:num>
  <w:num w:numId="5">
    <w:abstractNumId w:val="14"/>
  </w:num>
  <w:num w:numId="6">
    <w:abstractNumId w:val="23"/>
  </w:num>
  <w:num w:numId="7">
    <w:abstractNumId w:val="15"/>
  </w:num>
  <w:num w:numId="8">
    <w:abstractNumId w:val="20"/>
  </w:num>
  <w:num w:numId="9">
    <w:abstractNumId w:val="5"/>
  </w:num>
  <w:num w:numId="10">
    <w:abstractNumId w:val="17"/>
  </w:num>
  <w:num w:numId="11">
    <w:abstractNumId w:val="0"/>
  </w:num>
  <w:num w:numId="12">
    <w:abstractNumId w:val="26"/>
  </w:num>
  <w:num w:numId="13">
    <w:abstractNumId w:val="27"/>
  </w:num>
  <w:num w:numId="14">
    <w:abstractNumId w:val="8"/>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6"/>
  </w:num>
  <w:num w:numId="24">
    <w:abstractNumId w:val="22"/>
  </w:num>
  <w:num w:numId="25">
    <w:abstractNumId w:val="24"/>
  </w:num>
  <w:num w:numId="26">
    <w:abstractNumId w:val="6"/>
  </w:num>
  <w:num w:numId="27">
    <w:abstractNumId w:val="25"/>
  </w:num>
  <w:num w:numId="28">
    <w:abstractNumId w:val="18"/>
  </w:num>
  <w:num w:numId="29">
    <w:abstractNumId w:val="12"/>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3D2"/>
    <w:rsid w:val="000529F6"/>
    <w:rsid w:val="00055129"/>
    <w:rsid w:val="00055F9A"/>
    <w:rsid w:val="00066BF9"/>
    <w:rsid w:val="00071B8B"/>
    <w:rsid w:val="00072E8D"/>
    <w:rsid w:val="00074C54"/>
    <w:rsid w:val="0009317F"/>
    <w:rsid w:val="000A2FD7"/>
    <w:rsid w:val="000A6847"/>
    <w:rsid w:val="000B5EAF"/>
    <w:rsid w:val="000C7AF5"/>
    <w:rsid w:val="000C7B7A"/>
    <w:rsid w:val="000D0D9B"/>
    <w:rsid w:val="000D2F0C"/>
    <w:rsid w:val="000D6EE8"/>
    <w:rsid w:val="000D73DD"/>
    <w:rsid w:val="000D7B14"/>
    <w:rsid w:val="000E0A65"/>
    <w:rsid w:val="000E186B"/>
    <w:rsid w:val="000E5DC6"/>
    <w:rsid w:val="000E65FB"/>
    <w:rsid w:val="000F23B0"/>
    <w:rsid w:val="000F4F28"/>
    <w:rsid w:val="000F5982"/>
    <w:rsid w:val="00104E1B"/>
    <w:rsid w:val="00105F8B"/>
    <w:rsid w:val="001113F5"/>
    <w:rsid w:val="00114DD1"/>
    <w:rsid w:val="00122480"/>
    <w:rsid w:val="00130DE3"/>
    <w:rsid w:val="00131C9E"/>
    <w:rsid w:val="00135861"/>
    <w:rsid w:val="00137FE5"/>
    <w:rsid w:val="00142F08"/>
    <w:rsid w:val="0015140F"/>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C1A80"/>
    <w:rsid w:val="001D19DE"/>
    <w:rsid w:val="001D28F3"/>
    <w:rsid w:val="001D636B"/>
    <w:rsid w:val="001D6D6C"/>
    <w:rsid w:val="001D6F01"/>
    <w:rsid w:val="001D751C"/>
    <w:rsid w:val="001E2BF6"/>
    <w:rsid w:val="001E5965"/>
    <w:rsid w:val="001E641B"/>
    <w:rsid w:val="001F1C87"/>
    <w:rsid w:val="001F50B5"/>
    <w:rsid w:val="001F7126"/>
    <w:rsid w:val="00203489"/>
    <w:rsid w:val="00204E23"/>
    <w:rsid w:val="00217468"/>
    <w:rsid w:val="00230B69"/>
    <w:rsid w:val="00233439"/>
    <w:rsid w:val="002348E0"/>
    <w:rsid w:val="002349CB"/>
    <w:rsid w:val="002355F8"/>
    <w:rsid w:val="00235C8E"/>
    <w:rsid w:val="0023600B"/>
    <w:rsid w:val="0024162C"/>
    <w:rsid w:val="00242000"/>
    <w:rsid w:val="00242972"/>
    <w:rsid w:val="00245F67"/>
    <w:rsid w:val="0024608F"/>
    <w:rsid w:val="00246505"/>
    <w:rsid w:val="0024691D"/>
    <w:rsid w:val="0024704F"/>
    <w:rsid w:val="002520CC"/>
    <w:rsid w:val="002532BE"/>
    <w:rsid w:val="002546F5"/>
    <w:rsid w:val="00261697"/>
    <w:rsid w:val="00264C5C"/>
    <w:rsid w:val="00264FBF"/>
    <w:rsid w:val="00265E6D"/>
    <w:rsid w:val="0026637B"/>
    <w:rsid w:val="00267644"/>
    <w:rsid w:val="0027029B"/>
    <w:rsid w:val="00274B3C"/>
    <w:rsid w:val="002761A1"/>
    <w:rsid w:val="0027629F"/>
    <w:rsid w:val="0028209E"/>
    <w:rsid w:val="002827B9"/>
    <w:rsid w:val="00282B08"/>
    <w:rsid w:val="00284568"/>
    <w:rsid w:val="0028479C"/>
    <w:rsid w:val="00284D8B"/>
    <w:rsid w:val="00286197"/>
    <w:rsid w:val="00290FCA"/>
    <w:rsid w:val="002928AA"/>
    <w:rsid w:val="0029365C"/>
    <w:rsid w:val="0029443A"/>
    <w:rsid w:val="0029615A"/>
    <w:rsid w:val="002A1B14"/>
    <w:rsid w:val="002A23E6"/>
    <w:rsid w:val="002A28C5"/>
    <w:rsid w:val="002A5D58"/>
    <w:rsid w:val="002B14DD"/>
    <w:rsid w:val="002B18FB"/>
    <w:rsid w:val="002B1B69"/>
    <w:rsid w:val="002B1B73"/>
    <w:rsid w:val="002B20A1"/>
    <w:rsid w:val="002B3B6D"/>
    <w:rsid w:val="002B46A6"/>
    <w:rsid w:val="002C151B"/>
    <w:rsid w:val="002C1D40"/>
    <w:rsid w:val="002D3175"/>
    <w:rsid w:val="002D4BCE"/>
    <w:rsid w:val="002D4C72"/>
    <w:rsid w:val="002D4F2A"/>
    <w:rsid w:val="002D64E6"/>
    <w:rsid w:val="002D6B9D"/>
    <w:rsid w:val="002E0C08"/>
    <w:rsid w:val="002F03A3"/>
    <w:rsid w:val="00303781"/>
    <w:rsid w:val="00305C22"/>
    <w:rsid w:val="0031222B"/>
    <w:rsid w:val="00313257"/>
    <w:rsid w:val="00313EEB"/>
    <w:rsid w:val="00321B43"/>
    <w:rsid w:val="00327771"/>
    <w:rsid w:val="003403EA"/>
    <w:rsid w:val="00341372"/>
    <w:rsid w:val="00342C1E"/>
    <w:rsid w:val="00350743"/>
    <w:rsid w:val="00351D43"/>
    <w:rsid w:val="00353188"/>
    <w:rsid w:val="00354ECA"/>
    <w:rsid w:val="003568A1"/>
    <w:rsid w:val="0036109B"/>
    <w:rsid w:val="00361D71"/>
    <w:rsid w:val="00362A1C"/>
    <w:rsid w:val="00365704"/>
    <w:rsid w:val="00365866"/>
    <w:rsid w:val="00370CA1"/>
    <w:rsid w:val="00371383"/>
    <w:rsid w:val="00376C63"/>
    <w:rsid w:val="00376C6D"/>
    <w:rsid w:val="00377CFC"/>
    <w:rsid w:val="00380767"/>
    <w:rsid w:val="00382C0C"/>
    <w:rsid w:val="00386659"/>
    <w:rsid w:val="00386E17"/>
    <w:rsid w:val="00393E46"/>
    <w:rsid w:val="003A2597"/>
    <w:rsid w:val="003A5407"/>
    <w:rsid w:val="003A789A"/>
    <w:rsid w:val="003B0D95"/>
    <w:rsid w:val="003B1A19"/>
    <w:rsid w:val="003B41F4"/>
    <w:rsid w:val="003C18AE"/>
    <w:rsid w:val="003C3D11"/>
    <w:rsid w:val="003D1063"/>
    <w:rsid w:val="003D2301"/>
    <w:rsid w:val="003D7349"/>
    <w:rsid w:val="003E2910"/>
    <w:rsid w:val="003E2C21"/>
    <w:rsid w:val="003E406D"/>
    <w:rsid w:val="003E4343"/>
    <w:rsid w:val="003E4D88"/>
    <w:rsid w:val="003F10C8"/>
    <w:rsid w:val="00400942"/>
    <w:rsid w:val="00401A09"/>
    <w:rsid w:val="00403B75"/>
    <w:rsid w:val="004076BE"/>
    <w:rsid w:val="00413B25"/>
    <w:rsid w:val="004154AA"/>
    <w:rsid w:val="0042096A"/>
    <w:rsid w:val="00423720"/>
    <w:rsid w:val="00425275"/>
    <w:rsid w:val="00427A22"/>
    <w:rsid w:val="00431820"/>
    <w:rsid w:val="00433B87"/>
    <w:rsid w:val="0044302E"/>
    <w:rsid w:val="00444FAE"/>
    <w:rsid w:val="00450022"/>
    <w:rsid w:val="00452078"/>
    <w:rsid w:val="0045500C"/>
    <w:rsid w:val="0046239C"/>
    <w:rsid w:val="00463927"/>
    <w:rsid w:val="0046592B"/>
    <w:rsid w:val="00467164"/>
    <w:rsid w:val="00470474"/>
    <w:rsid w:val="004721BB"/>
    <w:rsid w:val="00473797"/>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4F08"/>
    <w:rsid w:val="004B7CED"/>
    <w:rsid w:val="004C0041"/>
    <w:rsid w:val="004D0D89"/>
    <w:rsid w:val="004D28EE"/>
    <w:rsid w:val="004D480F"/>
    <w:rsid w:val="004D6B7E"/>
    <w:rsid w:val="004E47CF"/>
    <w:rsid w:val="004E7B6A"/>
    <w:rsid w:val="0050347B"/>
    <w:rsid w:val="00503A9E"/>
    <w:rsid w:val="00503B79"/>
    <w:rsid w:val="005113BB"/>
    <w:rsid w:val="005123CA"/>
    <w:rsid w:val="0051493E"/>
    <w:rsid w:val="005217FE"/>
    <w:rsid w:val="00522A88"/>
    <w:rsid w:val="00522AD8"/>
    <w:rsid w:val="00525E51"/>
    <w:rsid w:val="0052741A"/>
    <w:rsid w:val="00533BFC"/>
    <w:rsid w:val="0053490F"/>
    <w:rsid w:val="005418D7"/>
    <w:rsid w:val="0054218E"/>
    <w:rsid w:val="00543DD9"/>
    <w:rsid w:val="00544FCF"/>
    <w:rsid w:val="0055788D"/>
    <w:rsid w:val="005612F3"/>
    <w:rsid w:val="0056162E"/>
    <w:rsid w:val="00565882"/>
    <w:rsid w:val="005664E5"/>
    <w:rsid w:val="00571C87"/>
    <w:rsid w:val="00573088"/>
    <w:rsid w:val="005770E2"/>
    <w:rsid w:val="00582E05"/>
    <w:rsid w:val="005866C1"/>
    <w:rsid w:val="00591778"/>
    <w:rsid w:val="00595A3C"/>
    <w:rsid w:val="00596266"/>
    <w:rsid w:val="005966FF"/>
    <w:rsid w:val="005A2763"/>
    <w:rsid w:val="005A282E"/>
    <w:rsid w:val="005B4AE8"/>
    <w:rsid w:val="005C0529"/>
    <w:rsid w:val="005C27C6"/>
    <w:rsid w:val="005C2901"/>
    <w:rsid w:val="005C5C86"/>
    <w:rsid w:val="005D09B9"/>
    <w:rsid w:val="005D2457"/>
    <w:rsid w:val="005D2EF9"/>
    <w:rsid w:val="005D32BD"/>
    <w:rsid w:val="005E01D4"/>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26CE"/>
    <w:rsid w:val="00644856"/>
    <w:rsid w:val="00644C3C"/>
    <w:rsid w:val="0064714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313F"/>
    <w:rsid w:val="006955C3"/>
    <w:rsid w:val="00697E4B"/>
    <w:rsid w:val="006A2553"/>
    <w:rsid w:val="006A504C"/>
    <w:rsid w:val="006B3E31"/>
    <w:rsid w:val="006B43DB"/>
    <w:rsid w:val="006B4679"/>
    <w:rsid w:val="006B5516"/>
    <w:rsid w:val="006B5540"/>
    <w:rsid w:val="006B5A31"/>
    <w:rsid w:val="006C1863"/>
    <w:rsid w:val="006C1FFD"/>
    <w:rsid w:val="006C2E93"/>
    <w:rsid w:val="006C3C23"/>
    <w:rsid w:val="006C46E4"/>
    <w:rsid w:val="006C7028"/>
    <w:rsid w:val="006D0B94"/>
    <w:rsid w:val="006D1C3C"/>
    <w:rsid w:val="006D516C"/>
    <w:rsid w:val="006D7946"/>
    <w:rsid w:val="006E029B"/>
    <w:rsid w:val="006E03AC"/>
    <w:rsid w:val="006E238F"/>
    <w:rsid w:val="006E4D50"/>
    <w:rsid w:val="006F2FB0"/>
    <w:rsid w:val="00705045"/>
    <w:rsid w:val="0070506B"/>
    <w:rsid w:val="00712EAF"/>
    <w:rsid w:val="007155BE"/>
    <w:rsid w:val="00716091"/>
    <w:rsid w:val="00716230"/>
    <w:rsid w:val="00716994"/>
    <w:rsid w:val="00717F25"/>
    <w:rsid w:val="00720462"/>
    <w:rsid w:val="00724965"/>
    <w:rsid w:val="0073118E"/>
    <w:rsid w:val="00732CD4"/>
    <w:rsid w:val="0073361F"/>
    <w:rsid w:val="00734CBB"/>
    <w:rsid w:val="00736665"/>
    <w:rsid w:val="00737B9F"/>
    <w:rsid w:val="00750CE3"/>
    <w:rsid w:val="0075204B"/>
    <w:rsid w:val="00754E04"/>
    <w:rsid w:val="00754F16"/>
    <w:rsid w:val="00761AD1"/>
    <w:rsid w:val="00764E82"/>
    <w:rsid w:val="007672EC"/>
    <w:rsid w:val="0077590C"/>
    <w:rsid w:val="00786935"/>
    <w:rsid w:val="00790133"/>
    <w:rsid w:val="00792A0E"/>
    <w:rsid w:val="007A2598"/>
    <w:rsid w:val="007A3E61"/>
    <w:rsid w:val="007A5EDA"/>
    <w:rsid w:val="007A5F52"/>
    <w:rsid w:val="007B4078"/>
    <w:rsid w:val="007B43B9"/>
    <w:rsid w:val="007C6071"/>
    <w:rsid w:val="007C7B37"/>
    <w:rsid w:val="007D28AD"/>
    <w:rsid w:val="007D3909"/>
    <w:rsid w:val="007D414B"/>
    <w:rsid w:val="007D656E"/>
    <w:rsid w:val="007D7BA1"/>
    <w:rsid w:val="007E068A"/>
    <w:rsid w:val="007E0EDE"/>
    <w:rsid w:val="007E4B76"/>
    <w:rsid w:val="007F0A9C"/>
    <w:rsid w:val="007F11E6"/>
    <w:rsid w:val="007F158A"/>
    <w:rsid w:val="007F2D7A"/>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23BB"/>
    <w:rsid w:val="008139A2"/>
    <w:rsid w:val="00822D4C"/>
    <w:rsid w:val="008234B5"/>
    <w:rsid w:val="00824A29"/>
    <w:rsid w:val="008279E3"/>
    <w:rsid w:val="00832AA3"/>
    <w:rsid w:val="00842072"/>
    <w:rsid w:val="00842F17"/>
    <w:rsid w:val="0084373C"/>
    <w:rsid w:val="0084436A"/>
    <w:rsid w:val="0084526E"/>
    <w:rsid w:val="008456F0"/>
    <w:rsid w:val="00846DBF"/>
    <w:rsid w:val="008506EB"/>
    <w:rsid w:val="008550E6"/>
    <w:rsid w:val="0086194D"/>
    <w:rsid w:val="00861EB7"/>
    <w:rsid w:val="00863257"/>
    <w:rsid w:val="0086429A"/>
    <w:rsid w:val="00867482"/>
    <w:rsid w:val="00867E78"/>
    <w:rsid w:val="00870417"/>
    <w:rsid w:val="00870AF0"/>
    <w:rsid w:val="008718B3"/>
    <w:rsid w:val="00876E35"/>
    <w:rsid w:val="0088310A"/>
    <w:rsid w:val="00887599"/>
    <w:rsid w:val="008878AE"/>
    <w:rsid w:val="00890A4C"/>
    <w:rsid w:val="0089153B"/>
    <w:rsid w:val="00893DD2"/>
    <w:rsid w:val="008956A7"/>
    <w:rsid w:val="008A49D4"/>
    <w:rsid w:val="008A5620"/>
    <w:rsid w:val="008A674C"/>
    <w:rsid w:val="008B44FE"/>
    <w:rsid w:val="008B50E0"/>
    <w:rsid w:val="008B58DB"/>
    <w:rsid w:val="008B66BD"/>
    <w:rsid w:val="008C2BF1"/>
    <w:rsid w:val="008C62C4"/>
    <w:rsid w:val="008D0AF9"/>
    <w:rsid w:val="008D14DA"/>
    <w:rsid w:val="008D36A8"/>
    <w:rsid w:val="008D58A4"/>
    <w:rsid w:val="008D6D28"/>
    <w:rsid w:val="008D7832"/>
    <w:rsid w:val="008D7FC2"/>
    <w:rsid w:val="008F2EF6"/>
    <w:rsid w:val="008F4048"/>
    <w:rsid w:val="008F5A12"/>
    <w:rsid w:val="00902EEF"/>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45F6"/>
    <w:rsid w:val="00955A1B"/>
    <w:rsid w:val="00957836"/>
    <w:rsid w:val="009579C1"/>
    <w:rsid w:val="00961BA1"/>
    <w:rsid w:val="00963C91"/>
    <w:rsid w:val="00963CA7"/>
    <w:rsid w:val="00970EDB"/>
    <w:rsid w:val="00970F01"/>
    <w:rsid w:val="009745CA"/>
    <w:rsid w:val="0097608F"/>
    <w:rsid w:val="009821E7"/>
    <w:rsid w:val="0098380F"/>
    <w:rsid w:val="0098684D"/>
    <w:rsid w:val="0098762F"/>
    <w:rsid w:val="009976B1"/>
    <w:rsid w:val="009A05FA"/>
    <w:rsid w:val="009A33FE"/>
    <w:rsid w:val="009A39CD"/>
    <w:rsid w:val="009A3E4B"/>
    <w:rsid w:val="009B5FF0"/>
    <w:rsid w:val="009B7577"/>
    <w:rsid w:val="009B7E71"/>
    <w:rsid w:val="009C0667"/>
    <w:rsid w:val="009C74E4"/>
    <w:rsid w:val="009D1E51"/>
    <w:rsid w:val="009D48B1"/>
    <w:rsid w:val="009D4F84"/>
    <w:rsid w:val="009D6E2A"/>
    <w:rsid w:val="009D7130"/>
    <w:rsid w:val="009E0F64"/>
    <w:rsid w:val="009E29F6"/>
    <w:rsid w:val="009E5D22"/>
    <w:rsid w:val="009E615A"/>
    <w:rsid w:val="009E7631"/>
    <w:rsid w:val="009F0527"/>
    <w:rsid w:val="009F22C3"/>
    <w:rsid w:val="009F2EF9"/>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47A5"/>
    <w:rsid w:val="00A470C8"/>
    <w:rsid w:val="00A540EE"/>
    <w:rsid w:val="00A57A5F"/>
    <w:rsid w:val="00A57B8A"/>
    <w:rsid w:val="00A57E79"/>
    <w:rsid w:val="00A614DA"/>
    <w:rsid w:val="00A62535"/>
    <w:rsid w:val="00A654F3"/>
    <w:rsid w:val="00A65509"/>
    <w:rsid w:val="00A674E8"/>
    <w:rsid w:val="00A67FCE"/>
    <w:rsid w:val="00A75B61"/>
    <w:rsid w:val="00A82198"/>
    <w:rsid w:val="00A8224D"/>
    <w:rsid w:val="00A84A6B"/>
    <w:rsid w:val="00A87E3D"/>
    <w:rsid w:val="00A94E8C"/>
    <w:rsid w:val="00A94F66"/>
    <w:rsid w:val="00A958C3"/>
    <w:rsid w:val="00AB7F3F"/>
    <w:rsid w:val="00AC0A88"/>
    <w:rsid w:val="00AC447C"/>
    <w:rsid w:val="00AC7EC8"/>
    <w:rsid w:val="00AD1E11"/>
    <w:rsid w:val="00AD6225"/>
    <w:rsid w:val="00AE3869"/>
    <w:rsid w:val="00AE55DC"/>
    <w:rsid w:val="00AE6C13"/>
    <w:rsid w:val="00AE790C"/>
    <w:rsid w:val="00AF113E"/>
    <w:rsid w:val="00AF1A52"/>
    <w:rsid w:val="00AF329C"/>
    <w:rsid w:val="00AF547D"/>
    <w:rsid w:val="00AF7170"/>
    <w:rsid w:val="00AF7AFF"/>
    <w:rsid w:val="00B00ACB"/>
    <w:rsid w:val="00B06066"/>
    <w:rsid w:val="00B065CE"/>
    <w:rsid w:val="00B07439"/>
    <w:rsid w:val="00B11E23"/>
    <w:rsid w:val="00B16054"/>
    <w:rsid w:val="00B200A5"/>
    <w:rsid w:val="00B33232"/>
    <w:rsid w:val="00B34AE0"/>
    <w:rsid w:val="00B35EA6"/>
    <w:rsid w:val="00B430BD"/>
    <w:rsid w:val="00B45DD3"/>
    <w:rsid w:val="00B47BBA"/>
    <w:rsid w:val="00B56F23"/>
    <w:rsid w:val="00B57C91"/>
    <w:rsid w:val="00B63644"/>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C6D51"/>
    <w:rsid w:val="00BC767F"/>
    <w:rsid w:val="00BC7A15"/>
    <w:rsid w:val="00BD0937"/>
    <w:rsid w:val="00BD7B59"/>
    <w:rsid w:val="00BE0150"/>
    <w:rsid w:val="00BE172A"/>
    <w:rsid w:val="00BE2460"/>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54D85"/>
    <w:rsid w:val="00C57722"/>
    <w:rsid w:val="00C60CB2"/>
    <w:rsid w:val="00C60D28"/>
    <w:rsid w:val="00C61311"/>
    <w:rsid w:val="00C62C29"/>
    <w:rsid w:val="00C63374"/>
    <w:rsid w:val="00C63BAC"/>
    <w:rsid w:val="00C66289"/>
    <w:rsid w:val="00C710AF"/>
    <w:rsid w:val="00C74B99"/>
    <w:rsid w:val="00C76A0C"/>
    <w:rsid w:val="00C83F63"/>
    <w:rsid w:val="00C83FE0"/>
    <w:rsid w:val="00C85133"/>
    <w:rsid w:val="00C855C0"/>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5CED"/>
    <w:rsid w:val="00CD6A67"/>
    <w:rsid w:val="00CD6BE3"/>
    <w:rsid w:val="00CD7E08"/>
    <w:rsid w:val="00CE338F"/>
    <w:rsid w:val="00CE78A0"/>
    <w:rsid w:val="00CF1A13"/>
    <w:rsid w:val="00CF24FB"/>
    <w:rsid w:val="00CF3695"/>
    <w:rsid w:val="00CF3ACE"/>
    <w:rsid w:val="00D06720"/>
    <w:rsid w:val="00D167F3"/>
    <w:rsid w:val="00D20143"/>
    <w:rsid w:val="00D226A4"/>
    <w:rsid w:val="00D23A4C"/>
    <w:rsid w:val="00D27383"/>
    <w:rsid w:val="00D30610"/>
    <w:rsid w:val="00D308C7"/>
    <w:rsid w:val="00D31736"/>
    <w:rsid w:val="00D34D2F"/>
    <w:rsid w:val="00D35597"/>
    <w:rsid w:val="00D366FC"/>
    <w:rsid w:val="00D41717"/>
    <w:rsid w:val="00D62722"/>
    <w:rsid w:val="00D71318"/>
    <w:rsid w:val="00D76E24"/>
    <w:rsid w:val="00D84B7C"/>
    <w:rsid w:val="00D85988"/>
    <w:rsid w:val="00D91508"/>
    <w:rsid w:val="00D928CE"/>
    <w:rsid w:val="00D942B2"/>
    <w:rsid w:val="00DA42DE"/>
    <w:rsid w:val="00DB4DC6"/>
    <w:rsid w:val="00DB6CB8"/>
    <w:rsid w:val="00DC05A4"/>
    <w:rsid w:val="00DD195B"/>
    <w:rsid w:val="00DD2AA8"/>
    <w:rsid w:val="00DD31CB"/>
    <w:rsid w:val="00DD5104"/>
    <w:rsid w:val="00DD57B2"/>
    <w:rsid w:val="00DD6C20"/>
    <w:rsid w:val="00DD6D79"/>
    <w:rsid w:val="00DD75B3"/>
    <w:rsid w:val="00DE1D10"/>
    <w:rsid w:val="00DE3F53"/>
    <w:rsid w:val="00DE7B06"/>
    <w:rsid w:val="00DF102E"/>
    <w:rsid w:val="00DF550F"/>
    <w:rsid w:val="00DF714E"/>
    <w:rsid w:val="00E014D9"/>
    <w:rsid w:val="00E0261D"/>
    <w:rsid w:val="00E03F74"/>
    <w:rsid w:val="00E0670C"/>
    <w:rsid w:val="00E06C58"/>
    <w:rsid w:val="00E07090"/>
    <w:rsid w:val="00E07447"/>
    <w:rsid w:val="00E124AB"/>
    <w:rsid w:val="00E159DD"/>
    <w:rsid w:val="00E16AEB"/>
    <w:rsid w:val="00E20500"/>
    <w:rsid w:val="00E20755"/>
    <w:rsid w:val="00E25CDB"/>
    <w:rsid w:val="00E27D91"/>
    <w:rsid w:val="00E3062B"/>
    <w:rsid w:val="00E3306A"/>
    <w:rsid w:val="00E33599"/>
    <w:rsid w:val="00E37428"/>
    <w:rsid w:val="00E4050B"/>
    <w:rsid w:val="00E41204"/>
    <w:rsid w:val="00E44F84"/>
    <w:rsid w:val="00E452EA"/>
    <w:rsid w:val="00E540CE"/>
    <w:rsid w:val="00E540FA"/>
    <w:rsid w:val="00E60B5B"/>
    <w:rsid w:val="00E64636"/>
    <w:rsid w:val="00E64C9D"/>
    <w:rsid w:val="00E702E9"/>
    <w:rsid w:val="00E7074E"/>
    <w:rsid w:val="00E736E5"/>
    <w:rsid w:val="00E754AB"/>
    <w:rsid w:val="00E7670E"/>
    <w:rsid w:val="00E80CF8"/>
    <w:rsid w:val="00E829F9"/>
    <w:rsid w:val="00E8463C"/>
    <w:rsid w:val="00E85A0E"/>
    <w:rsid w:val="00E900DC"/>
    <w:rsid w:val="00E9031F"/>
    <w:rsid w:val="00E90EC4"/>
    <w:rsid w:val="00EB10F2"/>
    <w:rsid w:val="00EB271B"/>
    <w:rsid w:val="00EB2769"/>
    <w:rsid w:val="00EB3969"/>
    <w:rsid w:val="00EB6C05"/>
    <w:rsid w:val="00EB7715"/>
    <w:rsid w:val="00EC0BB8"/>
    <w:rsid w:val="00EC36DE"/>
    <w:rsid w:val="00EC634E"/>
    <w:rsid w:val="00ED1391"/>
    <w:rsid w:val="00ED26D7"/>
    <w:rsid w:val="00EE1C95"/>
    <w:rsid w:val="00EE1F43"/>
    <w:rsid w:val="00EE21DA"/>
    <w:rsid w:val="00EE70CE"/>
    <w:rsid w:val="00EF0E49"/>
    <w:rsid w:val="00EF289D"/>
    <w:rsid w:val="00EF3768"/>
    <w:rsid w:val="00EF4C3E"/>
    <w:rsid w:val="00EF7F05"/>
    <w:rsid w:val="00F00FCA"/>
    <w:rsid w:val="00F0135C"/>
    <w:rsid w:val="00F03C33"/>
    <w:rsid w:val="00F061F8"/>
    <w:rsid w:val="00F063AC"/>
    <w:rsid w:val="00F11665"/>
    <w:rsid w:val="00F119F2"/>
    <w:rsid w:val="00F138FD"/>
    <w:rsid w:val="00F16B2F"/>
    <w:rsid w:val="00F21617"/>
    <w:rsid w:val="00F235DC"/>
    <w:rsid w:val="00F25574"/>
    <w:rsid w:val="00F40862"/>
    <w:rsid w:val="00F4180C"/>
    <w:rsid w:val="00F47A17"/>
    <w:rsid w:val="00F53432"/>
    <w:rsid w:val="00F60DC4"/>
    <w:rsid w:val="00F62736"/>
    <w:rsid w:val="00F62BCC"/>
    <w:rsid w:val="00F720D5"/>
    <w:rsid w:val="00F7392A"/>
    <w:rsid w:val="00F77B5D"/>
    <w:rsid w:val="00F81039"/>
    <w:rsid w:val="00F839AE"/>
    <w:rsid w:val="00F83E5B"/>
    <w:rsid w:val="00F8530F"/>
    <w:rsid w:val="00F879A2"/>
    <w:rsid w:val="00FA300B"/>
    <w:rsid w:val="00FA775F"/>
    <w:rsid w:val="00FB4EB6"/>
    <w:rsid w:val="00FB7421"/>
    <w:rsid w:val="00FC2E4A"/>
    <w:rsid w:val="00FC46BC"/>
    <w:rsid w:val="00FC77A8"/>
    <w:rsid w:val="00FD2B2B"/>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58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iPriority w:val="35"/>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semiHidden/>
    <w:rsid w:val="00D76E24"/>
  </w:style>
  <w:style w:type="paragraph" w:customStyle="1" w:styleId="Findings">
    <w:name w:val="Findings"/>
    <w:basedOn w:val="Normal"/>
    <w:rsid w:val="001D751C"/>
    <w:pPr>
      <w:widowControl/>
      <w:numPr>
        <w:numId w:val="29"/>
      </w:numPr>
      <w:autoSpaceDE/>
      <w:autoSpaceDN/>
      <w:adjustRightInd/>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iPriority w:val="35"/>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semiHidden/>
    <w:rsid w:val="00D76E24"/>
  </w:style>
  <w:style w:type="paragraph" w:customStyle="1" w:styleId="Findings">
    <w:name w:val="Findings"/>
    <w:basedOn w:val="Normal"/>
    <w:rsid w:val="001D751C"/>
    <w:pPr>
      <w:widowControl/>
      <w:numPr>
        <w:numId w:val="29"/>
      </w:numPr>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2011-10-27T07:00:00+00:00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E57F4-533F-4C3B-9FCE-0FE73D44056C}"/>
</file>

<file path=customXml/itemProps2.xml><?xml version="1.0" encoding="utf-8"?>
<ds:datastoreItem xmlns:ds="http://schemas.openxmlformats.org/officeDocument/2006/customXml" ds:itemID="{82E10C6B-A773-491E-A8E6-4F66E6DB9191}"/>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A229EC07-811B-44EA-A497-3540A7747F90}"/>
</file>

<file path=customXml/itemProps5.xml><?xml version="1.0" encoding="utf-8"?>
<ds:datastoreItem xmlns:ds="http://schemas.openxmlformats.org/officeDocument/2006/customXml" ds:itemID="{67899D74-8819-4C9E-BD10-D2F73F94DAE3}"/>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TG-111681 Memo 01.docx</vt:lpstr>
    </vt:vector>
  </TitlesOfParts>
  <Company>WUTC</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TG-111681 Memo 01.docx</dc:title>
  <dc:creator>Christopher Mickelson</dc:creator>
  <cp:lastModifiedBy>Lisa Wyse, Records Manager</cp:lastModifiedBy>
  <cp:revision>2</cp:revision>
  <cp:lastPrinted>2011-10-24T18:15:00Z</cp:lastPrinted>
  <dcterms:created xsi:type="dcterms:W3CDTF">2011-10-24T23:28:00Z</dcterms:created>
  <dcterms:modified xsi:type="dcterms:W3CDTF">2011-10-24T23:28:00Z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