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42096A"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42096A">
        <w:rPr>
          <w:sz w:val="24"/>
        </w:rPr>
        <w:t>Agenda Date:</w:t>
      </w:r>
      <w:r w:rsidRPr="0042096A">
        <w:rPr>
          <w:sz w:val="24"/>
        </w:rPr>
        <w:tab/>
      </w:r>
      <w:r w:rsidRPr="0042096A">
        <w:rPr>
          <w:sz w:val="24"/>
        </w:rPr>
        <w:tab/>
      </w:r>
      <w:r w:rsidR="00C92D5C">
        <w:rPr>
          <w:sz w:val="24"/>
        </w:rPr>
        <w:t>Ju</w:t>
      </w:r>
      <w:r w:rsidR="00ED0520">
        <w:rPr>
          <w:sz w:val="24"/>
        </w:rPr>
        <w:t>ly 30</w:t>
      </w:r>
      <w:r>
        <w:rPr>
          <w:sz w:val="24"/>
        </w:rPr>
        <w:t>, 200</w:t>
      </w:r>
      <w:r w:rsidR="00A3406B">
        <w:rPr>
          <w:sz w:val="24"/>
        </w:rPr>
        <w:t>9</w:t>
      </w:r>
      <w:r>
        <w:rPr>
          <w:sz w:val="24"/>
        </w:rPr>
        <w:tab/>
      </w:r>
      <w:r w:rsidR="00266001">
        <w:rPr>
          <w:sz w:val="24"/>
        </w:rPr>
        <w:tab/>
      </w:r>
      <w:r w:rsidR="00266001">
        <w:rPr>
          <w:sz w:val="24"/>
        </w:rPr>
        <w:tab/>
      </w:r>
      <w:r w:rsidR="00266001">
        <w:rPr>
          <w:sz w:val="24"/>
        </w:rPr>
        <w:tab/>
      </w:r>
      <w:r w:rsidR="00266001">
        <w:rPr>
          <w:sz w:val="24"/>
        </w:rPr>
        <w:tab/>
        <w:t xml:space="preserve">        </w:t>
      </w:r>
      <w:r w:rsidR="00266001" w:rsidRPr="00266001">
        <w:rPr>
          <w:sz w:val="24"/>
          <w:lang w:bidi="en-US"/>
        </w:rPr>
        <w:t>REVISED July 28, 2009</w:t>
      </w:r>
    </w:p>
    <w:p w:rsidR="00266001" w:rsidRPr="00266001" w:rsidRDefault="008956A7" w:rsidP="002660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Pr>
          <w:sz w:val="24"/>
        </w:rPr>
        <w:t>Item Number:</w:t>
      </w:r>
      <w:r>
        <w:rPr>
          <w:sz w:val="24"/>
        </w:rPr>
        <w:tab/>
      </w:r>
      <w:r>
        <w:rPr>
          <w:sz w:val="24"/>
        </w:rPr>
        <w:tab/>
      </w:r>
      <w:r w:rsidR="00B12018">
        <w:rPr>
          <w:sz w:val="24"/>
        </w:rPr>
        <w:t>A</w:t>
      </w:r>
      <w:r w:rsidR="003226B7">
        <w:rPr>
          <w:sz w:val="24"/>
        </w:rPr>
        <w:t>4</w:t>
      </w:r>
      <w:r w:rsidRPr="0042096A">
        <w:rPr>
          <w:sz w:val="24"/>
        </w:rPr>
        <w:tab/>
      </w:r>
      <w:r w:rsidRPr="0042096A">
        <w:rPr>
          <w:sz w:val="24"/>
        </w:rPr>
        <w:tab/>
      </w:r>
      <w:r w:rsidRPr="0042096A">
        <w:rPr>
          <w:sz w:val="24"/>
        </w:rPr>
        <w:tab/>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42096A">
        <w:rPr>
          <w:b/>
          <w:bCs/>
          <w:sz w:val="24"/>
        </w:rPr>
        <w:t xml:space="preserve">Docket: </w:t>
      </w:r>
      <w:r w:rsidRPr="0042096A">
        <w:rPr>
          <w:b/>
          <w:bCs/>
          <w:sz w:val="24"/>
        </w:rPr>
        <w:tab/>
      </w:r>
      <w:r w:rsidRPr="0042096A">
        <w:rPr>
          <w:b/>
          <w:bCs/>
          <w:sz w:val="24"/>
        </w:rPr>
        <w:tab/>
      </w:r>
      <w:r w:rsidR="00B12018">
        <w:rPr>
          <w:b/>
          <w:bCs/>
          <w:sz w:val="24"/>
        </w:rPr>
        <w:t>UW</w:t>
      </w:r>
      <w:r w:rsidRPr="0042096A">
        <w:rPr>
          <w:b/>
          <w:bCs/>
          <w:sz w:val="24"/>
        </w:rPr>
        <w:t>-</w:t>
      </w:r>
      <w:r w:rsidR="00A3406B">
        <w:rPr>
          <w:b/>
          <w:bCs/>
          <w:sz w:val="24"/>
        </w:rPr>
        <w:t>090</w:t>
      </w:r>
      <w:r w:rsidR="009D09DE">
        <w:rPr>
          <w:b/>
          <w:bCs/>
          <w:sz w:val="24"/>
        </w:rPr>
        <w:t>733</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rPr>
        <w:t>Company Name:</w:t>
      </w:r>
      <w:r w:rsidRPr="0042096A">
        <w:rPr>
          <w:sz w:val="24"/>
        </w:rPr>
        <w:tab/>
      </w:r>
      <w:r w:rsidR="009D09DE">
        <w:rPr>
          <w:sz w:val="24"/>
        </w:rPr>
        <w:t>Washington Water Service Company</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A3406B"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u w:val="single"/>
        </w:rPr>
        <w:t>Staff:</w:t>
      </w:r>
      <w:r>
        <w:rPr>
          <w:sz w:val="24"/>
        </w:rPr>
        <w:tab/>
      </w:r>
      <w:r>
        <w:rPr>
          <w:sz w:val="24"/>
        </w:rPr>
        <w:tab/>
      </w:r>
      <w:r>
        <w:rPr>
          <w:sz w:val="24"/>
        </w:rPr>
        <w:tab/>
      </w:r>
      <w:r w:rsidR="00774E5D">
        <w:rPr>
          <w:sz w:val="24"/>
        </w:rPr>
        <w:t>Chris Mickelson</w:t>
      </w:r>
      <w:r w:rsidRPr="0042096A">
        <w:rPr>
          <w:sz w:val="24"/>
        </w:rPr>
        <w:t>, Regulatory Analyst</w:t>
      </w:r>
    </w:p>
    <w:p w:rsidR="008956A7" w:rsidRPr="00A3406B"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3406B">
        <w:rPr>
          <w:sz w:val="24"/>
        </w:rPr>
        <w:tab/>
      </w:r>
      <w:r w:rsidRPr="00A3406B">
        <w:rPr>
          <w:sz w:val="24"/>
        </w:rPr>
        <w:tab/>
      </w:r>
      <w:r w:rsidRPr="00A3406B">
        <w:rPr>
          <w:sz w:val="24"/>
        </w:rPr>
        <w:tab/>
        <w:t xml:space="preserve">Dennis Shutler, </w:t>
      </w:r>
      <w:r w:rsidR="00F061F8" w:rsidRPr="00A3406B">
        <w:rPr>
          <w:sz w:val="24"/>
        </w:rPr>
        <w:t xml:space="preserve">Consumer </w:t>
      </w:r>
      <w:r w:rsidR="00A3406B" w:rsidRPr="00A3406B">
        <w:rPr>
          <w:sz w:val="24"/>
        </w:rPr>
        <w:t xml:space="preserve">Protection Staff </w:t>
      </w:r>
    </w:p>
    <w:p w:rsidR="00A56E62" w:rsidRPr="00A3406B" w:rsidRDefault="00A56E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F720D5"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Recommendation</w:t>
      </w:r>
    </w:p>
    <w:p w:rsidR="00697E4B" w:rsidRPr="00ED0520"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sz w:val="24"/>
        </w:rPr>
      </w:pPr>
    </w:p>
    <w:p w:rsidR="00ED0520" w:rsidRPr="00ED0520" w:rsidRDefault="00ED0520" w:rsidP="00ED0520">
      <w:pPr>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sz w:val="24"/>
        </w:rPr>
      </w:pPr>
      <w:r w:rsidRPr="00ED0520">
        <w:rPr>
          <w:color w:val="000000"/>
          <w:sz w:val="24"/>
        </w:rPr>
        <w:t xml:space="preserve">Dismiss the Complaint and Order Suspending the Tariff Revisions filed by </w:t>
      </w:r>
      <w:r>
        <w:rPr>
          <w:color w:val="000000"/>
          <w:sz w:val="24"/>
        </w:rPr>
        <w:t>Washington Water Service Company</w:t>
      </w:r>
      <w:r w:rsidRPr="00ED0520">
        <w:rPr>
          <w:color w:val="000000"/>
          <w:sz w:val="24"/>
        </w:rPr>
        <w:t>.</w:t>
      </w:r>
    </w:p>
    <w:p w:rsidR="00ED0520" w:rsidRPr="00ED0520" w:rsidRDefault="00ED0520" w:rsidP="00ED052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sz w:val="24"/>
        </w:rPr>
      </w:pPr>
    </w:p>
    <w:p w:rsidR="00ED0520" w:rsidRDefault="008F3C56" w:rsidP="00ED0520">
      <w:pPr>
        <w:widowContro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sz w:val="24"/>
        </w:rPr>
      </w:pPr>
      <w:r>
        <w:rPr>
          <w:color w:val="000000"/>
          <w:sz w:val="24"/>
        </w:rPr>
        <w:t>Approve</w:t>
      </w:r>
      <w:r w:rsidR="00ED0520" w:rsidRPr="00ED0520">
        <w:rPr>
          <w:color w:val="000000"/>
          <w:sz w:val="24"/>
        </w:rPr>
        <w:t xml:space="preserve"> the staff recommended revised rates as filed by the compan</w:t>
      </w:r>
      <w:r w:rsidR="00ED0520">
        <w:rPr>
          <w:color w:val="000000"/>
          <w:sz w:val="24"/>
        </w:rPr>
        <w:t>y</w:t>
      </w:r>
      <w:r w:rsidR="00ED0520" w:rsidRPr="00ED0520">
        <w:rPr>
          <w:color w:val="000000"/>
          <w:sz w:val="24"/>
        </w:rPr>
        <w:t xml:space="preserve"> on </w:t>
      </w:r>
      <w:r w:rsidR="001C5E97">
        <w:rPr>
          <w:color w:val="000000"/>
          <w:sz w:val="24"/>
        </w:rPr>
        <w:t>July 23, 2009, and July 27, 2009</w:t>
      </w:r>
      <w:r w:rsidR="00ED0520" w:rsidRPr="00ED0520">
        <w:rPr>
          <w:color w:val="000000"/>
          <w:sz w:val="24"/>
        </w:rPr>
        <w:t xml:space="preserve">, to become effective </w:t>
      </w:r>
      <w:r w:rsidR="004046D0">
        <w:rPr>
          <w:color w:val="000000"/>
          <w:sz w:val="24"/>
        </w:rPr>
        <w:t>July 31, 2009</w:t>
      </w:r>
      <w:r w:rsidR="00ED0520" w:rsidRPr="00ED0520">
        <w:rPr>
          <w:color w:val="000000"/>
          <w:sz w:val="24"/>
        </w:rPr>
        <w:t xml:space="preserve">, </w:t>
      </w:r>
      <w:r w:rsidR="002F6284">
        <w:rPr>
          <w:color w:val="000000"/>
          <w:sz w:val="24"/>
        </w:rPr>
        <w:t>on less than statutory notice</w:t>
      </w:r>
      <w:r w:rsidR="00ED0520" w:rsidRPr="00ED0520">
        <w:rPr>
          <w:color w:val="000000"/>
          <w:sz w:val="24"/>
        </w:rPr>
        <w:t>.</w:t>
      </w:r>
    </w:p>
    <w:p w:rsidR="00003717" w:rsidRDefault="00003717">
      <w:pPr>
        <w:pStyle w:val="ListParagraph"/>
        <w:rPr>
          <w:color w:val="000000"/>
          <w:sz w:val="24"/>
        </w:rPr>
      </w:pPr>
    </w:p>
    <w:p w:rsidR="00003717" w:rsidRDefault="008F3C56">
      <w:pPr>
        <w:widowContro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sidRPr="008F3C56">
        <w:rPr>
          <w:color w:val="000000"/>
          <w:sz w:val="24"/>
        </w:rPr>
        <w:t xml:space="preserve">Grant </w:t>
      </w:r>
      <w:r w:rsidR="006337DC">
        <w:rPr>
          <w:color w:val="000000"/>
          <w:sz w:val="24"/>
        </w:rPr>
        <w:t xml:space="preserve">the </w:t>
      </w:r>
      <w:r>
        <w:rPr>
          <w:color w:val="000000"/>
          <w:sz w:val="24"/>
        </w:rPr>
        <w:t xml:space="preserve">company’s </w:t>
      </w:r>
      <w:r w:rsidR="005E0341">
        <w:rPr>
          <w:color w:val="000000"/>
          <w:sz w:val="24"/>
        </w:rPr>
        <w:t xml:space="preserve">request for an exemption from </w:t>
      </w:r>
      <w:r w:rsidR="005E0341">
        <w:rPr>
          <w:sz w:val="24"/>
        </w:rPr>
        <w:t>WAC 480-110-425, Customer Notice, to allow the company to notify customers of increases in the next billing cycle.</w:t>
      </w:r>
    </w:p>
    <w:p w:rsidR="00003717" w:rsidRDefault="0000371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sz w:val="24"/>
        </w:rPr>
      </w:pPr>
    </w:p>
    <w:p w:rsidR="0045500C" w:rsidRPr="0042096A"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b/>
          <w:bCs/>
          <w:sz w:val="24"/>
          <w:u w:val="single"/>
        </w:rPr>
        <w:t>Discussion</w:t>
      </w:r>
    </w:p>
    <w:p w:rsidR="0045500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1562E7" w:rsidRDefault="00C92D5C" w:rsidP="00C92D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34AE0">
        <w:rPr>
          <w:sz w:val="24"/>
        </w:rPr>
        <w:t xml:space="preserve">On </w:t>
      </w:r>
      <w:r w:rsidR="009D09DE">
        <w:rPr>
          <w:sz w:val="24"/>
        </w:rPr>
        <w:t>May 12</w:t>
      </w:r>
      <w:r w:rsidR="001C2403">
        <w:rPr>
          <w:sz w:val="24"/>
        </w:rPr>
        <w:t>, 2009</w:t>
      </w:r>
      <w:r>
        <w:rPr>
          <w:sz w:val="24"/>
        </w:rPr>
        <w:t xml:space="preserve">, </w:t>
      </w:r>
      <w:r w:rsidR="009D09DE">
        <w:rPr>
          <w:sz w:val="24"/>
        </w:rPr>
        <w:t xml:space="preserve">Washington Water Service Company, </w:t>
      </w:r>
      <w:r w:rsidRPr="00B34AE0">
        <w:rPr>
          <w:sz w:val="24"/>
        </w:rPr>
        <w:t>(</w:t>
      </w:r>
      <w:r w:rsidR="009D09DE">
        <w:rPr>
          <w:sz w:val="24"/>
        </w:rPr>
        <w:t>Washington Water</w:t>
      </w:r>
      <w:r>
        <w:rPr>
          <w:sz w:val="24"/>
        </w:rPr>
        <w:t xml:space="preserve"> </w:t>
      </w:r>
      <w:r w:rsidRPr="00B34AE0">
        <w:rPr>
          <w:sz w:val="24"/>
        </w:rPr>
        <w:t>or company)</w:t>
      </w:r>
      <w:r>
        <w:rPr>
          <w:sz w:val="24"/>
        </w:rPr>
        <w:t>,</w:t>
      </w:r>
      <w:r w:rsidRPr="00B34AE0">
        <w:rPr>
          <w:sz w:val="24"/>
        </w:rPr>
        <w:t xml:space="preserve"> filed with the Utilities and Transportation Commission (</w:t>
      </w:r>
      <w:r>
        <w:rPr>
          <w:sz w:val="24"/>
        </w:rPr>
        <w:t>c</w:t>
      </w:r>
      <w:r w:rsidRPr="00B34AE0">
        <w:rPr>
          <w:sz w:val="24"/>
        </w:rPr>
        <w:t xml:space="preserve">ommission) </w:t>
      </w:r>
      <w:r>
        <w:rPr>
          <w:sz w:val="24"/>
        </w:rPr>
        <w:t xml:space="preserve">tariff revisions that would </w:t>
      </w:r>
      <w:r w:rsidRPr="00B34AE0">
        <w:rPr>
          <w:sz w:val="24"/>
        </w:rPr>
        <w:t>generate $</w:t>
      </w:r>
      <w:r w:rsidR="009D09DE">
        <w:rPr>
          <w:sz w:val="24"/>
        </w:rPr>
        <w:t>1,874,923</w:t>
      </w:r>
      <w:r w:rsidRPr="00B34AE0">
        <w:rPr>
          <w:sz w:val="24"/>
        </w:rPr>
        <w:t xml:space="preserve"> (</w:t>
      </w:r>
      <w:r w:rsidR="009D09DE">
        <w:rPr>
          <w:sz w:val="24"/>
        </w:rPr>
        <w:t>25.7</w:t>
      </w:r>
      <w:r w:rsidRPr="00B34AE0">
        <w:rPr>
          <w:sz w:val="24"/>
        </w:rPr>
        <w:t xml:space="preserve"> percent) in additional </w:t>
      </w:r>
      <w:r w:rsidR="005F3D6D">
        <w:rPr>
          <w:sz w:val="24"/>
        </w:rPr>
        <w:t xml:space="preserve">annual </w:t>
      </w:r>
      <w:r w:rsidRPr="00B34AE0">
        <w:rPr>
          <w:sz w:val="24"/>
        </w:rPr>
        <w:t xml:space="preserve">revenue. </w:t>
      </w:r>
      <w:r>
        <w:rPr>
          <w:sz w:val="24"/>
        </w:rPr>
        <w:t xml:space="preserve">The company </w:t>
      </w:r>
      <w:r w:rsidRPr="00B34AE0">
        <w:rPr>
          <w:sz w:val="24"/>
        </w:rPr>
        <w:t>serves</w:t>
      </w:r>
      <w:r>
        <w:rPr>
          <w:sz w:val="24"/>
        </w:rPr>
        <w:t xml:space="preserve"> </w:t>
      </w:r>
      <w:r w:rsidR="009D09DE">
        <w:rPr>
          <w:sz w:val="24"/>
        </w:rPr>
        <w:t>about 1</w:t>
      </w:r>
      <w:r w:rsidR="0042497A">
        <w:rPr>
          <w:sz w:val="24"/>
        </w:rPr>
        <w:t>5</w:t>
      </w:r>
      <w:r w:rsidR="009D09DE">
        <w:rPr>
          <w:sz w:val="24"/>
        </w:rPr>
        <w:t>,</w:t>
      </w:r>
      <w:r w:rsidR="0042497A">
        <w:rPr>
          <w:sz w:val="24"/>
        </w:rPr>
        <w:t>766</w:t>
      </w:r>
      <w:r w:rsidR="009D09DE">
        <w:rPr>
          <w:sz w:val="24"/>
        </w:rPr>
        <w:t xml:space="preserve"> </w:t>
      </w:r>
      <w:r w:rsidRPr="00B34AE0">
        <w:rPr>
          <w:sz w:val="24"/>
        </w:rPr>
        <w:t>customers</w:t>
      </w:r>
      <w:r w:rsidR="009D09DE">
        <w:rPr>
          <w:sz w:val="24"/>
        </w:rPr>
        <w:t xml:space="preserve"> on 172 water systems. The systems are located in eight counties in western Washington: </w:t>
      </w:r>
      <w:r>
        <w:rPr>
          <w:sz w:val="24"/>
        </w:rPr>
        <w:t xml:space="preserve">Clallam, </w:t>
      </w:r>
      <w:r w:rsidR="00DF5503">
        <w:rPr>
          <w:sz w:val="24"/>
        </w:rPr>
        <w:t xml:space="preserve">Jefferson, Pierce, San Juan, Thurston, </w:t>
      </w:r>
      <w:r>
        <w:rPr>
          <w:sz w:val="24"/>
        </w:rPr>
        <w:t>Kitsap</w:t>
      </w:r>
      <w:r w:rsidR="00DF5503">
        <w:rPr>
          <w:sz w:val="24"/>
        </w:rPr>
        <w:t>, King</w:t>
      </w:r>
      <w:r>
        <w:rPr>
          <w:sz w:val="24"/>
        </w:rPr>
        <w:t xml:space="preserve"> and Mason c</w:t>
      </w:r>
      <w:r w:rsidRPr="00B34AE0">
        <w:rPr>
          <w:sz w:val="24"/>
        </w:rPr>
        <w:t>ount</w:t>
      </w:r>
      <w:r>
        <w:rPr>
          <w:sz w:val="24"/>
        </w:rPr>
        <w:t>ies</w:t>
      </w:r>
      <w:r w:rsidRPr="00B34AE0">
        <w:rPr>
          <w:sz w:val="24"/>
        </w:rPr>
        <w:t>.</w:t>
      </w:r>
      <w:r w:rsidR="00C55373">
        <w:rPr>
          <w:sz w:val="24"/>
        </w:rPr>
        <w:t xml:space="preserve"> </w:t>
      </w:r>
    </w:p>
    <w:p w:rsidR="001562E7" w:rsidRDefault="001562E7" w:rsidP="00C92D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55373" w:rsidRDefault="00C92D5C" w:rsidP="005B21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34AE0">
        <w:rPr>
          <w:sz w:val="24"/>
        </w:rPr>
        <w:t>The</w:t>
      </w:r>
      <w:r>
        <w:rPr>
          <w:sz w:val="24"/>
        </w:rPr>
        <w:t xml:space="preserve"> proposed rates are prompted by increases in </w:t>
      </w:r>
      <w:r w:rsidR="00370D83">
        <w:rPr>
          <w:sz w:val="24"/>
        </w:rPr>
        <w:t>operating</w:t>
      </w:r>
      <w:r w:rsidR="00493A07">
        <w:rPr>
          <w:sz w:val="24"/>
        </w:rPr>
        <w:t xml:space="preserve"> and administrative cost</w:t>
      </w:r>
      <w:r w:rsidR="00DD19B5">
        <w:rPr>
          <w:sz w:val="24"/>
        </w:rPr>
        <w:t>s</w:t>
      </w:r>
      <w:r w:rsidR="00493A07">
        <w:rPr>
          <w:sz w:val="24"/>
        </w:rPr>
        <w:t xml:space="preserve"> </w:t>
      </w:r>
      <w:r w:rsidR="00F4205F">
        <w:rPr>
          <w:sz w:val="24"/>
        </w:rPr>
        <w:t>such as payroll</w:t>
      </w:r>
      <w:r w:rsidR="001562E7">
        <w:rPr>
          <w:sz w:val="24"/>
        </w:rPr>
        <w:t xml:space="preserve"> and benefits,</w:t>
      </w:r>
      <w:r w:rsidR="00F4205F">
        <w:rPr>
          <w:sz w:val="24"/>
        </w:rPr>
        <w:t xml:space="preserve"> insurance</w:t>
      </w:r>
      <w:r w:rsidR="00DF5503">
        <w:rPr>
          <w:sz w:val="24"/>
        </w:rPr>
        <w:t>, property taxes</w:t>
      </w:r>
      <w:r w:rsidR="00F4205F">
        <w:rPr>
          <w:sz w:val="24"/>
        </w:rPr>
        <w:t xml:space="preserve"> and </w:t>
      </w:r>
      <w:r w:rsidR="004F3381">
        <w:rPr>
          <w:sz w:val="24"/>
        </w:rPr>
        <w:t>water</w:t>
      </w:r>
      <w:r w:rsidR="00EA36D3">
        <w:rPr>
          <w:sz w:val="24"/>
        </w:rPr>
        <w:t xml:space="preserve"> </w:t>
      </w:r>
      <w:r w:rsidR="00DF5503">
        <w:rPr>
          <w:sz w:val="24"/>
        </w:rPr>
        <w:t xml:space="preserve">testing </w:t>
      </w:r>
      <w:r w:rsidR="00F4205F">
        <w:rPr>
          <w:sz w:val="24"/>
        </w:rPr>
        <w:t xml:space="preserve">fees </w:t>
      </w:r>
      <w:r w:rsidR="00493A07">
        <w:rPr>
          <w:sz w:val="24"/>
        </w:rPr>
        <w:t>since the last rate increase</w:t>
      </w:r>
      <w:r w:rsidR="00370D83">
        <w:rPr>
          <w:sz w:val="24"/>
        </w:rPr>
        <w:t>.</w:t>
      </w:r>
      <w:r w:rsidR="00665795">
        <w:rPr>
          <w:sz w:val="24"/>
        </w:rPr>
        <w:t xml:space="preserve"> </w:t>
      </w:r>
      <w:r w:rsidR="00C55373" w:rsidRPr="00C55373">
        <w:rPr>
          <w:sz w:val="24"/>
        </w:rPr>
        <w:t>The company’s last general rate increase became effective on September 28, 2006.</w:t>
      </w:r>
    </w:p>
    <w:p w:rsidR="00AF258D" w:rsidRDefault="00AF258D" w:rsidP="0047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0357E" w:rsidRDefault="00B2359F" w:rsidP="00003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company acquired </w:t>
      </w:r>
      <w:r w:rsidR="000431DE">
        <w:rPr>
          <w:sz w:val="24"/>
        </w:rPr>
        <w:t xml:space="preserve">two regulated water systems since its last rate case. In October 2007, the company acquired </w:t>
      </w:r>
      <w:r>
        <w:rPr>
          <w:sz w:val="24"/>
        </w:rPr>
        <w:t xml:space="preserve">Sylvia Lake Water Supply, Inc., </w:t>
      </w:r>
      <w:r w:rsidR="00F377BF">
        <w:rPr>
          <w:sz w:val="24"/>
        </w:rPr>
        <w:t xml:space="preserve">(Sylvia Lake) </w:t>
      </w:r>
      <w:r w:rsidR="000431DE">
        <w:rPr>
          <w:sz w:val="24"/>
        </w:rPr>
        <w:t>located in Pierce County. The current r</w:t>
      </w:r>
      <w:r>
        <w:rPr>
          <w:sz w:val="24"/>
        </w:rPr>
        <w:t xml:space="preserve">ates </w:t>
      </w:r>
      <w:r w:rsidR="000431DE">
        <w:rPr>
          <w:sz w:val="24"/>
        </w:rPr>
        <w:t xml:space="preserve">for that system </w:t>
      </w:r>
      <w:r>
        <w:rPr>
          <w:sz w:val="24"/>
        </w:rPr>
        <w:t>have been in effect since 1998.</w:t>
      </w:r>
      <w:r w:rsidR="000431DE">
        <w:rPr>
          <w:sz w:val="24"/>
        </w:rPr>
        <w:t xml:space="preserve"> In </w:t>
      </w:r>
      <w:r w:rsidR="00F377BF">
        <w:rPr>
          <w:sz w:val="24"/>
        </w:rPr>
        <w:t xml:space="preserve">November 2007, the company acquired the </w:t>
      </w:r>
      <w:r>
        <w:rPr>
          <w:sz w:val="24"/>
        </w:rPr>
        <w:t xml:space="preserve">Rosario </w:t>
      </w:r>
      <w:r w:rsidR="000431DE">
        <w:rPr>
          <w:sz w:val="24"/>
        </w:rPr>
        <w:t xml:space="preserve">Water System (Rosario) located on </w:t>
      </w:r>
      <w:r w:rsidR="000431DE" w:rsidRPr="00AF64DA">
        <w:rPr>
          <w:sz w:val="24"/>
        </w:rPr>
        <w:t>Orcas Island</w:t>
      </w:r>
      <w:r w:rsidR="000431DE" w:rsidRPr="00AF258D">
        <w:rPr>
          <w:sz w:val="24"/>
        </w:rPr>
        <w:t>.</w:t>
      </w:r>
      <w:r w:rsidR="00F377BF">
        <w:rPr>
          <w:sz w:val="24"/>
        </w:rPr>
        <w:t xml:space="preserve"> The current rates for that system have been in effect since </w:t>
      </w:r>
      <w:r w:rsidR="00EF0E3B">
        <w:rPr>
          <w:sz w:val="24"/>
        </w:rPr>
        <w:t>October</w:t>
      </w:r>
      <w:r w:rsidR="00F377BF">
        <w:rPr>
          <w:sz w:val="24"/>
        </w:rPr>
        <w:t xml:space="preserve"> 2007.</w:t>
      </w:r>
      <w:r w:rsidR="000431DE" w:rsidRPr="00AF258D">
        <w:rPr>
          <w:sz w:val="24"/>
        </w:rPr>
        <w:t xml:space="preserve"> </w:t>
      </w:r>
    </w:p>
    <w:p w:rsidR="00B2359F" w:rsidRDefault="00B2359F" w:rsidP="005F6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F694B" w:rsidRDefault="005F694B" w:rsidP="005F6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F694B">
        <w:rPr>
          <w:sz w:val="24"/>
        </w:rPr>
        <w:t xml:space="preserve">On </w:t>
      </w:r>
      <w:r>
        <w:rPr>
          <w:sz w:val="24"/>
        </w:rPr>
        <w:t>June 25</w:t>
      </w:r>
      <w:r w:rsidRPr="005F694B">
        <w:rPr>
          <w:sz w:val="24"/>
        </w:rPr>
        <w:t xml:space="preserve">, 2009, the commission issued a complaint and order suspending the </w:t>
      </w:r>
      <w:r w:rsidR="00DD19B5">
        <w:rPr>
          <w:sz w:val="24"/>
        </w:rPr>
        <w:t xml:space="preserve">proposed </w:t>
      </w:r>
      <w:r w:rsidRPr="005F694B">
        <w:rPr>
          <w:sz w:val="24"/>
        </w:rPr>
        <w:t>tariff revisions filed by the compan</w:t>
      </w:r>
      <w:r>
        <w:rPr>
          <w:sz w:val="24"/>
        </w:rPr>
        <w:t>y</w:t>
      </w:r>
      <w:r w:rsidRPr="005F694B">
        <w:rPr>
          <w:sz w:val="24"/>
        </w:rPr>
        <w:t xml:space="preserve"> on </w:t>
      </w:r>
      <w:r>
        <w:rPr>
          <w:sz w:val="24"/>
        </w:rPr>
        <w:t>May 12, 2009</w:t>
      </w:r>
      <w:r w:rsidRPr="005F694B">
        <w:rPr>
          <w:sz w:val="24"/>
        </w:rPr>
        <w:t>.</w:t>
      </w:r>
    </w:p>
    <w:p w:rsidR="005F694B" w:rsidRDefault="005F694B" w:rsidP="005F6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F694B" w:rsidRDefault="00DD19B5" w:rsidP="00AF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Pr>
          <w:sz w:val="24"/>
        </w:rPr>
        <w:t>After review and discussions, s</w:t>
      </w:r>
      <w:r w:rsidR="005F694B" w:rsidRPr="005F694B">
        <w:rPr>
          <w:sz w:val="24"/>
        </w:rPr>
        <w:t>taff and the compan</w:t>
      </w:r>
      <w:r w:rsidR="005F694B">
        <w:rPr>
          <w:sz w:val="24"/>
        </w:rPr>
        <w:t>y</w:t>
      </w:r>
      <w:r w:rsidR="005F694B" w:rsidRPr="005F694B">
        <w:rPr>
          <w:sz w:val="24"/>
        </w:rPr>
        <w:t xml:space="preserve"> agreed to a revised revenue requirement of $</w:t>
      </w:r>
      <w:r w:rsidR="004435FF">
        <w:rPr>
          <w:sz w:val="24"/>
        </w:rPr>
        <w:t>1,</w:t>
      </w:r>
      <w:r w:rsidR="00121B22">
        <w:rPr>
          <w:sz w:val="24"/>
        </w:rPr>
        <w:t>206</w:t>
      </w:r>
      <w:r w:rsidR="005F694B" w:rsidRPr="005F694B">
        <w:rPr>
          <w:sz w:val="24"/>
        </w:rPr>
        <w:t>,</w:t>
      </w:r>
      <w:r w:rsidR="00121B22">
        <w:rPr>
          <w:sz w:val="24"/>
        </w:rPr>
        <w:t>924</w:t>
      </w:r>
      <w:r w:rsidR="005F694B" w:rsidRPr="005F694B">
        <w:rPr>
          <w:sz w:val="24"/>
        </w:rPr>
        <w:t xml:space="preserve"> (</w:t>
      </w:r>
      <w:r w:rsidR="0089789B">
        <w:rPr>
          <w:sz w:val="24"/>
        </w:rPr>
        <w:t>1</w:t>
      </w:r>
      <w:r w:rsidR="00121B22">
        <w:rPr>
          <w:sz w:val="24"/>
        </w:rPr>
        <w:t>6</w:t>
      </w:r>
      <w:r w:rsidR="00676D33">
        <w:rPr>
          <w:sz w:val="24"/>
        </w:rPr>
        <w:t>.</w:t>
      </w:r>
      <w:r w:rsidR="00121B22">
        <w:rPr>
          <w:sz w:val="24"/>
        </w:rPr>
        <w:t>5</w:t>
      </w:r>
      <w:r w:rsidR="005F694B" w:rsidRPr="005F694B">
        <w:rPr>
          <w:sz w:val="24"/>
        </w:rPr>
        <w:t xml:space="preserve"> percent) in additional annual revenue and revised rates. On </w:t>
      </w:r>
      <w:r w:rsidR="001C5E97">
        <w:rPr>
          <w:sz w:val="24"/>
        </w:rPr>
        <w:t>July 23, 2009, and July 27, 2009</w:t>
      </w:r>
      <w:r w:rsidR="005F694B" w:rsidRPr="005F694B">
        <w:rPr>
          <w:sz w:val="24"/>
        </w:rPr>
        <w:t>, the compan</w:t>
      </w:r>
      <w:r w:rsidR="005F694B">
        <w:rPr>
          <w:sz w:val="24"/>
        </w:rPr>
        <w:t>y</w:t>
      </w:r>
      <w:r w:rsidR="005F694B" w:rsidRPr="005F694B">
        <w:rPr>
          <w:sz w:val="24"/>
        </w:rPr>
        <w:t xml:space="preserve"> filed revised rates at staff recommended levels.</w:t>
      </w:r>
    </w:p>
    <w:p w:rsidR="005F694B" w:rsidRDefault="005F694B" w:rsidP="00AF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p>
    <w:p w:rsidR="00AF258D" w:rsidRPr="00AF258D" w:rsidRDefault="00D664C5" w:rsidP="00AF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Pr>
          <w:sz w:val="24"/>
        </w:rPr>
        <w:t xml:space="preserve">A </w:t>
      </w:r>
      <w:r w:rsidR="00AF258D" w:rsidRPr="00AF258D">
        <w:rPr>
          <w:sz w:val="24"/>
        </w:rPr>
        <w:t>customer using 1,0</w:t>
      </w:r>
      <w:r w:rsidR="00AF64DA">
        <w:rPr>
          <w:sz w:val="24"/>
        </w:rPr>
        <w:t>1</w:t>
      </w:r>
      <w:r w:rsidR="00AF258D" w:rsidRPr="00AF258D">
        <w:rPr>
          <w:sz w:val="24"/>
        </w:rPr>
        <w:t xml:space="preserve">0 cubic feet </w:t>
      </w:r>
      <w:r>
        <w:rPr>
          <w:sz w:val="24"/>
        </w:rPr>
        <w:t xml:space="preserve">(the calculated </w:t>
      </w:r>
      <w:r w:rsidR="00DE7C88">
        <w:rPr>
          <w:sz w:val="24"/>
        </w:rPr>
        <w:t xml:space="preserve">company-wide </w:t>
      </w:r>
      <w:r>
        <w:rPr>
          <w:sz w:val="24"/>
        </w:rPr>
        <w:t xml:space="preserve">average water usage) </w:t>
      </w:r>
      <w:r w:rsidR="00AF258D" w:rsidRPr="00AF258D">
        <w:rPr>
          <w:sz w:val="24"/>
        </w:rPr>
        <w:t>of water</w:t>
      </w:r>
      <w:r w:rsidR="00AF64DA">
        <w:rPr>
          <w:sz w:val="24"/>
        </w:rPr>
        <w:t xml:space="preserve"> per</w:t>
      </w:r>
      <w:r w:rsidR="00AF258D" w:rsidRPr="00AF258D">
        <w:rPr>
          <w:sz w:val="24"/>
        </w:rPr>
        <w:t xml:space="preserve"> month would </w:t>
      </w:r>
      <w:r>
        <w:rPr>
          <w:sz w:val="24"/>
        </w:rPr>
        <w:t xml:space="preserve">pay </w:t>
      </w:r>
      <w:r w:rsidR="00AF258D" w:rsidRPr="00AF258D">
        <w:rPr>
          <w:sz w:val="24"/>
        </w:rPr>
        <w:t>$</w:t>
      </w:r>
      <w:r w:rsidR="008C6303">
        <w:rPr>
          <w:sz w:val="24"/>
        </w:rPr>
        <w:t>7</w:t>
      </w:r>
      <w:r w:rsidR="00AF258D" w:rsidRPr="00AF258D">
        <w:rPr>
          <w:sz w:val="24"/>
        </w:rPr>
        <w:t>.</w:t>
      </w:r>
      <w:r w:rsidR="00121B22">
        <w:rPr>
          <w:sz w:val="24"/>
        </w:rPr>
        <w:t>66</w:t>
      </w:r>
      <w:r w:rsidR="008C6303">
        <w:rPr>
          <w:sz w:val="24"/>
        </w:rPr>
        <w:t xml:space="preserve"> (2</w:t>
      </w:r>
      <w:r w:rsidR="00121B22">
        <w:rPr>
          <w:sz w:val="24"/>
        </w:rPr>
        <w:t>1.6</w:t>
      </w:r>
      <w:r w:rsidR="006337DC">
        <w:rPr>
          <w:sz w:val="24"/>
        </w:rPr>
        <w:t xml:space="preserve"> percent</w:t>
      </w:r>
      <w:r w:rsidR="00AF258D" w:rsidRPr="00AF258D">
        <w:rPr>
          <w:sz w:val="24"/>
        </w:rPr>
        <w:t xml:space="preserve">) </w:t>
      </w:r>
      <w:r>
        <w:rPr>
          <w:sz w:val="24"/>
        </w:rPr>
        <w:t xml:space="preserve">more per month </w:t>
      </w:r>
      <w:r w:rsidR="00542B81">
        <w:rPr>
          <w:sz w:val="24"/>
        </w:rPr>
        <w:t xml:space="preserve">using the revised rates </w:t>
      </w:r>
      <w:r>
        <w:rPr>
          <w:sz w:val="24"/>
        </w:rPr>
        <w:t xml:space="preserve">instead of </w:t>
      </w:r>
      <w:r w:rsidR="00AF258D" w:rsidRPr="00AF258D">
        <w:rPr>
          <w:sz w:val="24"/>
        </w:rPr>
        <w:t>$</w:t>
      </w:r>
      <w:r w:rsidR="00AF64DA">
        <w:rPr>
          <w:sz w:val="24"/>
        </w:rPr>
        <w:t>9</w:t>
      </w:r>
      <w:r w:rsidR="00AF258D" w:rsidRPr="00AF258D">
        <w:rPr>
          <w:sz w:val="24"/>
        </w:rPr>
        <w:t>.</w:t>
      </w:r>
      <w:r w:rsidR="007C4C87">
        <w:rPr>
          <w:sz w:val="24"/>
        </w:rPr>
        <w:t>13</w:t>
      </w:r>
      <w:r w:rsidR="00AF258D" w:rsidRPr="00AF258D">
        <w:rPr>
          <w:sz w:val="24"/>
        </w:rPr>
        <w:t xml:space="preserve"> (2</w:t>
      </w:r>
      <w:r w:rsidR="00AF64DA">
        <w:rPr>
          <w:sz w:val="24"/>
        </w:rPr>
        <w:t>5</w:t>
      </w:r>
      <w:r w:rsidR="00AF258D" w:rsidRPr="00AF258D">
        <w:rPr>
          <w:sz w:val="24"/>
        </w:rPr>
        <w:t>.</w:t>
      </w:r>
      <w:r w:rsidR="00AF64DA">
        <w:rPr>
          <w:sz w:val="24"/>
        </w:rPr>
        <w:t>6</w:t>
      </w:r>
      <w:r w:rsidR="006337DC">
        <w:rPr>
          <w:sz w:val="24"/>
        </w:rPr>
        <w:t xml:space="preserve"> percent</w:t>
      </w:r>
      <w:r w:rsidR="00AF258D" w:rsidRPr="00AF258D">
        <w:rPr>
          <w:sz w:val="24"/>
        </w:rPr>
        <w:t xml:space="preserve">) </w:t>
      </w:r>
      <w:r>
        <w:rPr>
          <w:sz w:val="24"/>
        </w:rPr>
        <w:t xml:space="preserve">more using the </w:t>
      </w:r>
      <w:r w:rsidR="00AF258D" w:rsidRPr="00AF258D">
        <w:rPr>
          <w:sz w:val="24"/>
        </w:rPr>
        <w:t xml:space="preserve">original </w:t>
      </w:r>
      <w:r>
        <w:rPr>
          <w:sz w:val="24"/>
        </w:rPr>
        <w:t xml:space="preserve">rates </w:t>
      </w:r>
      <w:r w:rsidR="00AF258D" w:rsidRPr="00AF258D">
        <w:rPr>
          <w:sz w:val="24"/>
        </w:rPr>
        <w:t>proposed by the company</w:t>
      </w:r>
      <w:r w:rsidR="00AF64DA">
        <w:rPr>
          <w:sz w:val="24"/>
        </w:rPr>
        <w:t xml:space="preserve"> (see “Average Bill Comparison” table below)</w:t>
      </w:r>
      <w:r w:rsidR="00AF258D" w:rsidRPr="00AF258D">
        <w:rPr>
          <w:sz w:val="24"/>
        </w:rPr>
        <w:t>.</w:t>
      </w:r>
    </w:p>
    <w:p w:rsidR="00F30DEF" w:rsidRDefault="00F30D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p>
    <w:p w:rsidR="00003717" w:rsidRDefault="005E0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5E0341">
        <w:rPr>
          <w:sz w:val="24"/>
          <w:u w:val="single"/>
        </w:rPr>
        <w:lastRenderedPageBreak/>
        <w:t>Single-Tariff Pricing</w:t>
      </w:r>
    </w:p>
    <w:p w:rsidR="00AF258D" w:rsidRDefault="00AF258D" w:rsidP="00AF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sidRPr="00AF258D">
        <w:rPr>
          <w:sz w:val="24"/>
        </w:rPr>
        <w:t xml:space="preserve">Under </w:t>
      </w:r>
      <w:r w:rsidR="00AF64DA">
        <w:rPr>
          <w:sz w:val="24"/>
        </w:rPr>
        <w:t>s</w:t>
      </w:r>
      <w:r w:rsidRPr="00AF258D">
        <w:rPr>
          <w:sz w:val="24"/>
        </w:rPr>
        <w:t>ingle-</w:t>
      </w:r>
      <w:r w:rsidR="00AF64DA">
        <w:rPr>
          <w:sz w:val="24"/>
        </w:rPr>
        <w:t>t</w:t>
      </w:r>
      <w:r w:rsidRPr="00AF258D">
        <w:rPr>
          <w:sz w:val="24"/>
        </w:rPr>
        <w:t xml:space="preserve">ariff </w:t>
      </w:r>
      <w:r w:rsidR="00AF64DA">
        <w:rPr>
          <w:sz w:val="24"/>
        </w:rPr>
        <w:t>p</w:t>
      </w:r>
      <w:r w:rsidR="00DD19B5">
        <w:rPr>
          <w:sz w:val="24"/>
        </w:rPr>
        <w:t xml:space="preserve">ricing, </w:t>
      </w:r>
      <w:r w:rsidR="00F35E8C">
        <w:rPr>
          <w:sz w:val="24"/>
        </w:rPr>
        <w:t xml:space="preserve">customers on </w:t>
      </w:r>
      <w:r w:rsidR="00DD19B5">
        <w:rPr>
          <w:sz w:val="24"/>
        </w:rPr>
        <w:t>some water systems</w:t>
      </w:r>
      <w:r w:rsidRPr="00AF258D">
        <w:rPr>
          <w:sz w:val="24"/>
        </w:rPr>
        <w:t xml:space="preserve"> pay more and </w:t>
      </w:r>
      <w:r w:rsidR="00F35E8C">
        <w:rPr>
          <w:sz w:val="24"/>
        </w:rPr>
        <w:t xml:space="preserve">customers on </w:t>
      </w:r>
      <w:r w:rsidRPr="00AF258D">
        <w:rPr>
          <w:sz w:val="24"/>
        </w:rPr>
        <w:t xml:space="preserve">some </w:t>
      </w:r>
      <w:r w:rsidR="00DD19B5">
        <w:rPr>
          <w:sz w:val="24"/>
        </w:rPr>
        <w:t>water systems</w:t>
      </w:r>
      <w:r w:rsidRPr="00AF258D">
        <w:rPr>
          <w:sz w:val="24"/>
        </w:rPr>
        <w:t xml:space="preserve"> pay less than </w:t>
      </w:r>
      <w:r w:rsidR="00F35E8C">
        <w:rPr>
          <w:sz w:val="24"/>
        </w:rPr>
        <w:t>what they would pay if the commission set separate,</w:t>
      </w:r>
      <w:r w:rsidRPr="00AF258D">
        <w:rPr>
          <w:sz w:val="24"/>
        </w:rPr>
        <w:t xml:space="preserve"> stand-alone </w:t>
      </w:r>
      <w:r w:rsidR="00F35E8C">
        <w:rPr>
          <w:sz w:val="24"/>
        </w:rPr>
        <w:t>rates for each water system</w:t>
      </w:r>
      <w:r w:rsidRPr="00AF258D">
        <w:rPr>
          <w:sz w:val="24"/>
        </w:rPr>
        <w:t xml:space="preserve">. Since all </w:t>
      </w:r>
      <w:r w:rsidR="00DD19B5">
        <w:rPr>
          <w:sz w:val="24"/>
        </w:rPr>
        <w:t xml:space="preserve">water </w:t>
      </w:r>
      <w:r w:rsidRPr="00AF258D">
        <w:rPr>
          <w:sz w:val="24"/>
        </w:rPr>
        <w:t xml:space="preserve">systems will </w:t>
      </w:r>
      <w:r w:rsidR="00F35E8C">
        <w:rPr>
          <w:sz w:val="24"/>
        </w:rPr>
        <w:t xml:space="preserve">eventually </w:t>
      </w:r>
      <w:r w:rsidRPr="00AF258D">
        <w:rPr>
          <w:sz w:val="24"/>
        </w:rPr>
        <w:t>require capital improvements,</w:t>
      </w:r>
      <w:r w:rsidR="00290AF8">
        <w:rPr>
          <w:sz w:val="24"/>
        </w:rPr>
        <w:t xml:space="preserve"> </w:t>
      </w:r>
      <w:r w:rsidR="00AF64DA">
        <w:rPr>
          <w:sz w:val="24"/>
        </w:rPr>
        <w:t>s</w:t>
      </w:r>
      <w:r w:rsidRPr="00AF258D">
        <w:rPr>
          <w:sz w:val="24"/>
        </w:rPr>
        <w:t>ingle-</w:t>
      </w:r>
      <w:r w:rsidR="00AF64DA">
        <w:rPr>
          <w:sz w:val="24"/>
        </w:rPr>
        <w:t>t</w:t>
      </w:r>
      <w:r w:rsidRPr="00AF258D">
        <w:rPr>
          <w:sz w:val="24"/>
        </w:rPr>
        <w:t xml:space="preserve">ariff </w:t>
      </w:r>
      <w:r w:rsidR="00AF64DA">
        <w:rPr>
          <w:sz w:val="24"/>
        </w:rPr>
        <w:t>p</w:t>
      </w:r>
      <w:r w:rsidRPr="00AF258D">
        <w:rPr>
          <w:sz w:val="24"/>
        </w:rPr>
        <w:t>ricing distributes the risk of the individual water</w:t>
      </w:r>
      <w:r w:rsidR="00DD19B5">
        <w:rPr>
          <w:sz w:val="24"/>
        </w:rPr>
        <w:t xml:space="preserve"> system</w:t>
      </w:r>
      <w:r w:rsidRPr="00AF258D">
        <w:rPr>
          <w:sz w:val="24"/>
        </w:rPr>
        <w:t xml:space="preserve"> customer</w:t>
      </w:r>
      <w:r w:rsidR="00F35E8C">
        <w:rPr>
          <w:sz w:val="24"/>
        </w:rPr>
        <w:t>s</w:t>
      </w:r>
      <w:r w:rsidRPr="00AF258D">
        <w:rPr>
          <w:sz w:val="24"/>
        </w:rPr>
        <w:t xml:space="preserve"> in much the same way as an insurance pool and diminishes the impact of major </w:t>
      </w:r>
      <w:r w:rsidR="004C6696">
        <w:rPr>
          <w:sz w:val="24"/>
        </w:rPr>
        <w:t xml:space="preserve">capital </w:t>
      </w:r>
      <w:r w:rsidRPr="00AF258D">
        <w:rPr>
          <w:sz w:val="24"/>
        </w:rPr>
        <w:t>investments on the individual</w:t>
      </w:r>
      <w:r w:rsidR="00DD19B5">
        <w:rPr>
          <w:sz w:val="24"/>
        </w:rPr>
        <w:t xml:space="preserve"> water system’s</w:t>
      </w:r>
      <w:r w:rsidRPr="00AF258D">
        <w:rPr>
          <w:sz w:val="24"/>
        </w:rPr>
        <w:t xml:space="preserve"> customer</w:t>
      </w:r>
      <w:r w:rsidR="00DD19B5">
        <w:rPr>
          <w:sz w:val="24"/>
        </w:rPr>
        <w:t>s</w:t>
      </w:r>
      <w:r w:rsidRPr="00AF258D">
        <w:rPr>
          <w:sz w:val="24"/>
        </w:rPr>
        <w:t>.</w:t>
      </w:r>
    </w:p>
    <w:p w:rsidR="0045277E" w:rsidRDefault="0045277E" w:rsidP="00AF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p>
    <w:p w:rsidR="004C6696" w:rsidRPr="00AF258D" w:rsidDel="00F35E8C" w:rsidRDefault="00F35E8C" w:rsidP="004C6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sidRPr="00AF258D">
        <w:rPr>
          <w:sz w:val="24"/>
        </w:rPr>
        <w:t xml:space="preserve">Staff has consistently supported </w:t>
      </w:r>
      <w:r>
        <w:rPr>
          <w:sz w:val="24"/>
        </w:rPr>
        <w:t>s</w:t>
      </w:r>
      <w:r w:rsidRPr="00AF258D">
        <w:rPr>
          <w:sz w:val="24"/>
        </w:rPr>
        <w:t>ingle-</w:t>
      </w:r>
      <w:r>
        <w:rPr>
          <w:sz w:val="24"/>
        </w:rPr>
        <w:t>t</w:t>
      </w:r>
      <w:r w:rsidRPr="00AF258D">
        <w:rPr>
          <w:sz w:val="24"/>
        </w:rPr>
        <w:t xml:space="preserve">ariff </w:t>
      </w:r>
      <w:r>
        <w:rPr>
          <w:sz w:val="24"/>
        </w:rPr>
        <w:t>p</w:t>
      </w:r>
      <w:r w:rsidRPr="00AF258D">
        <w:rPr>
          <w:sz w:val="24"/>
        </w:rPr>
        <w:t>ricing and</w:t>
      </w:r>
      <w:r>
        <w:rPr>
          <w:sz w:val="24"/>
        </w:rPr>
        <w:t xml:space="preserve">, except for very unusual circumstances, </w:t>
      </w:r>
      <w:r w:rsidRPr="00AF258D">
        <w:rPr>
          <w:sz w:val="24"/>
        </w:rPr>
        <w:t xml:space="preserve">has consistently recommended the commission use </w:t>
      </w:r>
      <w:r>
        <w:rPr>
          <w:sz w:val="24"/>
        </w:rPr>
        <w:t>s</w:t>
      </w:r>
      <w:r w:rsidRPr="00AF258D">
        <w:rPr>
          <w:sz w:val="24"/>
        </w:rPr>
        <w:t>ing</w:t>
      </w:r>
      <w:r>
        <w:rPr>
          <w:sz w:val="24"/>
        </w:rPr>
        <w:t xml:space="preserve">le-tariff pricing to set rates. Staff believes Rosario is a unique circumstance that warrants an exception to the single-tariff pricing policy. </w:t>
      </w:r>
      <w:r w:rsidR="004C6696">
        <w:rPr>
          <w:sz w:val="24"/>
        </w:rPr>
        <w:t>Rosario</w:t>
      </w:r>
      <w:r w:rsidR="004C6696" w:rsidRPr="004C6696">
        <w:rPr>
          <w:sz w:val="24"/>
        </w:rPr>
        <w:t xml:space="preserve"> </w:t>
      </w:r>
      <w:r w:rsidR="004C6696">
        <w:rPr>
          <w:sz w:val="24"/>
        </w:rPr>
        <w:t xml:space="preserve">is the only water system that requires </w:t>
      </w:r>
      <w:r w:rsidR="006337DC">
        <w:rPr>
          <w:sz w:val="24"/>
        </w:rPr>
        <w:t xml:space="preserve">a </w:t>
      </w:r>
      <w:r w:rsidR="004C6696">
        <w:rPr>
          <w:sz w:val="24"/>
        </w:rPr>
        <w:t xml:space="preserve">water treatment plant for its </w:t>
      </w:r>
      <w:r w:rsidR="00DE7C88">
        <w:rPr>
          <w:sz w:val="24"/>
        </w:rPr>
        <w:t xml:space="preserve">surface </w:t>
      </w:r>
      <w:r w:rsidR="004C6696">
        <w:rPr>
          <w:sz w:val="24"/>
        </w:rPr>
        <w:t xml:space="preserve">water source. Because of the water treatment plant, Washington Water </w:t>
      </w:r>
      <w:r w:rsidR="006337DC">
        <w:rPr>
          <w:sz w:val="24"/>
        </w:rPr>
        <w:t xml:space="preserve">must </w:t>
      </w:r>
      <w:r w:rsidR="004C6696">
        <w:rPr>
          <w:sz w:val="24"/>
        </w:rPr>
        <w:t xml:space="preserve">employ a </w:t>
      </w:r>
      <w:r w:rsidR="00D76C8D" w:rsidRPr="00D76C8D">
        <w:rPr>
          <w:sz w:val="24"/>
        </w:rPr>
        <w:t xml:space="preserve">Water Treatment Plant Operator </w:t>
      </w:r>
      <w:r w:rsidR="00D76C8D">
        <w:rPr>
          <w:sz w:val="24"/>
        </w:rPr>
        <w:t xml:space="preserve">3 (WTPO 3) </w:t>
      </w:r>
      <w:r w:rsidR="004C6696">
        <w:rPr>
          <w:sz w:val="24"/>
        </w:rPr>
        <w:t>that is available on</w:t>
      </w:r>
      <w:r w:rsidR="008473C0">
        <w:rPr>
          <w:sz w:val="24"/>
        </w:rPr>
        <w:t>-</w:t>
      </w:r>
      <w:r w:rsidR="004C6696">
        <w:rPr>
          <w:sz w:val="24"/>
        </w:rPr>
        <w:t xml:space="preserve">call </w:t>
      </w:r>
      <w:r w:rsidR="004C6696" w:rsidRPr="009E73FF">
        <w:rPr>
          <w:sz w:val="24"/>
        </w:rPr>
        <w:t>24 hours a day</w:t>
      </w:r>
      <w:r w:rsidR="004C6696">
        <w:rPr>
          <w:sz w:val="24"/>
        </w:rPr>
        <w:t xml:space="preserve">, seven </w:t>
      </w:r>
      <w:r w:rsidR="004C6696" w:rsidRPr="009E73FF">
        <w:rPr>
          <w:sz w:val="24"/>
        </w:rPr>
        <w:t>days a week</w:t>
      </w:r>
      <w:r w:rsidR="004C6696">
        <w:rPr>
          <w:sz w:val="24"/>
        </w:rPr>
        <w:t xml:space="preserve">, </w:t>
      </w:r>
      <w:r w:rsidR="006337DC">
        <w:rPr>
          <w:sz w:val="24"/>
        </w:rPr>
        <w:t>to comply</w:t>
      </w:r>
      <w:r w:rsidR="004C6696" w:rsidRPr="009E73FF">
        <w:rPr>
          <w:sz w:val="24"/>
        </w:rPr>
        <w:t xml:space="preserve"> with Washington State Department of Health (DOH) regulations</w:t>
      </w:r>
      <w:r w:rsidR="004C6696">
        <w:rPr>
          <w:sz w:val="24"/>
        </w:rPr>
        <w:t xml:space="preserve"> in WAC 246-292</w:t>
      </w:r>
      <w:r w:rsidR="004C6696" w:rsidRPr="009E73FF">
        <w:rPr>
          <w:sz w:val="24"/>
        </w:rPr>
        <w:t>.</w:t>
      </w:r>
      <w:r w:rsidR="008473C0">
        <w:rPr>
          <w:sz w:val="24"/>
        </w:rPr>
        <w:t xml:space="preserve"> Because of Rosario’s island location, the person can provide service to </w:t>
      </w:r>
      <w:r w:rsidR="008F3C56">
        <w:rPr>
          <w:sz w:val="24"/>
        </w:rPr>
        <w:t xml:space="preserve">only </w:t>
      </w:r>
      <w:r w:rsidR="008473C0">
        <w:rPr>
          <w:sz w:val="24"/>
        </w:rPr>
        <w:t xml:space="preserve">Rosario. If Rosario was instead located on the mainland, the person would be available to cover other water systems and share the cost. The company advises that, under normal </w:t>
      </w:r>
      <w:r w:rsidR="000D5373">
        <w:rPr>
          <w:sz w:val="24"/>
        </w:rPr>
        <w:t>circumstances</w:t>
      </w:r>
      <w:r w:rsidR="008473C0">
        <w:rPr>
          <w:sz w:val="24"/>
        </w:rPr>
        <w:t xml:space="preserve">, </w:t>
      </w:r>
      <w:r w:rsidR="006337DC">
        <w:rPr>
          <w:sz w:val="24"/>
        </w:rPr>
        <w:t>one</w:t>
      </w:r>
      <w:r w:rsidR="008473C0">
        <w:rPr>
          <w:sz w:val="24"/>
        </w:rPr>
        <w:t xml:space="preserve"> on-call person can cover an average of five water systems.</w:t>
      </w:r>
    </w:p>
    <w:p w:rsidR="004C6696" w:rsidRPr="00AF258D" w:rsidRDefault="004C6696" w:rsidP="00F3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p>
    <w:p w:rsidR="00D06885" w:rsidRDefault="009E73FF" w:rsidP="00BA2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sidRPr="009E73FF">
        <w:rPr>
          <w:sz w:val="24"/>
        </w:rPr>
        <w:t>The</w:t>
      </w:r>
      <w:r>
        <w:rPr>
          <w:sz w:val="24"/>
        </w:rPr>
        <w:t xml:space="preserve"> company</w:t>
      </w:r>
      <w:r w:rsidR="009C4F14">
        <w:rPr>
          <w:sz w:val="24"/>
        </w:rPr>
        <w:t xml:space="preserve"> originally</w:t>
      </w:r>
      <w:r w:rsidR="00BA2B16">
        <w:rPr>
          <w:sz w:val="24"/>
        </w:rPr>
        <w:t xml:space="preserve"> </w:t>
      </w:r>
      <w:r w:rsidR="004C6696">
        <w:rPr>
          <w:sz w:val="24"/>
        </w:rPr>
        <w:t xml:space="preserve">proposed </w:t>
      </w:r>
      <w:r>
        <w:rPr>
          <w:sz w:val="24"/>
        </w:rPr>
        <w:t>to add a new</w:t>
      </w:r>
      <w:r w:rsidR="00D06885">
        <w:rPr>
          <w:sz w:val="24"/>
        </w:rPr>
        <w:t xml:space="preserve"> flat</w:t>
      </w:r>
      <w:r w:rsidR="00BA2B16">
        <w:rPr>
          <w:sz w:val="24"/>
        </w:rPr>
        <w:t xml:space="preserve"> </w:t>
      </w:r>
      <w:r w:rsidR="00C1495C">
        <w:rPr>
          <w:sz w:val="24"/>
        </w:rPr>
        <w:t>“Island F</w:t>
      </w:r>
      <w:r w:rsidR="00BA2B16">
        <w:rPr>
          <w:sz w:val="24"/>
        </w:rPr>
        <w:t>ee</w:t>
      </w:r>
      <w:r w:rsidR="00C1495C">
        <w:rPr>
          <w:sz w:val="24"/>
        </w:rPr>
        <w:t>”</w:t>
      </w:r>
      <w:r>
        <w:rPr>
          <w:sz w:val="24"/>
        </w:rPr>
        <w:t xml:space="preserve"> rate</w:t>
      </w:r>
      <w:r w:rsidR="00BA2B16">
        <w:rPr>
          <w:sz w:val="24"/>
        </w:rPr>
        <w:t xml:space="preserve"> of $37.75 per month</w:t>
      </w:r>
      <w:r w:rsidR="00921716">
        <w:rPr>
          <w:sz w:val="24"/>
        </w:rPr>
        <w:t xml:space="preserve"> to </w:t>
      </w:r>
      <w:r w:rsidRPr="009E73FF">
        <w:rPr>
          <w:sz w:val="24"/>
        </w:rPr>
        <w:t>offset higher operating costs associated with</w:t>
      </w:r>
      <w:r w:rsidR="002176AB">
        <w:rPr>
          <w:sz w:val="24"/>
        </w:rPr>
        <w:t xml:space="preserve"> </w:t>
      </w:r>
      <w:r w:rsidRPr="009E73FF">
        <w:rPr>
          <w:sz w:val="24"/>
        </w:rPr>
        <w:t>the higher chemical cost for the water treatment plant and the higher cost of labor required to have</w:t>
      </w:r>
      <w:r w:rsidR="00313196">
        <w:rPr>
          <w:sz w:val="24"/>
        </w:rPr>
        <w:t xml:space="preserve"> highly</w:t>
      </w:r>
      <w:r w:rsidRPr="009E73FF">
        <w:rPr>
          <w:sz w:val="24"/>
        </w:rPr>
        <w:t xml:space="preserve"> certified staff available 24 hours a day </w:t>
      </w:r>
      <w:r w:rsidR="004C6696">
        <w:rPr>
          <w:sz w:val="24"/>
        </w:rPr>
        <w:t xml:space="preserve">seven </w:t>
      </w:r>
      <w:r w:rsidRPr="009E73FF">
        <w:rPr>
          <w:sz w:val="24"/>
        </w:rPr>
        <w:t>days a week in compliance with DOH regulations.</w:t>
      </w:r>
    </w:p>
    <w:p w:rsidR="006615A9" w:rsidRDefault="006615A9" w:rsidP="00BA2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p>
    <w:p w:rsidR="006615A9" w:rsidRDefault="00C1495C" w:rsidP="00BA2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sidRPr="00C1495C">
        <w:rPr>
          <w:sz w:val="24"/>
        </w:rPr>
        <w:t>Staff and the company agreed to a revised</w:t>
      </w:r>
      <w:r>
        <w:rPr>
          <w:sz w:val="24"/>
        </w:rPr>
        <w:t xml:space="preserve"> </w:t>
      </w:r>
      <w:r w:rsidR="006615A9">
        <w:rPr>
          <w:sz w:val="24"/>
        </w:rPr>
        <w:t xml:space="preserve">breakdown of </w:t>
      </w:r>
      <w:r w:rsidR="006337DC">
        <w:rPr>
          <w:sz w:val="24"/>
        </w:rPr>
        <w:t xml:space="preserve">the </w:t>
      </w:r>
      <w:r w:rsidR="006615A9">
        <w:rPr>
          <w:sz w:val="24"/>
        </w:rPr>
        <w:t>expenses included in the “Island Fee”</w:t>
      </w:r>
      <w:r w:rsidR="001D09E5">
        <w:rPr>
          <w:sz w:val="24"/>
        </w:rPr>
        <w:t>, shown in Table 1</w:t>
      </w:r>
      <w:r w:rsidR="006615A9">
        <w:rPr>
          <w:sz w:val="24"/>
        </w:rPr>
        <w:t>. St</w:t>
      </w:r>
      <w:r w:rsidR="006615A9" w:rsidRPr="006615A9">
        <w:rPr>
          <w:sz w:val="24"/>
        </w:rPr>
        <w:t xml:space="preserve">aff and the company agreed to remove all of the chemical costs </w:t>
      </w:r>
      <w:r w:rsidR="008473C0">
        <w:rPr>
          <w:sz w:val="24"/>
        </w:rPr>
        <w:t xml:space="preserve">for water treatment </w:t>
      </w:r>
      <w:r w:rsidR="006615A9" w:rsidRPr="006615A9">
        <w:rPr>
          <w:sz w:val="24"/>
        </w:rPr>
        <w:t xml:space="preserve">from the “Island Fee”, along with </w:t>
      </w:r>
      <w:r w:rsidR="008473C0">
        <w:rPr>
          <w:sz w:val="24"/>
        </w:rPr>
        <w:t xml:space="preserve">that </w:t>
      </w:r>
      <w:r w:rsidR="006615A9" w:rsidRPr="006615A9">
        <w:rPr>
          <w:sz w:val="24"/>
        </w:rPr>
        <w:t xml:space="preserve">portion of labor costs </w:t>
      </w:r>
      <w:r w:rsidR="000D5373" w:rsidRPr="006615A9">
        <w:rPr>
          <w:sz w:val="24"/>
        </w:rPr>
        <w:t>associated</w:t>
      </w:r>
      <w:r w:rsidR="006615A9" w:rsidRPr="006615A9">
        <w:rPr>
          <w:sz w:val="24"/>
        </w:rPr>
        <w:t xml:space="preserve"> with normal allocated time for running a water system</w:t>
      </w:r>
      <w:r w:rsidR="008473C0">
        <w:rPr>
          <w:sz w:val="24"/>
        </w:rPr>
        <w:t xml:space="preserve">. Those </w:t>
      </w:r>
      <w:r w:rsidR="006615A9" w:rsidRPr="006615A9">
        <w:rPr>
          <w:sz w:val="24"/>
        </w:rPr>
        <w:t xml:space="preserve">costs are </w:t>
      </w:r>
      <w:r w:rsidR="008473C0">
        <w:rPr>
          <w:sz w:val="24"/>
        </w:rPr>
        <w:t xml:space="preserve">treated as common costs together with all other water systems </w:t>
      </w:r>
      <w:r w:rsidR="006615A9" w:rsidRPr="006615A9">
        <w:rPr>
          <w:sz w:val="24"/>
        </w:rPr>
        <w:t>in the single-tariff pricing rate structure</w:t>
      </w:r>
      <w:r w:rsidR="008473C0">
        <w:rPr>
          <w:sz w:val="24"/>
        </w:rPr>
        <w:t xml:space="preserve">. The required </w:t>
      </w:r>
      <w:r w:rsidR="006615A9" w:rsidRPr="006615A9">
        <w:rPr>
          <w:sz w:val="24"/>
        </w:rPr>
        <w:t xml:space="preserve">labor cost </w:t>
      </w:r>
      <w:r w:rsidR="008473C0">
        <w:rPr>
          <w:sz w:val="24"/>
        </w:rPr>
        <w:t xml:space="preserve">that exceeds </w:t>
      </w:r>
      <w:r w:rsidR="006615A9" w:rsidRPr="006615A9">
        <w:rPr>
          <w:sz w:val="24"/>
        </w:rPr>
        <w:t xml:space="preserve">the </w:t>
      </w:r>
      <w:r w:rsidR="008473C0">
        <w:rPr>
          <w:sz w:val="24"/>
        </w:rPr>
        <w:t xml:space="preserve">portion associated with </w:t>
      </w:r>
      <w:r w:rsidR="006615A9" w:rsidRPr="006615A9">
        <w:rPr>
          <w:sz w:val="24"/>
        </w:rPr>
        <w:t xml:space="preserve">normal allocated time </w:t>
      </w:r>
      <w:r w:rsidR="008473C0">
        <w:rPr>
          <w:sz w:val="24"/>
        </w:rPr>
        <w:t xml:space="preserve">for running a water system remains as the </w:t>
      </w:r>
      <w:r w:rsidR="006615A9" w:rsidRPr="006615A9">
        <w:rPr>
          <w:sz w:val="24"/>
        </w:rPr>
        <w:t>bas</w:t>
      </w:r>
      <w:r w:rsidR="008473C0">
        <w:rPr>
          <w:sz w:val="24"/>
        </w:rPr>
        <w:t>is</w:t>
      </w:r>
      <w:r w:rsidR="006615A9" w:rsidRPr="006615A9">
        <w:rPr>
          <w:sz w:val="24"/>
        </w:rPr>
        <w:t xml:space="preserve"> </w:t>
      </w:r>
      <w:r w:rsidR="008473C0">
        <w:rPr>
          <w:sz w:val="24"/>
        </w:rPr>
        <w:t xml:space="preserve">for </w:t>
      </w:r>
      <w:r w:rsidR="006615A9" w:rsidRPr="006615A9">
        <w:rPr>
          <w:sz w:val="24"/>
        </w:rPr>
        <w:t xml:space="preserve">the </w:t>
      </w:r>
      <w:r w:rsidR="008473C0">
        <w:rPr>
          <w:sz w:val="24"/>
        </w:rPr>
        <w:t xml:space="preserve">revised </w:t>
      </w:r>
      <w:r w:rsidR="006615A9" w:rsidRPr="006615A9">
        <w:rPr>
          <w:sz w:val="24"/>
        </w:rPr>
        <w:t>“Island Fee”</w:t>
      </w:r>
      <w:r w:rsidR="008473C0">
        <w:rPr>
          <w:sz w:val="24"/>
        </w:rPr>
        <w:t xml:space="preserve"> that is applied to only Rosario customers</w:t>
      </w:r>
      <w:r w:rsidR="006615A9" w:rsidRPr="006615A9">
        <w:rPr>
          <w:sz w:val="24"/>
        </w:rPr>
        <w:t>.</w:t>
      </w:r>
    </w:p>
    <w:p w:rsidR="006615A9" w:rsidRDefault="006615A9" w:rsidP="00BA2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p>
    <w:p w:rsidR="009E73FF" w:rsidRDefault="00E35E0C" w:rsidP="00BA2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Pr>
          <w:sz w:val="24"/>
        </w:rPr>
        <w:t xml:space="preserve">Instead of a flat rate charge for each individual customer proposed by the company, </w:t>
      </w:r>
      <w:r w:rsidR="006615A9">
        <w:rPr>
          <w:sz w:val="24"/>
        </w:rPr>
        <w:t xml:space="preserve">staff and the company agreed to a revised </w:t>
      </w:r>
      <w:r w:rsidR="00C1495C">
        <w:rPr>
          <w:sz w:val="24"/>
        </w:rPr>
        <w:t xml:space="preserve">“Island Fee” </w:t>
      </w:r>
      <w:r w:rsidR="00D06885">
        <w:rPr>
          <w:sz w:val="24"/>
        </w:rPr>
        <w:t xml:space="preserve">rate </w:t>
      </w:r>
      <w:r w:rsidR="00C1495C">
        <w:rPr>
          <w:sz w:val="24"/>
        </w:rPr>
        <w:t>structure</w:t>
      </w:r>
      <w:r w:rsidR="00D2587F">
        <w:rPr>
          <w:sz w:val="24"/>
        </w:rPr>
        <w:t xml:space="preserve"> </w:t>
      </w:r>
      <w:r w:rsidR="002D1E46">
        <w:rPr>
          <w:sz w:val="24"/>
        </w:rPr>
        <w:t>based on meter size</w:t>
      </w:r>
      <w:r w:rsidR="000E6D98">
        <w:rPr>
          <w:sz w:val="24"/>
        </w:rPr>
        <w:t xml:space="preserve"> that</w:t>
      </w:r>
      <w:r w:rsidR="0019146A">
        <w:rPr>
          <w:sz w:val="24"/>
        </w:rPr>
        <w:t xml:space="preserve"> </w:t>
      </w:r>
      <w:r>
        <w:rPr>
          <w:sz w:val="24"/>
        </w:rPr>
        <w:t xml:space="preserve">recovers </w:t>
      </w:r>
      <w:r w:rsidR="00236C43">
        <w:rPr>
          <w:sz w:val="24"/>
        </w:rPr>
        <w:t>the entire</w:t>
      </w:r>
      <w:r w:rsidR="008473C0">
        <w:rPr>
          <w:sz w:val="24"/>
        </w:rPr>
        <w:t xml:space="preserve"> fee </w:t>
      </w:r>
      <w:r w:rsidR="0019146A">
        <w:rPr>
          <w:sz w:val="24"/>
        </w:rPr>
        <w:t xml:space="preserve">in </w:t>
      </w:r>
      <w:r w:rsidR="00D2587F">
        <w:rPr>
          <w:sz w:val="24"/>
        </w:rPr>
        <w:t>the</w:t>
      </w:r>
      <w:r w:rsidR="00D06885">
        <w:rPr>
          <w:sz w:val="24"/>
        </w:rPr>
        <w:t xml:space="preserve"> </w:t>
      </w:r>
      <w:r w:rsidR="0019146A">
        <w:rPr>
          <w:sz w:val="24"/>
        </w:rPr>
        <w:t>usage</w:t>
      </w:r>
      <w:r w:rsidR="00D06885">
        <w:rPr>
          <w:sz w:val="24"/>
        </w:rPr>
        <w:t xml:space="preserve"> charge</w:t>
      </w:r>
      <w:r w:rsidR="005B01D9">
        <w:rPr>
          <w:sz w:val="24"/>
        </w:rPr>
        <w:t>.</w:t>
      </w:r>
    </w:p>
    <w:p w:rsidR="006615A9" w:rsidRDefault="006615A9" w:rsidP="00BA2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p>
    <w:p w:rsidR="00003717" w:rsidRDefault="005E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b/>
          <w:sz w:val="24"/>
        </w:rPr>
      </w:pPr>
      <w:r w:rsidRPr="005E0341">
        <w:rPr>
          <w:b/>
          <w:sz w:val="24"/>
        </w:rPr>
        <w:t>Table 1</w:t>
      </w:r>
    </w:p>
    <w:p w:rsidR="00003717" w:rsidRDefault="00E35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b/>
          <w:sz w:val="24"/>
        </w:rPr>
      </w:pPr>
      <w:r w:rsidRPr="00E35E0C">
        <w:rPr>
          <w:b/>
          <w:sz w:val="24"/>
        </w:rPr>
        <w:t>Expense Breakdown of Island Fee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5"/>
        <w:gridCol w:w="2534"/>
        <w:gridCol w:w="2877"/>
      </w:tblGrid>
      <w:tr w:rsidR="00B40019" w:rsidRPr="00B40019" w:rsidTr="00B40019">
        <w:tc>
          <w:tcPr>
            <w:tcW w:w="2175" w:type="pct"/>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b/>
                <w:sz w:val="24"/>
              </w:rPr>
            </w:pPr>
          </w:p>
        </w:tc>
        <w:tc>
          <w:tcPr>
            <w:tcW w:w="1323" w:type="pct"/>
            <w:vAlign w:val="center"/>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b/>
                <w:sz w:val="24"/>
              </w:rPr>
            </w:pPr>
            <w:r w:rsidRPr="00B40019">
              <w:rPr>
                <w:b/>
                <w:sz w:val="24"/>
              </w:rPr>
              <w:t>Proposed</w:t>
            </w:r>
          </w:p>
        </w:tc>
        <w:tc>
          <w:tcPr>
            <w:tcW w:w="1502" w:type="pct"/>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b/>
                <w:sz w:val="24"/>
              </w:rPr>
            </w:pPr>
            <w:r w:rsidRPr="00B40019">
              <w:rPr>
                <w:b/>
                <w:sz w:val="24"/>
              </w:rPr>
              <w:t>Revised</w:t>
            </w:r>
          </w:p>
        </w:tc>
      </w:tr>
      <w:tr w:rsidR="00B40019" w:rsidRPr="00B40019" w:rsidTr="00B40019">
        <w:tc>
          <w:tcPr>
            <w:tcW w:w="2175" w:type="pct"/>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Pr>
                <w:sz w:val="24"/>
              </w:rPr>
              <w:t>System Operator</w:t>
            </w:r>
          </w:p>
        </w:tc>
        <w:tc>
          <w:tcPr>
            <w:tcW w:w="1323" w:type="pct"/>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sz w:val="24"/>
              </w:rPr>
            </w:pPr>
            <w:r>
              <w:rPr>
                <w:sz w:val="24"/>
              </w:rPr>
              <w:t>$105,014</w:t>
            </w:r>
          </w:p>
        </w:tc>
        <w:tc>
          <w:tcPr>
            <w:tcW w:w="1502" w:type="pct"/>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sz w:val="24"/>
              </w:rPr>
            </w:pPr>
            <w:r w:rsidRPr="00B40019">
              <w:rPr>
                <w:sz w:val="24"/>
              </w:rPr>
              <w:t>$</w:t>
            </w:r>
            <w:r>
              <w:rPr>
                <w:sz w:val="24"/>
              </w:rPr>
              <w:t>85,211</w:t>
            </w:r>
          </w:p>
        </w:tc>
      </w:tr>
      <w:tr w:rsidR="00B40019" w:rsidRPr="00B40019" w:rsidTr="00B40019">
        <w:tc>
          <w:tcPr>
            <w:tcW w:w="2175" w:type="pct"/>
            <w:tcBorders>
              <w:bottom w:val="single" w:sz="12" w:space="0" w:color="auto"/>
            </w:tcBorders>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Pr>
                <w:sz w:val="24"/>
              </w:rPr>
              <w:t>Water Treatment Chemicals</w:t>
            </w:r>
          </w:p>
        </w:tc>
        <w:tc>
          <w:tcPr>
            <w:tcW w:w="1323" w:type="pct"/>
            <w:tcBorders>
              <w:bottom w:val="single" w:sz="12" w:space="0" w:color="auto"/>
            </w:tcBorders>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sz w:val="24"/>
              </w:rPr>
            </w:pPr>
            <w:r>
              <w:rPr>
                <w:sz w:val="24"/>
              </w:rPr>
              <w:t>$40,363</w:t>
            </w:r>
          </w:p>
        </w:tc>
        <w:tc>
          <w:tcPr>
            <w:tcW w:w="1502" w:type="pct"/>
            <w:tcBorders>
              <w:bottom w:val="single" w:sz="12" w:space="0" w:color="auto"/>
            </w:tcBorders>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sz w:val="24"/>
              </w:rPr>
            </w:pPr>
            <w:r>
              <w:rPr>
                <w:sz w:val="24"/>
              </w:rPr>
              <w:t>$0</w:t>
            </w:r>
          </w:p>
        </w:tc>
      </w:tr>
      <w:tr w:rsidR="00B40019" w:rsidRPr="00B40019" w:rsidTr="00B40019">
        <w:tc>
          <w:tcPr>
            <w:tcW w:w="2175" w:type="pct"/>
            <w:tcBorders>
              <w:top w:val="single" w:sz="12" w:space="0" w:color="auto"/>
            </w:tcBorders>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Pr>
                <w:sz w:val="24"/>
              </w:rPr>
              <w:t>Total Island Fee Expense</w:t>
            </w:r>
          </w:p>
        </w:tc>
        <w:tc>
          <w:tcPr>
            <w:tcW w:w="1323" w:type="pct"/>
            <w:tcBorders>
              <w:top w:val="single" w:sz="12" w:space="0" w:color="auto"/>
              <w:bottom w:val="double" w:sz="4" w:space="0" w:color="auto"/>
            </w:tcBorders>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$145,377</w:t>
            </w:r>
          </w:p>
        </w:tc>
        <w:tc>
          <w:tcPr>
            <w:tcW w:w="1502" w:type="pct"/>
            <w:tcBorders>
              <w:top w:val="single" w:sz="12" w:space="0" w:color="auto"/>
              <w:bottom w:val="double" w:sz="4" w:space="0" w:color="auto"/>
            </w:tcBorders>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B40019">
              <w:rPr>
                <w:b/>
                <w:sz w:val="24"/>
              </w:rPr>
              <w:t>$85,211</w:t>
            </w:r>
          </w:p>
        </w:tc>
      </w:tr>
      <w:tr w:rsidR="006615A9" w:rsidRPr="00B40019" w:rsidTr="006615A9">
        <w:tc>
          <w:tcPr>
            <w:tcW w:w="5000" w:type="pct"/>
            <w:gridSpan w:val="3"/>
          </w:tcPr>
          <w:p w:rsidR="006615A9" w:rsidRPr="00B40019" w:rsidRDefault="006615A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sz w:val="24"/>
              </w:rPr>
            </w:pPr>
          </w:p>
        </w:tc>
      </w:tr>
      <w:tr w:rsidR="00B40019" w:rsidRPr="00B40019" w:rsidTr="00B40019">
        <w:tc>
          <w:tcPr>
            <w:tcW w:w="2175" w:type="pct"/>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Pr>
                <w:sz w:val="24"/>
              </w:rPr>
              <w:t>Average Island Fee</w:t>
            </w:r>
          </w:p>
        </w:tc>
        <w:tc>
          <w:tcPr>
            <w:tcW w:w="1323" w:type="pct"/>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sz w:val="24"/>
              </w:rPr>
            </w:pPr>
            <w:r>
              <w:rPr>
                <w:sz w:val="24"/>
              </w:rPr>
              <w:t>$37.75</w:t>
            </w:r>
          </w:p>
        </w:tc>
        <w:tc>
          <w:tcPr>
            <w:tcW w:w="1502" w:type="pct"/>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sz w:val="24"/>
              </w:rPr>
            </w:pPr>
            <w:r>
              <w:rPr>
                <w:sz w:val="24"/>
              </w:rPr>
              <w:t>$18.71</w:t>
            </w:r>
          </w:p>
        </w:tc>
      </w:tr>
    </w:tbl>
    <w:p w:rsidR="00D15F88" w:rsidRDefault="00D15F88" w:rsidP="00D15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p>
    <w:p w:rsidR="0000357E" w:rsidRPr="0000357E" w:rsidRDefault="0000357E" w:rsidP="00003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sidRPr="0000357E">
        <w:rPr>
          <w:sz w:val="24"/>
        </w:rPr>
        <w:t xml:space="preserve">Table 2 shows how single tariff pricing </w:t>
      </w:r>
      <w:r w:rsidR="001C5E97">
        <w:rPr>
          <w:sz w:val="24"/>
        </w:rPr>
        <w:t xml:space="preserve">effects </w:t>
      </w:r>
      <w:r w:rsidRPr="0000357E">
        <w:rPr>
          <w:sz w:val="24"/>
        </w:rPr>
        <w:t xml:space="preserve">the rates that customers pay. The table compares the bill that a customer would pay for 1,010 cubic feet of water, the Washington Water company-wide average usage. Treating Rosario as a totally separate system, staff estimates the bill would </w:t>
      </w:r>
      <w:r w:rsidRPr="0000357E">
        <w:rPr>
          <w:sz w:val="24"/>
        </w:rPr>
        <w:lastRenderedPageBreak/>
        <w:t>be $95.98 for a Rosario customer and $41.88 for any other customer. The proposed revised rates treat some Rosario costs as common costs subject to single tariff pricing and some costs as assigned to Rosario only, called the “Island Fee”, resulting in a $</w:t>
      </w:r>
      <w:r w:rsidR="009465DE">
        <w:rPr>
          <w:sz w:val="24"/>
        </w:rPr>
        <w:t>52.68</w:t>
      </w:r>
      <w:r w:rsidRPr="0000357E">
        <w:rPr>
          <w:sz w:val="24"/>
        </w:rPr>
        <w:t xml:space="preserve"> decrease to $</w:t>
      </w:r>
      <w:r w:rsidR="009465DE">
        <w:rPr>
          <w:sz w:val="24"/>
        </w:rPr>
        <w:t>43.30</w:t>
      </w:r>
      <w:r w:rsidRPr="0000357E">
        <w:rPr>
          <w:sz w:val="24"/>
        </w:rPr>
        <w:t xml:space="preserve"> for a Rosario customer and a $1.18 increase to $43.06 for any other customer. Treating the “Island Fee” costs as single tariff pricing would result in an additional $</w:t>
      </w:r>
      <w:r w:rsidR="009465DE">
        <w:rPr>
          <w:sz w:val="24"/>
        </w:rPr>
        <w:t>0.25</w:t>
      </w:r>
      <w:r w:rsidRPr="0000357E">
        <w:rPr>
          <w:sz w:val="24"/>
        </w:rPr>
        <w:t xml:space="preserve"> </w:t>
      </w:r>
      <w:r w:rsidR="009465DE">
        <w:rPr>
          <w:sz w:val="24"/>
        </w:rPr>
        <w:t>in</w:t>
      </w:r>
      <w:r w:rsidRPr="0000357E">
        <w:rPr>
          <w:sz w:val="24"/>
        </w:rPr>
        <w:t>crease for a Rosario customer and an additional $</w:t>
      </w:r>
      <w:r w:rsidR="009465DE">
        <w:rPr>
          <w:sz w:val="24"/>
        </w:rPr>
        <w:t>0</w:t>
      </w:r>
      <w:r w:rsidRPr="0000357E">
        <w:rPr>
          <w:sz w:val="24"/>
        </w:rPr>
        <w:t>.49 increase for any other customer, with both paying $43.55.</w:t>
      </w:r>
    </w:p>
    <w:p w:rsidR="00A7550B" w:rsidRDefault="00A7550B" w:rsidP="00D15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b/>
          <w:sz w:val="24"/>
        </w:rPr>
      </w:pPr>
    </w:p>
    <w:p w:rsidR="00D15F88" w:rsidRDefault="00D15F88" w:rsidP="00D15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b/>
          <w:sz w:val="24"/>
        </w:rPr>
      </w:pPr>
      <w:r w:rsidRPr="005E0341">
        <w:rPr>
          <w:b/>
          <w:sz w:val="24"/>
        </w:rPr>
        <w:t>Table 2</w:t>
      </w:r>
    </w:p>
    <w:p w:rsidR="00D15F88" w:rsidRDefault="001C5E97" w:rsidP="00D15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b/>
          <w:sz w:val="24"/>
        </w:rPr>
      </w:pPr>
      <w:r>
        <w:rPr>
          <w:b/>
          <w:sz w:val="24"/>
        </w:rPr>
        <w:t xml:space="preserve">Effects </w:t>
      </w:r>
      <w:r w:rsidR="004439D4">
        <w:rPr>
          <w:b/>
          <w:sz w:val="24"/>
        </w:rPr>
        <w:t xml:space="preserve">of </w:t>
      </w:r>
      <w:r w:rsidR="00D15F88">
        <w:rPr>
          <w:b/>
          <w:sz w:val="24"/>
        </w:rPr>
        <w:t>Single-Tariff Pricing</w:t>
      </w:r>
    </w:p>
    <w:p w:rsidR="00D15F88" w:rsidRPr="00D15F88" w:rsidRDefault="00D15F88" w:rsidP="00D15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p>
    <w:tbl>
      <w:tblPr>
        <w:tblW w:w="5000" w:type="pct"/>
        <w:jc w:val="center"/>
        <w:tblLook w:val="04A0"/>
      </w:tblPr>
      <w:tblGrid>
        <w:gridCol w:w="6338"/>
        <w:gridCol w:w="1620"/>
        <w:gridCol w:w="1618"/>
      </w:tblGrid>
      <w:tr w:rsidR="00A56E10" w:rsidRPr="00A56E10" w:rsidTr="00E24D04">
        <w:trPr>
          <w:trHeight w:val="179"/>
          <w:jc w:val="center"/>
        </w:trPr>
        <w:tc>
          <w:tcPr>
            <w:tcW w:w="33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rPr>
                <w:color w:val="000000"/>
                <w:szCs w:val="20"/>
              </w:rPr>
            </w:pPr>
            <w:r w:rsidRPr="00A56E10">
              <w:rPr>
                <w:color w:val="000000"/>
                <w:szCs w:val="20"/>
              </w:rPr>
              <w:t> </w:t>
            </w:r>
          </w:p>
        </w:tc>
        <w:tc>
          <w:tcPr>
            <w:tcW w:w="1691" w:type="pct"/>
            <w:gridSpan w:val="2"/>
            <w:tcBorders>
              <w:top w:val="single" w:sz="4" w:space="0" w:color="auto"/>
              <w:left w:val="nil"/>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jc w:val="center"/>
              <w:rPr>
                <w:color w:val="000000"/>
                <w:szCs w:val="20"/>
              </w:rPr>
            </w:pPr>
            <w:r w:rsidRPr="00A56E10">
              <w:rPr>
                <w:color w:val="000000"/>
                <w:szCs w:val="20"/>
              </w:rPr>
              <w:t>Water System</w:t>
            </w:r>
          </w:p>
        </w:tc>
      </w:tr>
      <w:tr w:rsidR="00A56E10" w:rsidRPr="00A56E10" w:rsidTr="00E24D04">
        <w:trPr>
          <w:trHeight w:val="224"/>
          <w:jc w:val="center"/>
        </w:trPr>
        <w:tc>
          <w:tcPr>
            <w:tcW w:w="3309" w:type="pct"/>
            <w:tcBorders>
              <w:top w:val="nil"/>
              <w:left w:val="single" w:sz="4" w:space="0" w:color="auto"/>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rPr>
                <w:color w:val="000000"/>
                <w:szCs w:val="20"/>
              </w:rPr>
            </w:pPr>
            <w:r w:rsidRPr="00A56E10">
              <w:rPr>
                <w:color w:val="000000"/>
                <w:szCs w:val="20"/>
              </w:rPr>
              <w:t> </w:t>
            </w:r>
          </w:p>
        </w:tc>
        <w:tc>
          <w:tcPr>
            <w:tcW w:w="846" w:type="pct"/>
            <w:tcBorders>
              <w:top w:val="nil"/>
              <w:left w:val="nil"/>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jc w:val="center"/>
              <w:rPr>
                <w:color w:val="000000"/>
                <w:szCs w:val="20"/>
                <w:u w:val="single"/>
              </w:rPr>
            </w:pPr>
            <w:r w:rsidRPr="00A56E10">
              <w:rPr>
                <w:color w:val="000000"/>
                <w:szCs w:val="20"/>
                <w:u w:val="single"/>
              </w:rPr>
              <w:t>Non-Rosario</w:t>
            </w:r>
          </w:p>
        </w:tc>
        <w:tc>
          <w:tcPr>
            <w:tcW w:w="846" w:type="pct"/>
            <w:tcBorders>
              <w:top w:val="nil"/>
              <w:left w:val="nil"/>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jc w:val="center"/>
              <w:rPr>
                <w:color w:val="000000"/>
                <w:szCs w:val="20"/>
                <w:u w:val="single"/>
              </w:rPr>
            </w:pPr>
            <w:r w:rsidRPr="00A56E10">
              <w:rPr>
                <w:color w:val="000000"/>
                <w:szCs w:val="20"/>
                <w:u w:val="single"/>
              </w:rPr>
              <w:t>Rosario</w:t>
            </w:r>
          </w:p>
        </w:tc>
      </w:tr>
      <w:tr w:rsidR="00A56E10" w:rsidRPr="00A56E10" w:rsidTr="00E24D04">
        <w:trPr>
          <w:trHeight w:val="269"/>
          <w:jc w:val="center"/>
        </w:trPr>
        <w:tc>
          <w:tcPr>
            <w:tcW w:w="3309" w:type="pct"/>
            <w:tcBorders>
              <w:top w:val="nil"/>
              <w:left w:val="single" w:sz="4" w:space="0" w:color="auto"/>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rPr>
                <w:color w:val="000000"/>
                <w:szCs w:val="20"/>
              </w:rPr>
            </w:pPr>
            <w:r w:rsidRPr="00A56E10">
              <w:rPr>
                <w:color w:val="000000"/>
                <w:szCs w:val="20"/>
              </w:rPr>
              <w:t>Customer Count</w:t>
            </w:r>
          </w:p>
        </w:tc>
        <w:tc>
          <w:tcPr>
            <w:tcW w:w="846" w:type="pct"/>
            <w:tcBorders>
              <w:top w:val="nil"/>
              <w:left w:val="nil"/>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jc w:val="center"/>
              <w:rPr>
                <w:color w:val="000000"/>
                <w:szCs w:val="20"/>
              </w:rPr>
            </w:pPr>
            <w:r w:rsidRPr="00A56E10">
              <w:rPr>
                <w:color w:val="000000"/>
                <w:szCs w:val="20"/>
              </w:rPr>
              <w:t>15</w:t>
            </w:r>
            <w:r w:rsidR="00EE0609">
              <w:rPr>
                <w:color w:val="000000"/>
                <w:szCs w:val="20"/>
              </w:rPr>
              <w:t>,</w:t>
            </w:r>
            <w:r w:rsidRPr="00A56E10">
              <w:rPr>
                <w:color w:val="000000"/>
                <w:szCs w:val="20"/>
              </w:rPr>
              <w:t>494</w:t>
            </w:r>
          </w:p>
        </w:tc>
        <w:tc>
          <w:tcPr>
            <w:tcW w:w="846" w:type="pct"/>
            <w:tcBorders>
              <w:top w:val="nil"/>
              <w:left w:val="nil"/>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jc w:val="center"/>
              <w:rPr>
                <w:color w:val="000000"/>
                <w:szCs w:val="20"/>
              </w:rPr>
            </w:pPr>
            <w:r w:rsidRPr="00A56E10">
              <w:rPr>
                <w:color w:val="000000"/>
                <w:szCs w:val="20"/>
              </w:rPr>
              <w:t>272</w:t>
            </w:r>
          </w:p>
        </w:tc>
      </w:tr>
      <w:tr w:rsidR="00A56E10" w:rsidRPr="00A56E10" w:rsidTr="00E24D04">
        <w:trPr>
          <w:trHeight w:val="170"/>
          <w:jc w:val="center"/>
        </w:trPr>
        <w:tc>
          <w:tcPr>
            <w:tcW w:w="3309" w:type="pct"/>
            <w:tcBorders>
              <w:top w:val="nil"/>
              <w:left w:val="single" w:sz="4" w:space="0" w:color="auto"/>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rPr>
                <w:color w:val="000000"/>
                <w:szCs w:val="20"/>
              </w:rPr>
            </w:pPr>
            <w:r w:rsidRPr="00A56E10">
              <w:rPr>
                <w:color w:val="000000"/>
                <w:szCs w:val="20"/>
              </w:rPr>
              <w:t>Average Monthly Usage</w:t>
            </w:r>
          </w:p>
        </w:tc>
        <w:tc>
          <w:tcPr>
            <w:tcW w:w="846" w:type="pct"/>
            <w:tcBorders>
              <w:top w:val="nil"/>
              <w:left w:val="nil"/>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jc w:val="center"/>
              <w:rPr>
                <w:color w:val="000000"/>
                <w:szCs w:val="20"/>
              </w:rPr>
            </w:pPr>
            <w:r w:rsidRPr="00A56E10">
              <w:rPr>
                <w:color w:val="000000"/>
                <w:szCs w:val="20"/>
              </w:rPr>
              <w:t>1,010 cubic feet</w:t>
            </w:r>
          </w:p>
        </w:tc>
        <w:tc>
          <w:tcPr>
            <w:tcW w:w="846" w:type="pct"/>
            <w:tcBorders>
              <w:top w:val="nil"/>
              <w:left w:val="nil"/>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jc w:val="center"/>
              <w:rPr>
                <w:color w:val="000000"/>
                <w:szCs w:val="20"/>
              </w:rPr>
            </w:pPr>
            <w:r w:rsidRPr="00A56E10">
              <w:rPr>
                <w:color w:val="000000"/>
                <w:szCs w:val="20"/>
              </w:rPr>
              <w:t>1,010 cubic feet</w:t>
            </w:r>
          </w:p>
        </w:tc>
      </w:tr>
      <w:tr w:rsidR="00A56E10" w:rsidRPr="00A56E10" w:rsidTr="00E24D04">
        <w:trPr>
          <w:trHeight w:val="224"/>
          <w:jc w:val="center"/>
        </w:trPr>
        <w:tc>
          <w:tcPr>
            <w:tcW w:w="3309" w:type="pct"/>
            <w:tcBorders>
              <w:top w:val="nil"/>
              <w:left w:val="single" w:sz="4" w:space="0" w:color="auto"/>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rPr>
                <w:color w:val="000000"/>
                <w:szCs w:val="20"/>
              </w:rPr>
            </w:pPr>
            <w:r w:rsidRPr="00A56E10">
              <w:rPr>
                <w:color w:val="000000"/>
                <w:szCs w:val="20"/>
              </w:rPr>
              <w:t>Estimated Stand-Alone Rates</w:t>
            </w:r>
          </w:p>
        </w:tc>
        <w:tc>
          <w:tcPr>
            <w:tcW w:w="846" w:type="pct"/>
            <w:tcBorders>
              <w:top w:val="nil"/>
              <w:left w:val="nil"/>
              <w:bottom w:val="single" w:sz="4" w:space="0" w:color="auto"/>
              <w:right w:val="single" w:sz="4" w:space="0" w:color="auto"/>
            </w:tcBorders>
            <w:shd w:val="clear" w:color="auto" w:fill="auto"/>
            <w:vAlign w:val="bottom"/>
            <w:hideMark/>
          </w:tcPr>
          <w:p w:rsidR="00EE0609" w:rsidRDefault="00A56E10">
            <w:pPr>
              <w:widowControl/>
              <w:autoSpaceDE/>
              <w:autoSpaceDN/>
              <w:adjustRightInd/>
              <w:jc w:val="center"/>
              <w:rPr>
                <w:color w:val="000000"/>
                <w:szCs w:val="20"/>
              </w:rPr>
            </w:pPr>
            <w:r w:rsidRPr="00A56E10">
              <w:rPr>
                <w:color w:val="000000"/>
                <w:szCs w:val="20"/>
              </w:rPr>
              <w:t>$</w:t>
            </w:r>
            <w:r w:rsidR="00251F9B">
              <w:rPr>
                <w:color w:val="000000"/>
                <w:szCs w:val="20"/>
              </w:rPr>
              <w:t xml:space="preserve"> </w:t>
            </w:r>
            <w:r w:rsidRPr="00A56E10">
              <w:rPr>
                <w:color w:val="000000"/>
                <w:szCs w:val="20"/>
              </w:rPr>
              <w:t>41.88</w:t>
            </w:r>
          </w:p>
        </w:tc>
        <w:tc>
          <w:tcPr>
            <w:tcW w:w="846" w:type="pct"/>
            <w:tcBorders>
              <w:top w:val="nil"/>
              <w:left w:val="nil"/>
              <w:bottom w:val="single" w:sz="4" w:space="0" w:color="auto"/>
              <w:right w:val="single" w:sz="4" w:space="0" w:color="auto"/>
            </w:tcBorders>
            <w:shd w:val="clear" w:color="auto" w:fill="auto"/>
            <w:vAlign w:val="bottom"/>
            <w:hideMark/>
          </w:tcPr>
          <w:p w:rsidR="00EE0609" w:rsidRDefault="00A56E10">
            <w:pPr>
              <w:widowControl/>
              <w:autoSpaceDE/>
              <w:autoSpaceDN/>
              <w:adjustRightInd/>
              <w:jc w:val="center"/>
              <w:rPr>
                <w:color w:val="000000"/>
                <w:szCs w:val="20"/>
              </w:rPr>
            </w:pPr>
            <w:r w:rsidRPr="00A56E10">
              <w:rPr>
                <w:color w:val="000000"/>
                <w:szCs w:val="20"/>
              </w:rPr>
              <w:t>$</w:t>
            </w:r>
            <w:r w:rsidR="00251F9B">
              <w:rPr>
                <w:color w:val="000000"/>
                <w:szCs w:val="20"/>
              </w:rPr>
              <w:t xml:space="preserve"> </w:t>
            </w:r>
            <w:r w:rsidRPr="00A56E10">
              <w:rPr>
                <w:color w:val="000000"/>
                <w:szCs w:val="20"/>
              </w:rPr>
              <w:t>95.98</w:t>
            </w:r>
          </w:p>
        </w:tc>
      </w:tr>
      <w:tr w:rsidR="00A56E10" w:rsidRPr="00A56E10" w:rsidTr="00E24D04">
        <w:trPr>
          <w:trHeight w:val="269"/>
          <w:jc w:val="center"/>
        </w:trPr>
        <w:tc>
          <w:tcPr>
            <w:tcW w:w="3309" w:type="pct"/>
            <w:tcBorders>
              <w:top w:val="nil"/>
              <w:left w:val="single" w:sz="4" w:space="0" w:color="auto"/>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rPr>
                <w:color w:val="000000"/>
                <w:szCs w:val="20"/>
              </w:rPr>
            </w:pPr>
            <w:r w:rsidRPr="00A56E10">
              <w:rPr>
                <w:color w:val="000000"/>
                <w:szCs w:val="20"/>
              </w:rPr>
              <w:t>Single Tariff Pricing Factor (Single-Tariff Pricing + Island Fee)</w:t>
            </w:r>
          </w:p>
        </w:tc>
        <w:tc>
          <w:tcPr>
            <w:tcW w:w="846" w:type="pct"/>
            <w:tcBorders>
              <w:top w:val="nil"/>
              <w:left w:val="nil"/>
              <w:bottom w:val="single" w:sz="4" w:space="0" w:color="auto"/>
              <w:right w:val="single" w:sz="4" w:space="0" w:color="auto"/>
            </w:tcBorders>
            <w:shd w:val="clear" w:color="auto" w:fill="auto"/>
            <w:vAlign w:val="bottom"/>
            <w:hideMark/>
          </w:tcPr>
          <w:p w:rsidR="0000357E" w:rsidRDefault="00251F9B" w:rsidP="0000357E">
            <w:pPr>
              <w:widowControl/>
              <w:autoSpaceDE/>
              <w:autoSpaceDN/>
              <w:adjustRightInd/>
              <w:jc w:val="center"/>
              <w:rPr>
                <w:color w:val="000000"/>
                <w:szCs w:val="20"/>
              </w:rPr>
            </w:pPr>
            <w:r>
              <w:rPr>
                <w:color w:val="000000"/>
                <w:szCs w:val="20"/>
              </w:rPr>
              <w:t xml:space="preserve">$ </w:t>
            </w:r>
            <w:r w:rsidR="00A56E10" w:rsidRPr="00A56E10">
              <w:rPr>
                <w:color w:val="000000"/>
                <w:szCs w:val="20"/>
              </w:rPr>
              <w:t>1.18</w:t>
            </w:r>
          </w:p>
        </w:tc>
        <w:tc>
          <w:tcPr>
            <w:tcW w:w="846" w:type="pct"/>
            <w:tcBorders>
              <w:top w:val="nil"/>
              <w:left w:val="nil"/>
              <w:bottom w:val="single" w:sz="4" w:space="0" w:color="auto"/>
              <w:right w:val="single" w:sz="4" w:space="0" w:color="auto"/>
            </w:tcBorders>
            <w:shd w:val="clear" w:color="auto" w:fill="auto"/>
            <w:vAlign w:val="bottom"/>
            <w:hideMark/>
          </w:tcPr>
          <w:p w:rsidR="00EF0E3B" w:rsidRDefault="00251F9B">
            <w:pPr>
              <w:widowControl/>
              <w:autoSpaceDE/>
              <w:autoSpaceDN/>
              <w:adjustRightInd/>
              <w:jc w:val="center"/>
              <w:rPr>
                <w:color w:val="000000"/>
                <w:szCs w:val="20"/>
              </w:rPr>
            </w:pPr>
            <w:r>
              <w:rPr>
                <w:color w:val="000000"/>
                <w:szCs w:val="20"/>
              </w:rPr>
              <w:t xml:space="preserve">$ </w:t>
            </w:r>
            <w:r w:rsidR="00A56E10" w:rsidRPr="00A56E10">
              <w:rPr>
                <w:color w:val="000000"/>
                <w:szCs w:val="20"/>
              </w:rPr>
              <w:t>(</w:t>
            </w:r>
            <w:r w:rsidR="009465DE">
              <w:rPr>
                <w:color w:val="000000"/>
                <w:szCs w:val="20"/>
              </w:rPr>
              <w:t>52.92</w:t>
            </w:r>
            <w:r w:rsidR="00A56E10" w:rsidRPr="00A56E10">
              <w:rPr>
                <w:color w:val="000000"/>
                <w:szCs w:val="20"/>
              </w:rPr>
              <w:t>)</w:t>
            </w:r>
          </w:p>
        </w:tc>
      </w:tr>
      <w:tr w:rsidR="00A56E10" w:rsidRPr="00A56E10" w:rsidTr="00E24D04">
        <w:trPr>
          <w:cantSplit/>
          <w:trHeight w:val="269"/>
          <w:jc w:val="center"/>
        </w:trPr>
        <w:tc>
          <w:tcPr>
            <w:tcW w:w="3309" w:type="pct"/>
            <w:tcBorders>
              <w:top w:val="nil"/>
              <w:left w:val="single" w:sz="4" w:space="0" w:color="auto"/>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rPr>
                <w:color w:val="000000"/>
                <w:szCs w:val="20"/>
              </w:rPr>
            </w:pPr>
            <w:r w:rsidRPr="00A56E10">
              <w:rPr>
                <w:color w:val="000000"/>
                <w:szCs w:val="20"/>
              </w:rPr>
              <w:t xml:space="preserve">Revised Rates </w:t>
            </w:r>
            <w:r w:rsidR="003226B7">
              <w:rPr>
                <w:color w:val="000000"/>
                <w:szCs w:val="20"/>
              </w:rPr>
              <w:t>–</w:t>
            </w:r>
            <w:r w:rsidRPr="00A56E10">
              <w:rPr>
                <w:color w:val="000000"/>
                <w:szCs w:val="20"/>
              </w:rPr>
              <w:t xml:space="preserve"> </w:t>
            </w:r>
            <w:r w:rsidR="003226B7">
              <w:rPr>
                <w:color w:val="000000"/>
                <w:szCs w:val="20"/>
              </w:rPr>
              <w:t xml:space="preserve">Staff </w:t>
            </w:r>
            <w:r w:rsidRPr="00A56E10">
              <w:rPr>
                <w:color w:val="000000"/>
                <w:szCs w:val="20"/>
              </w:rPr>
              <w:t>Recommended  (Single-Tariff Pricing + Island Fee)</w:t>
            </w:r>
          </w:p>
        </w:tc>
        <w:tc>
          <w:tcPr>
            <w:tcW w:w="846" w:type="pct"/>
            <w:tcBorders>
              <w:top w:val="nil"/>
              <w:left w:val="nil"/>
              <w:bottom w:val="single" w:sz="4" w:space="0" w:color="auto"/>
              <w:right w:val="single" w:sz="4" w:space="0" w:color="auto"/>
            </w:tcBorders>
            <w:shd w:val="clear" w:color="auto" w:fill="auto"/>
            <w:vAlign w:val="bottom"/>
            <w:hideMark/>
          </w:tcPr>
          <w:p w:rsidR="0000357E" w:rsidRDefault="00A56E10" w:rsidP="0000357E">
            <w:pPr>
              <w:widowControl/>
              <w:autoSpaceDE/>
              <w:autoSpaceDN/>
              <w:adjustRightInd/>
              <w:jc w:val="center"/>
              <w:rPr>
                <w:color w:val="000000"/>
                <w:szCs w:val="20"/>
              </w:rPr>
            </w:pPr>
            <w:r w:rsidRPr="00A56E10">
              <w:rPr>
                <w:color w:val="000000"/>
                <w:szCs w:val="20"/>
              </w:rPr>
              <w:t>$ 43.06</w:t>
            </w:r>
          </w:p>
        </w:tc>
        <w:tc>
          <w:tcPr>
            <w:tcW w:w="846" w:type="pct"/>
            <w:tcBorders>
              <w:top w:val="nil"/>
              <w:left w:val="nil"/>
              <w:bottom w:val="single" w:sz="4" w:space="0" w:color="auto"/>
              <w:right w:val="single" w:sz="4" w:space="0" w:color="auto"/>
            </w:tcBorders>
            <w:shd w:val="clear" w:color="auto" w:fill="auto"/>
            <w:vAlign w:val="bottom"/>
            <w:hideMark/>
          </w:tcPr>
          <w:p w:rsidR="0000357E" w:rsidRDefault="00251F9B" w:rsidP="0000357E">
            <w:pPr>
              <w:widowControl/>
              <w:autoSpaceDE/>
              <w:autoSpaceDN/>
              <w:adjustRightInd/>
              <w:jc w:val="center"/>
              <w:rPr>
                <w:color w:val="000000"/>
                <w:szCs w:val="20"/>
              </w:rPr>
            </w:pPr>
            <w:r>
              <w:rPr>
                <w:color w:val="000000"/>
                <w:szCs w:val="20"/>
              </w:rPr>
              <w:t xml:space="preserve">$ </w:t>
            </w:r>
            <w:r w:rsidR="009465DE">
              <w:rPr>
                <w:color w:val="000000"/>
                <w:szCs w:val="20"/>
              </w:rPr>
              <w:t>43.30</w:t>
            </w:r>
          </w:p>
        </w:tc>
      </w:tr>
      <w:tr w:rsidR="00A56E10" w:rsidRPr="00A56E10" w:rsidTr="00E24D04">
        <w:trPr>
          <w:trHeight w:val="251"/>
          <w:jc w:val="center"/>
        </w:trPr>
        <w:tc>
          <w:tcPr>
            <w:tcW w:w="3309" w:type="pct"/>
            <w:tcBorders>
              <w:top w:val="nil"/>
              <w:left w:val="single" w:sz="4" w:space="0" w:color="auto"/>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rPr>
                <w:color w:val="000000"/>
                <w:szCs w:val="20"/>
              </w:rPr>
            </w:pPr>
            <w:r w:rsidRPr="00A56E10">
              <w:rPr>
                <w:color w:val="000000"/>
                <w:szCs w:val="20"/>
              </w:rPr>
              <w:t>Single Tariff Pricing Factor  (Single-Tariff Pricing Only)</w:t>
            </w:r>
          </w:p>
        </w:tc>
        <w:tc>
          <w:tcPr>
            <w:tcW w:w="846" w:type="pct"/>
            <w:tcBorders>
              <w:top w:val="nil"/>
              <w:left w:val="nil"/>
              <w:bottom w:val="single" w:sz="4" w:space="0" w:color="auto"/>
              <w:right w:val="single" w:sz="4" w:space="0" w:color="auto"/>
            </w:tcBorders>
            <w:shd w:val="clear" w:color="auto" w:fill="auto"/>
            <w:vAlign w:val="bottom"/>
            <w:hideMark/>
          </w:tcPr>
          <w:p w:rsidR="0000357E" w:rsidRDefault="00251F9B" w:rsidP="0000357E">
            <w:pPr>
              <w:widowControl/>
              <w:autoSpaceDE/>
              <w:autoSpaceDN/>
              <w:adjustRightInd/>
              <w:jc w:val="center"/>
              <w:rPr>
                <w:color w:val="000000"/>
                <w:szCs w:val="20"/>
              </w:rPr>
            </w:pPr>
            <w:r>
              <w:rPr>
                <w:color w:val="000000"/>
                <w:szCs w:val="20"/>
              </w:rPr>
              <w:t xml:space="preserve">$ </w:t>
            </w:r>
            <w:r w:rsidR="00A56E10" w:rsidRPr="00A56E10">
              <w:rPr>
                <w:color w:val="000000"/>
                <w:szCs w:val="20"/>
              </w:rPr>
              <w:t>0.49</w:t>
            </w:r>
          </w:p>
        </w:tc>
        <w:tc>
          <w:tcPr>
            <w:tcW w:w="846" w:type="pct"/>
            <w:tcBorders>
              <w:top w:val="nil"/>
              <w:left w:val="nil"/>
              <w:bottom w:val="single" w:sz="4" w:space="0" w:color="auto"/>
              <w:right w:val="single" w:sz="4" w:space="0" w:color="auto"/>
            </w:tcBorders>
            <w:shd w:val="clear" w:color="auto" w:fill="auto"/>
            <w:vAlign w:val="bottom"/>
            <w:hideMark/>
          </w:tcPr>
          <w:p w:rsidR="00EF0E3B" w:rsidRDefault="00A56E10">
            <w:pPr>
              <w:widowControl/>
              <w:autoSpaceDE/>
              <w:autoSpaceDN/>
              <w:adjustRightInd/>
              <w:jc w:val="center"/>
              <w:rPr>
                <w:color w:val="000000"/>
                <w:szCs w:val="20"/>
              </w:rPr>
            </w:pPr>
            <w:r w:rsidRPr="00A56E10">
              <w:rPr>
                <w:color w:val="000000"/>
                <w:szCs w:val="20"/>
              </w:rPr>
              <w:t xml:space="preserve">$ </w:t>
            </w:r>
            <w:r w:rsidR="009465DE">
              <w:rPr>
                <w:color w:val="000000"/>
                <w:szCs w:val="20"/>
              </w:rPr>
              <w:t>0</w:t>
            </w:r>
            <w:r w:rsidRPr="00A56E10">
              <w:rPr>
                <w:color w:val="000000"/>
                <w:szCs w:val="20"/>
              </w:rPr>
              <w:t>.2</w:t>
            </w:r>
            <w:r w:rsidR="009465DE">
              <w:rPr>
                <w:color w:val="000000"/>
                <w:szCs w:val="20"/>
              </w:rPr>
              <w:t>5</w:t>
            </w:r>
          </w:p>
        </w:tc>
      </w:tr>
      <w:tr w:rsidR="00A56E10" w:rsidRPr="00A56E10" w:rsidTr="00E24D04">
        <w:trPr>
          <w:trHeight w:val="242"/>
          <w:jc w:val="center"/>
        </w:trPr>
        <w:tc>
          <w:tcPr>
            <w:tcW w:w="3309" w:type="pct"/>
            <w:tcBorders>
              <w:top w:val="nil"/>
              <w:left w:val="single" w:sz="4" w:space="0" w:color="auto"/>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rPr>
                <w:color w:val="000000"/>
                <w:szCs w:val="20"/>
              </w:rPr>
            </w:pPr>
            <w:r w:rsidRPr="00A56E10">
              <w:rPr>
                <w:color w:val="000000"/>
                <w:szCs w:val="20"/>
              </w:rPr>
              <w:t>Singe-Tariff Pricing Only</w:t>
            </w:r>
          </w:p>
        </w:tc>
        <w:tc>
          <w:tcPr>
            <w:tcW w:w="846" w:type="pct"/>
            <w:tcBorders>
              <w:top w:val="nil"/>
              <w:left w:val="nil"/>
              <w:bottom w:val="single" w:sz="4" w:space="0" w:color="auto"/>
              <w:right w:val="single" w:sz="4" w:space="0" w:color="auto"/>
            </w:tcBorders>
            <w:shd w:val="clear" w:color="auto" w:fill="auto"/>
            <w:vAlign w:val="bottom"/>
            <w:hideMark/>
          </w:tcPr>
          <w:p w:rsidR="0000357E" w:rsidRDefault="00A56E10" w:rsidP="0000357E">
            <w:pPr>
              <w:widowControl/>
              <w:autoSpaceDE/>
              <w:autoSpaceDN/>
              <w:adjustRightInd/>
              <w:jc w:val="center"/>
              <w:rPr>
                <w:color w:val="000000"/>
                <w:szCs w:val="20"/>
              </w:rPr>
            </w:pPr>
            <w:r w:rsidRPr="00A56E10">
              <w:rPr>
                <w:color w:val="000000"/>
                <w:szCs w:val="20"/>
              </w:rPr>
              <w:t>$ 43.55</w:t>
            </w:r>
          </w:p>
        </w:tc>
        <w:tc>
          <w:tcPr>
            <w:tcW w:w="846" w:type="pct"/>
            <w:tcBorders>
              <w:top w:val="nil"/>
              <w:left w:val="nil"/>
              <w:bottom w:val="single" w:sz="4" w:space="0" w:color="auto"/>
              <w:right w:val="single" w:sz="4" w:space="0" w:color="auto"/>
            </w:tcBorders>
            <w:shd w:val="clear" w:color="auto" w:fill="auto"/>
            <w:vAlign w:val="bottom"/>
            <w:hideMark/>
          </w:tcPr>
          <w:p w:rsidR="0000357E" w:rsidRDefault="00A56E10" w:rsidP="0000357E">
            <w:pPr>
              <w:widowControl/>
              <w:autoSpaceDE/>
              <w:autoSpaceDN/>
              <w:adjustRightInd/>
              <w:jc w:val="center"/>
              <w:rPr>
                <w:color w:val="000000"/>
                <w:szCs w:val="20"/>
              </w:rPr>
            </w:pPr>
            <w:r w:rsidRPr="00A56E10">
              <w:rPr>
                <w:color w:val="000000"/>
                <w:szCs w:val="20"/>
              </w:rPr>
              <w:t>$ 43.55</w:t>
            </w:r>
          </w:p>
        </w:tc>
      </w:tr>
    </w:tbl>
    <w:p w:rsidR="00464263" w:rsidRDefault="00464263" w:rsidP="00BA2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p>
    <w:p w:rsidR="00F35E8C" w:rsidRPr="00F35E8C" w:rsidRDefault="005E0341" w:rsidP="00F3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u w:val="single"/>
        </w:rPr>
      </w:pPr>
      <w:r w:rsidRPr="005E0341">
        <w:rPr>
          <w:sz w:val="24"/>
          <w:u w:val="single"/>
        </w:rPr>
        <w:t>Rosario Water Rights</w:t>
      </w:r>
    </w:p>
    <w:p w:rsidR="00F35E8C" w:rsidRPr="0045277E" w:rsidRDefault="00F35E8C" w:rsidP="00F3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sidRPr="0045277E">
        <w:rPr>
          <w:sz w:val="24"/>
        </w:rPr>
        <w:t xml:space="preserve">A group of </w:t>
      </w:r>
      <w:r w:rsidR="00E35E0C">
        <w:rPr>
          <w:sz w:val="24"/>
        </w:rPr>
        <w:t xml:space="preserve">Rosario </w:t>
      </w:r>
      <w:r w:rsidRPr="0045277E">
        <w:rPr>
          <w:sz w:val="24"/>
        </w:rPr>
        <w:t xml:space="preserve">customers </w:t>
      </w:r>
      <w:r w:rsidR="00E35E0C">
        <w:rPr>
          <w:sz w:val="24"/>
        </w:rPr>
        <w:t xml:space="preserve">claim that the company </w:t>
      </w:r>
      <w:r w:rsidRPr="0045277E">
        <w:rPr>
          <w:sz w:val="24"/>
        </w:rPr>
        <w:t>“overpaid” for water rights when the</w:t>
      </w:r>
      <w:r w:rsidR="00E35E0C">
        <w:rPr>
          <w:sz w:val="24"/>
        </w:rPr>
        <w:t xml:space="preserve"> company</w:t>
      </w:r>
      <w:r w:rsidRPr="0045277E">
        <w:rPr>
          <w:sz w:val="24"/>
        </w:rPr>
        <w:t xml:space="preserve"> acquired Rosario Utilities, LLC. Staff does not agree with the customers’ premise that the company “overpaid” in the amount of $100,000 for water rights. </w:t>
      </w:r>
      <w:r w:rsidR="00E35E0C">
        <w:rPr>
          <w:sz w:val="24"/>
        </w:rPr>
        <w:t>Staff believes t</w:t>
      </w:r>
      <w:r w:rsidRPr="0045277E">
        <w:rPr>
          <w:sz w:val="24"/>
        </w:rPr>
        <w:t xml:space="preserve">he documentation submitted </w:t>
      </w:r>
      <w:r w:rsidR="00DC6D67">
        <w:rPr>
          <w:sz w:val="24"/>
        </w:rPr>
        <w:t xml:space="preserve">by customers </w:t>
      </w:r>
      <w:r w:rsidRPr="0045277E">
        <w:rPr>
          <w:sz w:val="24"/>
        </w:rPr>
        <w:t xml:space="preserve">in </w:t>
      </w:r>
      <w:r w:rsidR="00002041">
        <w:rPr>
          <w:sz w:val="24"/>
        </w:rPr>
        <w:t xml:space="preserve">Docket </w:t>
      </w:r>
      <w:r w:rsidRPr="0045277E">
        <w:rPr>
          <w:sz w:val="24"/>
        </w:rPr>
        <w:t xml:space="preserve">UW-070944 is flawed because the study was done using the mainland (not an island) and well water rights (not surface water rights). </w:t>
      </w:r>
      <w:r w:rsidR="00002041">
        <w:rPr>
          <w:sz w:val="24"/>
        </w:rPr>
        <w:t xml:space="preserve">Staff’s review of the water right purchase in Docket UW-070944 concludes that the purchase and amount are reasonable. </w:t>
      </w:r>
      <w:r w:rsidRPr="0045277E">
        <w:rPr>
          <w:sz w:val="24"/>
        </w:rPr>
        <w:t xml:space="preserve">The general rate filing </w:t>
      </w:r>
      <w:r w:rsidR="00E35E0C">
        <w:rPr>
          <w:sz w:val="24"/>
        </w:rPr>
        <w:t xml:space="preserve">in this docket </w:t>
      </w:r>
      <w:r w:rsidRPr="0045277E">
        <w:rPr>
          <w:sz w:val="24"/>
        </w:rPr>
        <w:t>include</w:t>
      </w:r>
      <w:r w:rsidR="00E35E0C">
        <w:rPr>
          <w:sz w:val="24"/>
        </w:rPr>
        <w:t>s</w:t>
      </w:r>
      <w:r w:rsidRPr="0045277E">
        <w:rPr>
          <w:sz w:val="24"/>
        </w:rPr>
        <w:t xml:space="preserve"> the $100,000 </w:t>
      </w:r>
      <w:r w:rsidR="00E35E0C">
        <w:rPr>
          <w:sz w:val="24"/>
        </w:rPr>
        <w:t>the company paid fo</w:t>
      </w:r>
      <w:r w:rsidR="00002041">
        <w:rPr>
          <w:sz w:val="24"/>
        </w:rPr>
        <w:t>r</w:t>
      </w:r>
      <w:r w:rsidR="00E35E0C">
        <w:rPr>
          <w:sz w:val="24"/>
        </w:rPr>
        <w:t xml:space="preserve"> the </w:t>
      </w:r>
      <w:r w:rsidRPr="0045277E">
        <w:rPr>
          <w:sz w:val="24"/>
        </w:rPr>
        <w:t xml:space="preserve">water rights as a capital expense in rate base. </w:t>
      </w:r>
      <w:r w:rsidR="00E35E0C">
        <w:rPr>
          <w:sz w:val="24"/>
        </w:rPr>
        <w:t>R</w:t>
      </w:r>
      <w:r w:rsidRPr="0045277E">
        <w:rPr>
          <w:sz w:val="24"/>
        </w:rPr>
        <w:t xml:space="preserve">egulatory principles </w:t>
      </w:r>
      <w:r w:rsidR="00E35E0C">
        <w:rPr>
          <w:sz w:val="24"/>
        </w:rPr>
        <w:t xml:space="preserve">average beginning of year assets and ending year assets. The result is that assets </w:t>
      </w:r>
      <w:r w:rsidRPr="0045277E">
        <w:rPr>
          <w:sz w:val="24"/>
        </w:rPr>
        <w:t xml:space="preserve">purchased during the test period are </w:t>
      </w:r>
      <w:r w:rsidR="00E35E0C">
        <w:rPr>
          <w:sz w:val="24"/>
        </w:rPr>
        <w:t>effectivel</w:t>
      </w:r>
      <w:r w:rsidR="00002041">
        <w:rPr>
          <w:sz w:val="24"/>
        </w:rPr>
        <w:t>y</w:t>
      </w:r>
      <w:r w:rsidR="00E35E0C">
        <w:rPr>
          <w:sz w:val="24"/>
        </w:rPr>
        <w:t xml:space="preserve"> </w:t>
      </w:r>
      <w:r w:rsidRPr="0045277E">
        <w:rPr>
          <w:sz w:val="24"/>
        </w:rPr>
        <w:t xml:space="preserve">divided in half (in this case, $100,000 water rights would have only $50,000 in </w:t>
      </w:r>
      <w:r w:rsidR="00002041">
        <w:rPr>
          <w:sz w:val="24"/>
        </w:rPr>
        <w:t>rate base for this rate case</w:t>
      </w:r>
      <w:r w:rsidRPr="0045277E">
        <w:rPr>
          <w:sz w:val="24"/>
        </w:rPr>
        <w:t>)</w:t>
      </w:r>
      <w:r w:rsidR="00E35E0C">
        <w:rPr>
          <w:sz w:val="24"/>
        </w:rPr>
        <w:t>. The full $100,000 would be</w:t>
      </w:r>
      <w:r w:rsidR="00002041">
        <w:rPr>
          <w:sz w:val="24"/>
        </w:rPr>
        <w:t xml:space="preserve"> recognized as an asset in subsequent test periods. D</w:t>
      </w:r>
      <w:r w:rsidRPr="0045277E">
        <w:rPr>
          <w:sz w:val="24"/>
        </w:rPr>
        <w:t>ue to economi</w:t>
      </w:r>
      <w:r w:rsidR="00002041">
        <w:rPr>
          <w:sz w:val="24"/>
        </w:rPr>
        <w:t>es</w:t>
      </w:r>
      <w:r w:rsidRPr="0045277E">
        <w:rPr>
          <w:sz w:val="24"/>
        </w:rPr>
        <w:t xml:space="preserve"> of scale and </w:t>
      </w:r>
      <w:r w:rsidR="0019176E">
        <w:rPr>
          <w:sz w:val="24"/>
        </w:rPr>
        <w:t xml:space="preserve">the application of the </w:t>
      </w:r>
      <w:r w:rsidRPr="0045277E">
        <w:rPr>
          <w:sz w:val="24"/>
        </w:rPr>
        <w:t xml:space="preserve">single-tariff pricing principle, the </w:t>
      </w:r>
      <w:r w:rsidR="00002041">
        <w:rPr>
          <w:sz w:val="24"/>
        </w:rPr>
        <w:t xml:space="preserve">impact to rates </w:t>
      </w:r>
      <w:r w:rsidR="008F3C56">
        <w:rPr>
          <w:sz w:val="24"/>
        </w:rPr>
        <w:t xml:space="preserve">in this rate case </w:t>
      </w:r>
      <w:r w:rsidR="00002041">
        <w:rPr>
          <w:sz w:val="24"/>
        </w:rPr>
        <w:t xml:space="preserve">is </w:t>
      </w:r>
      <w:r w:rsidRPr="0045277E">
        <w:rPr>
          <w:sz w:val="24"/>
        </w:rPr>
        <w:t xml:space="preserve">less than </w:t>
      </w:r>
      <w:r w:rsidR="008F3C56">
        <w:rPr>
          <w:sz w:val="24"/>
        </w:rPr>
        <w:t xml:space="preserve">three cents per customer per month and in future rate cases will be less than </w:t>
      </w:r>
      <w:r w:rsidR="00D76C8D">
        <w:rPr>
          <w:sz w:val="24"/>
        </w:rPr>
        <w:t>five</w:t>
      </w:r>
      <w:r w:rsidRPr="0045277E">
        <w:rPr>
          <w:sz w:val="24"/>
        </w:rPr>
        <w:t xml:space="preserve"> cents </w:t>
      </w:r>
      <w:r w:rsidR="00002041">
        <w:rPr>
          <w:sz w:val="24"/>
        </w:rPr>
        <w:t>per customer per month</w:t>
      </w:r>
      <w:r w:rsidR="008F3C56">
        <w:rPr>
          <w:sz w:val="24"/>
        </w:rPr>
        <w:t>.</w:t>
      </w:r>
    </w:p>
    <w:p w:rsidR="00F35E8C" w:rsidRPr="0045277E" w:rsidRDefault="00F35E8C" w:rsidP="00F3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p>
    <w:p w:rsidR="00F35E8C" w:rsidRPr="00F35E8C" w:rsidRDefault="005E0341" w:rsidP="00F3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u w:val="single"/>
        </w:rPr>
      </w:pPr>
      <w:r w:rsidRPr="005E0341">
        <w:rPr>
          <w:sz w:val="24"/>
          <w:u w:val="single"/>
        </w:rPr>
        <w:t>Credit/Debit Card Convenience Fee</w:t>
      </w:r>
    </w:p>
    <w:p w:rsidR="00F35E8C" w:rsidRPr="0045277E" w:rsidRDefault="00F35E8C" w:rsidP="00F3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sidRPr="0045277E">
        <w:rPr>
          <w:sz w:val="24"/>
        </w:rPr>
        <w:t xml:space="preserve">The company </w:t>
      </w:r>
      <w:r>
        <w:rPr>
          <w:sz w:val="24"/>
        </w:rPr>
        <w:t xml:space="preserve">proposes </w:t>
      </w:r>
      <w:r w:rsidRPr="0045277E">
        <w:rPr>
          <w:sz w:val="24"/>
        </w:rPr>
        <w:t xml:space="preserve">to add an ancillary charge, which is a credit/debit card charge (formally known as a “credit card convenience fee”). The credit/debit card charge is for credit/debit card transactions for telephone payments; nonetheless, the company will continue to offer its auto-payment processing for free. This is similar to the telephone industry’s practice in WAC 480-120-161 </w:t>
      </w:r>
      <w:r w:rsidR="0067554F">
        <w:rPr>
          <w:sz w:val="24"/>
        </w:rPr>
        <w:t>and WAC</w:t>
      </w:r>
      <w:r w:rsidRPr="0045277E">
        <w:rPr>
          <w:sz w:val="24"/>
        </w:rPr>
        <w:t xml:space="preserve"> 480-120-162, which allows the company to pass-though costs as long as a free option is available.</w:t>
      </w:r>
    </w:p>
    <w:p w:rsidR="00F35E8C" w:rsidRPr="0045277E" w:rsidRDefault="00F35E8C" w:rsidP="00F3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p>
    <w:p w:rsidR="00002041" w:rsidRPr="00002041" w:rsidRDefault="005E0341" w:rsidP="00F3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u w:val="single"/>
        </w:rPr>
      </w:pPr>
      <w:r w:rsidRPr="005E0341">
        <w:rPr>
          <w:sz w:val="24"/>
          <w:u w:val="single"/>
        </w:rPr>
        <w:t xml:space="preserve">Less Than Statutory </w:t>
      </w:r>
      <w:r w:rsidR="000D5373" w:rsidRPr="00002041">
        <w:rPr>
          <w:sz w:val="24"/>
          <w:u w:val="single"/>
        </w:rPr>
        <w:t>Notice</w:t>
      </w:r>
      <w:r w:rsidRPr="005E0341">
        <w:rPr>
          <w:sz w:val="24"/>
          <w:u w:val="single"/>
        </w:rPr>
        <w:t xml:space="preserve"> Exemption </w:t>
      </w:r>
      <w:r w:rsidR="008F3C56">
        <w:rPr>
          <w:sz w:val="24"/>
          <w:u w:val="single"/>
        </w:rPr>
        <w:t>and Customer Notice Exemption</w:t>
      </w:r>
    </w:p>
    <w:p w:rsidR="00F35E8C" w:rsidRPr="0045277E" w:rsidRDefault="00F35E8C" w:rsidP="00F3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sidRPr="0045277E">
        <w:rPr>
          <w:sz w:val="24"/>
        </w:rPr>
        <w:t>The company request</w:t>
      </w:r>
      <w:r w:rsidR="00002041">
        <w:rPr>
          <w:sz w:val="24"/>
        </w:rPr>
        <w:t>s</w:t>
      </w:r>
      <w:r w:rsidRPr="0045277E">
        <w:rPr>
          <w:sz w:val="24"/>
        </w:rPr>
        <w:t xml:space="preserve"> an exemption from WAC 480-110-431, Tariffs, to allow the revised rates that result in increases </w:t>
      </w:r>
      <w:r w:rsidR="00002041">
        <w:rPr>
          <w:sz w:val="24"/>
        </w:rPr>
        <w:t xml:space="preserve">above the level </w:t>
      </w:r>
      <w:r w:rsidR="000D5373">
        <w:rPr>
          <w:sz w:val="24"/>
        </w:rPr>
        <w:t>noticed</w:t>
      </w:r>
      <w:r w:rsidR="00002041">
        <w:rPr>
          <w:sz w:val="24"/>
        </w:rPr>
        <w:t xml:space="preserve"> to customers </w:t>
      </w:r>
      <w:r w:rsidRPr="0045277E">
        <w:rPr>
          <w:sz w:val="24"/>
        </w:rPr>
        <w:t xml:space="preserve">to become effective on </w:t>
      </w:r>
      <w:r w:rsidR="004046D0">
        <w:rPr>
          <w:sz w:val="24"/>
        </w:rPr>
        <w:t>July 31, 2009</w:t>
      </w:r>
      <w:r w:rsidRPr="0045277E">
        <w:rPr>
          <w:sz w:val="24"/>
        </w:rPr>
        <w:t>, on less than statutory notice, and an exemption from WAC 480-110-425, Customer Notice, to allow the company to notify customers of increases in the next billing cycle.</w:t>
      </w:r>
    </w:p>
    <w:p w:rsidR="002D3C9C" w:rsidRPr="002D3C9C" w:rsidRDefault="002D3C9C" w:rsidP="002D3C9C">
      <w:pPr>
        <w:pStyle w:val="BodyText"/>
        <w:widowControl/>
        <w:tabs>
          <w:tab w:val="left" w:pos="0"/>
        </w:tabs>
        <w:rPr>
          <w:rFonts w:ascii="Times New Roman" w:hAnsi="Times New Roman"/>
          <w:b/>
          <w:u w:val="single"/>
        </w:rPr>
      </w:pPr>
      <w:r w:rsidRPr="002D3C9C">
        <w:rPr>
          <w:rFonts w:ascii="Times New Roman" w:hAnsi="Times New Roman"/>
          <w:b/>
          <w:u w:val="single"/>
        </w:rPr>
        <w:lastRenderedPageBreak/>
        <w:t>Customer Comments</w:t>
      </w:r>
    </w:p>
    <w:p w:rsidR="002D3C9C" w:rsidRPr="00881EA3" w:rsidRDefault="00841334" w:rsidP="002D3C9C">
      <w:pPr>
        <w:rPr>
          <w:sz w:val="24"/>
        </w:rPr>
      </w:pPr>
      <w:r>
        <w:rPr>
          <w:sz w:val="24"/>
        </w:rPr>
        <w:t xml:space="preserve"> </w:t>
      </w:r>
    </w:p>
    <w:p w:rsidR="00763A89" w:rsidRPr="00763A89" w:rsidRDefault="00C92D5C" w:rsidP="00763A89">
      <w:pPr>
        <w:pStyle w:val="BodyText"/>
        <w:widowControl/>
        <w:tabs>
          <w:tab w:val="left" w:pos="0"/>
        </w:tabs>
        <w:rPr>
          <w:rFonts w:ascii="Times New Roman" w:hAnsi="Times New Roman"/>
        </w:rPr>
      </w:pPr>
      <w:r w:rsidRPr="00B21B46">
        <w:rPr>
          <w:rFonts w:ascii="Times New Roman" w:hAnsi="Times New Roman"/>
        </w:rPr>
        <w:t>On Ma</w:t>
      </w:r>
      <w:r w:rsidR="00F4205F">
        <w:rPr>
          <w:rFonts w:ascii="Times New Roman" w:hAnsi="Times New Roman"/>
        </w:rPr>
        <w:t>y</w:t>
      </w:r>
      <w:r w:rsidRPr="00B21B46">
        <w:rPr>
          <w:rFonts w:ascii="Times New Roman" w:hAnsi="Times New Roman"/>
        </w:rPr>
        <w:t xml:space="preserve"> </w:t>
      </w:r>
      <w:r w:rsidR="00DF5503">
        <w:rPr>
          <w:rFonts w:ascii="Times New Roman" w:hAnsi="Times New Roman"/>
        </w:rPr>
        <w:t>1</w:t>
      </w:r>
      <w:r w:rsidR="00F4205F">
        <w:rPr>
          <w:rFonts w:ascii="Times New Roman" w:hAnsi="Times New Roman"/>
        </w:rPr>
        <w:t>2</w:t>
      </w:r>
      <w:r w:rsidRPr="00B21B46">
        <w:rPr>
          <w:rFonts w:ascii="Times New Roman" w:hAnsi="Times New Roman"/>
        </w:rPr>
        <w:t>, 200</w:t>
      </w:r>
      <w:r w:rsidR="00F4205F">
        <w:rPr>
          <w:rFonts w:ascii="Times New Roman" w:hAnsi="Times New Roman"/>
        </w:rPr>
        <w:t>9</w:t>
      </w:r>
      <w:r w:rsidRPr="00B21B46">
        <w:rPr>
          <w:rFonts w:ascii="Times New Roman" w:hAnsi="Times New Roman"/>
        </w:rPr>
        <w:t>, the company notified its customers of the rate increase by mail.</w:t>
      </w:r>
      <w:r w:rsidR="00CB538B">
        <w:rPr>
          <w:rFonts w:ascii="Times New Roman" w:hAnsi="Times New Roman"/>
        </w:rPr>
        <w:t xml:space="preserve"> </w:t>
      </w:r>
      <w:r w:rsidR="00CB538B" w:rsidRPr="00CB538B">
        <w:rPr>
          <w:rFonts w:ascii="Times New Roman" w:hAnsi="Times New Roman"/>
        </w:rPr>
        <w:t>T</w:t>
      </w:r>
      <w:r w:rsidR="00881EA3" w:rsidRPr="00CB538B">
        <w:rPr>
          <w:rFonts w:ascii="Times New Roman" w:hAnsi="Times New Roman"/>
        </w:rPr>
        <w:t xml:space="preserve">he commission received </w:t>
      </w:r>
      <w:r w:rsidR="003810B5">
        <w:rPr>
          <w:rFonts w:ascii="Times New Roman" w:hAnsi="Times New Roman"/>
        </w:rPr>
        <w:t>8</w:t>
      </w:r>
      <w:r w:rsidR="00121B22">
        <w:rPr>
          <w:rFonts w:ascii="Times New Roman" w:hAnsi="Times New Roman"/>
        </w:rPr>
        <w:t>1</w:t>
      </w:r>
      <w:r w:rsidR="00881EA3" w:rsidRPr="00CB538B">
        <w:rPr>
          <w:rFonts w:ascii="Times New Roman" w:hAnsi="Times New Roman"/>
        </w:rPr>
        <w:t xml:space="preserve"> customer comment</w:t>
      </w:r>
      <w:r w:rsidR="00DF5503">
        <w:rPr>
          <w:rFonts w:ascii="Times New Roman" w:hAnsi="Times New Roman"/>
        </w:rPr>
        <w:t>s</w:t>
      </w:r>
      <w:r w:rsidR="00881EA3" w:rsidRPr="00CB538B">
        <w:rPr>
          <w:rFonts w:ascii="Times New Roman" w:hAnsi="Times New Roman"/>
        </w:rPr>
        <w:t xml:space="preserve"> </w:t>
      </w:r>
      <w:r w:rsidR="004E22DB">
        <w:rPr>
          <w:rFonts w:ascii="Times New Roman" w:hAnsi="Times New Roman"/>
        </w:rPr>
        <w:t>on</w:t>
      </w:r>
      <w:r w:rsidR="00B10294" w:rsidRPr="00CB538B">
        <w:rPr>
          <w:rFonts w:ascii="Times New Roman" w:hAnsi="Times New Roman"/>
        </w:rPr>
        <w:t xml:space="preserve"> this</w:t>
      </w:r>
      <w:r w:rsidR="00881EA3" w:rsidRPr="00CB538B">
        <w:rPr>
          <w:rFonts w:ascii="Times New Roman" w:hAnsi="Times New Roman"/>
        </w:rPr>
        <w:t xml:space="preserve"> filing</w:t>
      </w:r>
      <w:r w:rsidR="004E3190" w:rsidRPr="004E3190">
        <w:rPr>
          <w:rFonts w:ascii="Times New Roman" w:hAnsi="Times New Roman"/>
        </w:rPr>
        <w:t>; all are opposed to the</w:t>
      </w:r>
      <w:r w:rsidR="007C7659">
        <w:rPr>
          <w:rFonts w:ascii="Times New Roman" w:hAnsi="Times New Roman"/>
        </w:rPr>
        <w:t xml:space="preserve"> proposed increase. Please note that c</w:t>
      </w:r>
      <w:r w:rsidR="004E3190" w:rsidRPr="004E3190">
        <w:rPr>
          <w:rFonts w:ascii="Times New Roman" w:hAnsi="Times New Roman"/>
        </w:rPr>
        <w:t>ustomers often address several issues of concern within one comment. Therefore, subtotals may not equal the total number of comments submitted.</w:t>
      </w:r>
    </w:p>
    <w:p w:rsidR="00763A89" w:rsidRPr="00763A89" w:rsidRDefault="00763A89" w:rsidP="00763A89">
      <w:pPr>
        <w:pStyle w:val="BodyText"/>
        <w:widowControl/>
        <w:tabs>
          <w:tab w:val="left" w:pos="0"/>
        </w:tabs>
        <w:rPr>
          <w:rFonts w:ascii="Times New Roman" w:hAnsi="Times New Roman"/>
        </w:rPr>
      </w:pPr>
    </w:p>
    <w:p w:rsidR="00763A89" w:rsidRPr="00763A89" w:rsidRDefault="004E3190" w:rsidP="00763A89">
      <w:pPr>
        <w:pStyle w:val="BodyText"/>
        <w:widowControl/>
        <w:tabs>
          <w:tab w:val="left" w:pos="0"/>
        </w:tabs>
        <w:rPr>
          <w:rFonts w:ascii="Times New Roman" w:hAnsi="Times New Roman"/>
        </w:rPr>
      </w:pPr>
      <w:r w:rsidRPr="004E3190">
        <w:rPr>
          <w:rFonts w:ascii="Times New Roman" w:hAnsi="Times New Roman"/>
        </w:rPr>
        <w:t xml:space="preserve">Consumer Protection staff advises customers that they may access company documents </w:t>
      </w:r>
      <w:r w:rsidR="007C7659">
        <w:rPr>
          <w:rFonts w:ascii="Times New Roman" w:hAnsi="Times New Roman"/>
        </w:rPr>
        <w:t>about</w:t>
      </w:r>
      <w:r w:rsidRPr="004E3190">
        <w:rPr>
          <w:rFonts w:ascii="Times New Roman" w:hAnsi="Times New Roman"/>
        </w:rPr>
        <w:t xml:space="preserve"> this rate case at </w:t>
      </w:r>
      <w:hyperlink r:id="rId11" w:history="1">
        <w:r w:rsidRPr="009D740A">
          <w:rPr>
            <w:rFonts w:ascii="Times New Roman" w:hAnsi="Times New Roman"/>
          </w:rPr>
          <w:t>www.utc.wa.gov</w:t>
        </w:r>
      </w:hyperlink>
      <w:r w:rsidRPr="004E3190">
        <w:rPr>
          <w:rFonts w:ascii="Times New Roman" w:hAnsi="Times New Roman"/>
        </w:rPr>
        <w:t xml:space="preserve">, and </w:t>
      </w:r>
      <w:hyperlink r:id="rId12" w:history="1">
        <w:r w:rsidRPr="009D740A">
          <w:rPr>
            <w:rFonts w:ascii="Times New Roman" w:hAnsi="Times New Roman"/>
          </w:rPr>
          <w:t>www.utc.wa.gov/water</w:t>
        </w:r>
      </w:hyperlink>
      <w:r w:rsidR="00763A89">
        <w:rPr>
          <w:rFonts w:ascii="Times New Roman" w:hAnsi="Times New Roman"/>
        </w:rPr>
        <w:t xml:space="preserve"> </w:t>
      </w:r>
      <w:r w:rsidRPr="004E3190">
        <w:rPr>
          <w:rFonts w:ascii="Times New Roman" w:hAnsi="Times New Roman"/>
        </w:rPr>
        <w:t>and that they may contact Dennis Shutler at 1-888-333-9882 with questions or concerns.</w:t>
      </w:r>
    </w:p>
    <w:p w:rsidR="004E3190" w:rsidRDefault="004E3190" w:rsidP="004E3190">
      <w:pPr>
        <w:pStyle w:val="BodyText"/>
        <w:tabs>
          <w:tab w:val="left" w:pos="360"/>
        </w:tabs>
      </w:pPr>
    </w:p>
    <w:p w:rsidR="00A90130" w:rsidRPr="00D02FA9" w:rsidRDefault="00A90130" w:rsidP="00A90130">
      <w:pPr>
        <w:pStyle w:val="BodyText"/>
        <w:widowControl/>
        <w:tabs>
          <w:tab w:val="left" w:pos="0"/>
        </w:tabs>
        <w:rPr>
          <w:rFonts w:ascii="Times New Roman" w:hAnsi="Times New Roman"/>
          <w:b/>
        </w:rPr>
      </w:pPr>
      <w:r w:rsidRPr="00D02FA9">
        <w:rPr>
          <w:rFonts w:ascii="Times New Roman" w:hAnsi="Times New Roman"/>
          <w:b/>
        </w:rPr>
        <w:t>Filing Documents and Methodology Comments</w:t>
      </w:r>
    </w:p>
    <w:p w:rsidR="00A90130" w:rsidRPr="00D02FA9" w:rsidRDefault="00A90130" w:rsidP="00A90130">
      <w:pPr>
        <w:pStyle w:val="BodyText"/>
        <w:numPr>
          <w:ilvl w:val="0"/>
          <w:numId w:val="19"/>
        </w:numPr>
        <w:rPr>
          <w:rFonts w:ascii="Times New Roman" w:hAnsi="Times New Roman"/>
        </w:rPr>
      </w:pPr>
      <w:r w:rsidRPr="00D02FA9">
        <w:rPr>
          <w:rFonts w:ascii="Times New Roman" w:hAnsi="Times New Roman"/>
        </w:rPr>
        <w:t>Eight customers said they should not have to pay for improvements on systems other than the system serving them.</w:t>
      </w:r>
    </w:p>
    <w:p w:rsidR="00A90130" w:rsidRPr="00D02FA9" w:rsidRDefault="00A90130" w:rsidP="00A90130">
      <w:pPr>
        <w:pStyle w:val="BodyText"/>
        <w:rPr>
          <w:rFonts w:ascii="Times New Roman" w:hAnsi="Times New Roman"/>
        </w:rPr>
      </w:pPr>
    </w:p>
    <w:p w:rsidR="00A90130" w:rsidRPr="00D02FA9" w:rsidRDefault="00A90130" w:rsidP="00A90130">
      <w:pPr>
        <w:pStyle w:val="BodyText"/>
        <w:tabs>
          <w:tab w:val="left" w:pos="360"/>
        </w:tabs>
        <w:ind w:left="360"/>
        <w:rPr>
          <w:rFonts w:ascii="Times New Roman" w:hAnsi="Times New Roman"/>
          <w:b/>
        </w:rPr>
      </w:pPr>
      <w:r w:rsidRPr="00D02FA9">
        <w:rPr>
          <w:rFonts w:ascii="Times New Roman" w:hAnsi="Times New Roman"/>
          <w:b/>
        </w:rPr>
        <w:t>Staff Response</w:t>
      </w:r>
    </w:p>
    <w:p w:rsidR="00A90130" w:rsidRPr="00D02FA9" w:rsidRDefault="00A90130" w:rsidP="00A90130">
      <w:pPr>
        <w:pStyle w:val="BodyText"/>
        <w:tabs>
          <w:tab w:val="left" w:pos="360"/>
        </w:tabs>
        <w:ind w:left="360"/>
        <w:rPr>
          <w:rFonts w:ascii="Times New Roman" w:hAnsi="Times New Roman"/>
        </w:rPr>
      </w:pPr>
      <w:r w:rsidRPr="00D02FA9">
        <w:rPr>
          <w:rFonts w:ascii="Times New Roman" w:hAnsi="Times New Roman"/>
        </w:rPr>
        <w:t>Customers were advised that single</w:t>
      </w:r>
      <w:r w:rsidR="0067554F">
        <w:rPr>
          <w:rFonts w:ascii="Times New Roman" w:hAnsi="Times New Roman"/>
        </w:rPr>
        <w:t>-</w:t>
      </w:r>
      <w:r w:rsidRPr="00D02FA9">
        <w:rPr>
          <w:rFonts w:ascii="Times New Roman" w:hAnsi="Times New Roman"/>
        </w:rPr>
        <w:t>tariff pricing distributes rate base, system upgrades, operating and maintenance costs, and improvements for the entire water company equally across all customers on all systems, and all systems will require capital improvements sooner or later.</w:t>
      </w:r>
    </w:p>
    <w:p w:rsidR="00A90130" w:rsidRPr="00D02FA9" w:rsidRDefault="00A90130" w:rsidP="00A90130">
      <w:pPr>
        <w:pStyle w:val="BodyText"/>
        <w:rPr>
          <w:rFonts w:ascii="Times New Roman" w:hAnsi="Times New Roman"/>
        </w:rPr>
      </w:pPr>
    </w:p>
    <w:p w:rsidR="00A90130" w:rsidRPr="00D02FA9" w:rsidRDefault="00A90130" w:rsidP="00A90130">
      <w:pPr>
        <w:pStyle w:val="BodyText"/>
        <w:numPr>
          <w:ilvl w:val="0"/>
          <w:numId w:val="23"/>
        </w:numPr>
        <w:rPr>
          <w:rFonts w:ascii="Times New Roman" w:hAnsi="Times New Roman"/>
        </w:rPr>
      </w:pPr>
      <w:r w:rsidRPr="00D02FA9">
        <w:rPr>
          <w:rFonts w:ascii="Times New Roman" w:hAnsi="Times New Roman"/>
        </w:rPr>
        <w:t>One customer asked whether there is a standard time period for a company to recoup capital expenditures.</w:t>
      </w:r>
    </w:p>
    <w:p w:rsidR="00A90130" w:rsidRPr="00D02FA9" w:rsidRDefault="00A90130" w:rsidP="00A90130">
      <w:pPr>
        <w:pStyle w:val="BodyText"/>
        <w:rPr>
          <w:rFonts w:ascii="Times New Roman" w:hAnsi="Times New Roman"/>
        </w:rPr>
      </w:pPr>
    </w:p>
    <w:p w:rsidR="00A90130" w:rsidRPr="00D02FA9" w:rsidRDefault="00A90130" w:rsidP="00A90130">
      <w:pPr>
        <w:pStyle w:val="BodyText"/>
        <w:tabs>
          <w:tab w:val="left" w:pos="360"/>
        </w:tabs>
        <w:ind w:left="360"/>
        <w:rPr>
          <w:rFonts w:ascii="Times New Roman" w:hAnsi="Times New Roman"/>
          <w:b/>
        </w:rPr>
      </w:pPr>
      <w:r w:rsidRPr="00D02FA9">
        <w:rPr>
          <w:rFonts w:ascii="Times New Roman" w:hAnsi="Times New Roman"/>
          <w:b/>
        </w:rPr>
        <w:t>Staff Response</w:t>
      </w:r>
    </w:p>
    <w:p w:rsidR="00A90130" w:rsidRPr="002B4A63" w:rsidRDefault="00A90130" w:rsidP="00A90130">
      <w:pPr>
        <w:pStyle w:val="BodyText"/>
        <w:tabs>
          <w:tab w:val="left" w:pos="360"/>
        </w:tabs>
        <w:ind w:left="360"/>
        <w:rPr>
          <w:rFonts w:ascii="Times New Roman" w:hAnsi="Times New Roman"/>
        </w:rPr>
      </w:pPr>
      <w:r w:rsidRPr="002B4A63">
        <w:rPr>
          <w:rFonts w:ascii="Times New Roman" w:hAnsi="Times New Roman"/>
        </w:rPr>
        <w:t>There is no standard time period for the entire system as a whole</w:t>
      </w:r>
      <w:r w:rsidR="002B4A63" w:rsidRPr="002B4A63">
        <w:rPr>
          <w:rFonts w:ascii="Times New Roman" w:hAnsi="Times New Roman"/>
        </w:rPr>
        <w:t>; however, parts of the system infrastructure have a specified life span</w:t>
      </w:r>
      <w:r w:rsidRPr="002B4A63">
        <w:rPr>
          <w:rFonts w:ascii="Times New Roman" w:hAnsi="Times New Roman"/>
        </w:rPr>
        <w:t>.</w:t>
      </w:r>
    </w:p>
    <w:p w:rsidR="00A90130" w:rsidRPr="002B4A63" w:rsidRDefault="00A90130" w:rsidP="00A90130">
      <w:pPr>
        <w:pStyle w:val="BodyText"/>
        <w:tabs>
          <w:tab w:val="left" w:pos="360"/>
        </w:tabs>
        <w:ind w:left="360"/>
        <w:rPr>
          <w:rFonts w:ascii="Times New Roman" w:hAnsi="Times New Roman"/>
        </w:rPr>
      </w:pPr>
    </w:p>
    <w:p w:rsidR="00A90130" w:rsidRPr="002B4A63" w:rsidRDefault="00A90130" w:rsidP="00A90130">
      <w:pPr>
        <w:pStyle w:val="BodyText"/>
        <w:numPr>
          <w:ilvl w:val="0"/>
          <w:numId w:val="23"/>
        </w:numPr>
        <w:rPr>
          <w:rFonts w:ascii="Times New Roman" w:hAnsi="Times New Roman"/>
        </w:rPr>
      </w:pPr>
      <w:r w:rsidRPr="002B4A63">
        <w:rPr>
          <w:rFonts w:ascii="Times New Roman" w:hAnsi="Times New Roman"/>
        </w:rPr>
        <w:t xml:space="preserve">One customer asked why rates for large meters are not included in the increased base rate. </w:t>
      </w:r>
    </w:p>
    <w:p w:rsidR="00A90130" w:rsidRPr="002B4A63" w:rsidRDefault="00A90130" w:rsidP="00A90130">
      <w:pPr>
        <w:pStyle w:val="BodyText"/>
        <w:rPr>
          <w:rFonts w:ascii="Times New Roman" w:hAnsi="Times New Roman"/>
        </w:rPr>
      </w:pPr>
    </w:p>
    <w:p w:rsidR="00A90130" w:rsidRPr="002B4A63" w:rsidRDefault="00A90130" w:rsidP="00A90130">
      <w:pPr>
        <w:pStyle w:val="BodyText"/>
        <w:tabs>
          <w:tab w:val="left" w:pos="360"/>
        </w:tabs>
        <w:ind w:left="360"/>
        <w:rPr>
          <w:rFonts w:ascii="Times New Roman" w:hAnsi="Times New Roman"/>
          <w:b/>
        </w:rPr>
      </w:pPr>
      <w:r w:rsidRPr="002B4A63">
        <w:rPr>
          <w:rFonts w:ascii="Times New Roman" w:hAnsi="Times New Roman"/>
          <w:b/>
        </w:rPr>
        <w:t>Staff Response</w:t>
      </w:r>
    </w:p>
    <w:p w:rsidR="00A90130" w:rsidRPr="002B4A63" w:rsidRDefault="00A90130" w:rsidP="00A90130">
      <w:pPr>
        <w:pStyle w:val="BodyText"/>
        <w:tabs>
          <w:tab w:val="left" w:pos="360"/>
        </w:tabs>
        <w:ind w:left="360"/>
        <w:rPr>
          <w:rFonts w:ascii="Times New Roman" w:hAnsi="Times New Roman"/>
        </w:rPr>
      </w:pPr>
      <w:r w:rsidRPr="002B4A63">
        <w:rPr>
          <w:rFonts w:ascii="Times New Roman" w:hAnsi="Times New Roman"/>
        </w:rPr>
        <w:t>The company’s rate case adjusts rates for all meter sizes.</w:t>
      </w:r>
    </w:p>
    <w:p w:rsidR="00A90130" w:rsidRPr="002B4A63" w:rsidRDefault="00A90130" w:rsidP="00A90130">
      <w:pPr>
        <w:pStyle w:val="BodyText"/>
        <w:tabs>
          <w:tab w:val="left" w:pos="360"/>
        </w:tabs>
        <w:ind w:left="360"/>
        <w:rPr>
          <w:rFonts w:ascii="Times New Roman" w:hAnsi="Times New Roman"/>
        </w:rPr>
      </w:pPr>
    </w:p>
    <w:p w:rsidR="00A90130" w:rsidRPr="002B4A63" w:rsidRDefault="00A90130" w:rsidP="00A90130">
      <w:pPr>
        <w:pStyle w:val="BodyText"/>
        <w:numPr>
          <w:ilvl w:val="0"/>
          <w:numId w:val="23"/>
        </w:numPr>
        <w:rPr>
          <w:rFonts w:ascii="Times New Roman" w:hAnsi="Times New Roman"/>
        </w:rPr>
      </w:pPr>
      <w:r w:rsidRPr="002B4A63">
        <w:rPr>
          <w:rFonts w:ascii="Times New Roman" w:hAnsi="Times New Roman"/>
        </w:rPr>
        <w:t xml:space="preserve">Four customers believe the Island Fee is excessive. </w:t>
      </w:r>
    </w:p>
    <w:p w:rsidR="00A90130" w:rsidRPr="002B4A63" w:rsidRDefault="00A90130" w:rsidP="00A90130">
      <w:pPr>
        <w:pStyle w:val="BodyText"/>
        <w:rPr>
          <w:rFonts w:ascii="Times New Roman" w:hAnsi="Times New Roman"/>
        </w:rPr>
      </w:pPr>
    </w:p>
    <w:p w:rsidR="00A90130" w:rsidRPr="002B4A63" w:rsidRDefault="00A90130" w:rsidP="00A90130">
      <w:pPr>
        <w:pStyle w:val="BodyText"/>
        <w:numPr>
          <w:ilvl w:val="0"/>
          <w:numId w:val="26"/>
        </w:numPr>
        <w:tabs>
          <w:tab w:val="left" w:pos="360"/>
          <w:tab w:val="left" w:pos="450"/>
        </w:tabs>
        <w:ind w:left="360"/>
        <w:rPr>
          <w:rFonts w:ascii="Times New Roman" w:hAnsi="Times New Roman"/>
        </w:rPr>
      </w:pPr>
      <w:r w:rsidRPr="002B4A63">
        <w:rPr>
          <w:rFonts w:ascii="Times New Roman" w:hAnsi="Times New Roman"/>
        </w:rPr>
        <w:t>One customer representing the Rosario Property Owners asked</w:t>
      </w:r>
      <w:r w:rsidR="002B4A63" w:rsidRPr="002B4A63">
        <w:rPr>
          <w:rFonts w:ascii="Times New Roman" w:hAnsi="Times New Roman"/>
        </w:rPr>
        <w:t>,</w:t>
      </w:r>
      <w:r w:rsidRPr="002B4A63">
        <w:rPr>
          <w:rFonts w:ascii="Times New Roman" w:hAnsi="Times New Roman"/>
        </w:rPr>
        <w:t xml:space="preserve"> what is the basis for the Island Fee, the annual amount and how will it be apportioned between the users? </w:t>
      </w:r>
    </w:p>
    <w:p w:rsidR="00A90130" w:rsidRPr="002B4A63" w:rsidRDefault="00A90130" w:rsidP="00A90130">
      <w:pPr>
        <w:pStyle w:val="BodyText"/>
        <w:tabs>
          <w:tab w:val="left" w:pos="360"/>
          <w:tab w:val="left" w:pos="450"/>
        </w:tabs>
        <w:ind w:left="360"/>
        <w:rPr>
          <w:rFonts w:ascii="Times New Roman" w:hAnsi="Times New Roman"/>
        </w:rPr>
      </w:pPr>
    </w:p>
    <w:p w:rsidR="00A90130" w:rsidRPr="002B4A63" w:rsidRDefault="00A90130" w:rsidP="00A90130">
      <w:pPr>
        <w:pStyle w:val="BodyText"/>
        <w:tabs>
          <w:tab w:val="left" w:pos="360"/>
        </w:tabs>
        <w:ind w:left="360"/>
        <w:rPr>
          <w:rFonts w:ascii="Times New Roman" w:hAnsi="Times New Roman"/>
          <w:b/>
        </w:rPr>
      </w:pPr>
      <w:r w:rsidRPr="002B4A63">
        <w:rPr>
          <w:rFonts w:ascii="Times New Roman" w:hAnsi="Times New Roman"/>
          <w:b/>
        </w:rPr>
        <w:t xml:space="preserve">Staff Response </w:t>
      </w:r>
    </w:p>
    <w:p w:rsidR="00A90130" w:rsidRPr="002B4A63" w:rsidRDefault="00A90130" w:rsidP="00A90130">
      <w:pPr>
        <w:pStyle w:val="BodyText"/>
        <w:tabs>
          <w:tab w:val="left" w:pos="360"/>
        </w:tabs>
        <w:ind w:left="360"/>
        <w:rPr>
          <w:rFonts w:ascii="Times New Roman" w:hAnsi="Times New Roman"/>
        </w:rPr>
      </w:pPr>
      <w:r w:rsidRPr="002B4A63">
        <w:rPr>
          <w:rFonts w:ascii="Times New Roman" w:hAnsi="Times New Roman"/>
        </w:rPr>
        <w:t>As specified in the company’s customer notice, the Island Fee is to offset higher operating costs associated with the higher chemical cost</w:t>
      </w:r>
      <w:r w:rsidR="0067554F">
        <w:rPr>
          <w:rFonts w:ascii="Times New Roman" w:hAnsi="Times New Roman"/>
        </w:rPr>
        <w:t>s</w:t>
      </w:r>
      <w:r w:rsidRPr="002B4A63">
        <w:rPr>
          <w:rFonts w:ascii="Times New Roman" w:hAnsi="Times New Roman"/>
        </w:rPr>
        <w:t xml:space="preserve"> for the surface water treatment plant and the higher cost of labor required to have highly certified staff available 24 hours a day (7 days a week) in compliance with Washington State Department of Health (DOH) regulations in WAC 246-292.</w:t>
      </w:r>
    </w:p>
    <w:p w:rsidR="00A90130" w:rsidRPr="002B4A63" w:rsidRDefault="00A90130" w:rsidP="00A90130">
      <w:pPr>
        <w:pStyle w:val="BodyText"/>
        <w:tabs>
          <w:tab w:val="left" w:pos="360"/>
        </w:tabs>
        <w:ind w:left="360"/>
        <w:rPr>
          <w:rFonts w:ascii="Times New Roman" w:hAnsi="Times New Roman"/>
        </w:rPr>
      </w:pPr>
    </w:p>
    <w:p w:rsidR="00A90130" w:rsidRPr="002B4A63" w:rsidRDefault="00A90130" w:rsidP="00B301AD">
      <w:pPr>
        <w:pStyle w:val="BodyText"/>
        <w:numPr>
          <w:ilvl w:val="0"/>
          <w:numId w:val="26"/>
        </w:numPr>
        <w:tabs>
          <w:tab w:val="left" w:pos="360"/>
          <w:tab w:val="left" w:pos="450"/>
        </w:tabs>
        <w:ind w:left="360"/>
        <w:rPr>
          <w:rFonts w:ascii="Times New Roman" w:hAnsi="Times New Roman"/>
        </w:rPr>
      </w:pPr>
      <w:r w:rsidRPr="002B4A63">
        <w:rPr>
          <w:rFonts w:ascii="Times New Roman" w:hAnsi="Times New Roman"/>
        </w:rPr>
        <w:lastRenderedPageBreak/>
        <w:t>Do any other W</w:t>
      </w:r>
      <w:r w:rsidR="002B4A63">
        <w:rPr>
          <w:rFonts w:ascii="Times New Roman" w:hAnsi="Times New Roman"/>
        </w:rPr>
        <w:t xml:space="preserve">ashington </w:t>
      </w:r>
      <w:r w:rsidRPr="002B4A63">
        <w:rPr>
          <w:rFonts w:ascii="Times New Roman" w:hAnsi="Times New Roman"/>
        </w:rPr>
        <w:t>W</w:t>
      </w:r>
      <w:r w:rsidR="002B4A63">
        <w:rPr>
          <w:rFonts w:ascii="Times New Roman" w:hAnsi="Times New Roman"/>
        </w:rPr>
        <w:t>ater</w:t>
      </w:r>
      <w:r w:rsidR="00B301AD">
        <w:rPr>
          <w:rFonts w:ascii="Times New Roman" w:hAnsi="Times New Roman"/>
        </w:rPr>
        <w:t>’s</w:t>
      </w:r>
      <w:r w:rsidRPr="002B4A63">
        <w:rPr>
          <w:rFonts w:ascii="Times New Roman" w:hAnsi="Times New Roman"/>
        </w:rPr>
        <w:t xml:space="preserve"> 1</w:t>
      </w:r>
      <w:r w:rsidR="002B4A63">
        <w:rPr>
          <w:rFonts w:ascii="Times New Roman" w:hAnsi="Times New Roman"/>
        </w:rPr>
        <w:t xml:space="preserve">72 </w:t>
      </w:r>
      <w:r w:rsidRPr="002B4A63">
        <w:rPr>
          <w:rFonts w:ascii="Times New Roman" w:hAnsi="Times New Roman"/>
        </w:rPr>
        <w:t xml:space="preserve">service areas require special fees? </w:t>
      </w:r>
    </w:p>
    <w:p w:rsidR="00A90130" w:rsidRPr="002B4A63" w:rsidRDefault="00A90130" w:rsidP="00A90130">
      <w:pPr>
        <w:pStyle w:val="BodyText"/>
        <w:tabs>
          <w:tab w:val="left" w:pos="360"/>
        </w:tabs>
        <w:ind w:left="360"/>
        <w:rPr>
          <w:rFonts w:ascii="Times New Roman" w:hAnsi="Times New Roman"/>
          <w:b/>
        </w:rPr>
      </w:pPr>
    </w:p>
    <w:p w:rsidR="00A90130" w:rsidRPr="002B4A63" w:rsidRDefault="00A90130" w:rsidP="00A90130">
      <w:pPr>
        <w:pStyle w:val="BodyText"/>
        <w:tabs>
          <w:tab w:val="left" w:pos="360"/>
        </w:tabs>
        <w:ind w:left="360"/>
        <w:rPr>
          <w:rFonts w:ascii="Times New Roman" w:hAnsi="Times New Roman"/>
          <w:b/>
        </w:rPr>
      </w:pPr>
      <w:r w:rsidRPr="002B4A63">
        <w:rPr>
          <w:rFonts w:ascii="Times New Roman" w:hAnsi="Times New Roman"/>
          <w:b/>
        </w:rPr>
        <w:t xml:space="preserve">Staff Response </w:t>
      </w:r>
    </w:p>
    <w:p w:rsidR="00A90130" w:rsidRPr="002B4A63" w:rsidRDefault="00A90130" w:rsidP="00A90130">
      <w:pPr>
        <w:pStyle w:val="BodyText"/>
        <w:tabs>
          <w:tab w:val="left" w:pos="360"/>
        </w:tabs>
        <w:ind w:left="360"/>
        <w:rPr>
          <w:rFonts w:ascii="Times New Roman" w:hAnsi="Times New Roman"/>
        </w:rPr>
      </w:pPr>
      <w:r w:rsidRPr="002B4A63">
        <w:rPr>
          <w:rFonts w:ascii="Times New Roman" w:hAnsi="Times New Roman"/>
        </w:rPr>
        <w:t>Yes, some water systems have municipal taxes</w:t>
      </w:r>
      <w:r w:rsidR="00D01832">
        <w:rPr>
          <w:rFonts w:ascii="Times New Roman" w:hAnsi="Times New Roman"/>
        </w:rPr>
        <w:t xml:space="preserve"> and</w:t>
      </w:r>
      <w:r w:rsidRPr="002B4A63">
        <w:rPr>
          <w:rFonts w:ascii="Times New Roman" w:hAnsi="Times New Roman"/>
        </w:rPr>
        <w:t xml:space="preserve"> county franchise fees applying to only those systems.</w:t>
      </w:r>
    </w:p>
    <w:p w:rsidR="00A90130" w:rsidRPr="002B4A63" w:rsidRDefault="00A90130" w:rsidP="00A90130">
      <w:pPr>
        <w:pStyle w:val="BodyText"/>
        <w:rPr>
          <w:rFonts w:ascii="Times New Roman" w:hAnsi="Times New Roman"/>
        </w:rPr>
      </w:pPr>
    </w:p>
    <w:p w:rsidR="00A90130" w:rsidRPr="002B4A63" w:rsidRDefault="00A90130" w:rsidP="00A90130">
      <w:pPr>
        <w:pStyle w:val="BodyText"/>
        <w:numPr>
          <w:ilvl w:val="0"/>
          <w:numId w:val="23"/>
        </w:numPr>
        <w:rPr>
          <w:rFonts w:ascii="Times New Roman" w:hAnsi="Times New Roman"/>
        </w:rPr>
      </w:pPr>
      <w:r w:rsidRPr="002B4A63">
        <w:rPr>
          <w:rFonts w:ascii="Times New Roman" w:hAnsi="Times New Roman"/>
        </w:rPr>
        <w:t>One customer believes the chemical and labor costs are directly related to consumption, and should be included within the usage rates.</w:t>
      </w:r>
    </w:p>
    <w:p w:rsidR="00A90130" w:rsidRPr="002B4A63" w:rsidRDefault="00A90130" w:rsidP="00A90130">
      <w:pPr>
        <w:pStyle w:val="BodyText"/>
        <w:rPr>
          <w:rFonts w:ascii="Times New Roman" w:hAnsi="Times New Roman"/>
        </w:rPr>
      </w:pPr>
    </w:p>
    <w:p w:rsidR="00A90130" w:rsidRPr="002B4A63" w:rsidRDefault="00A90130" w:rsidP="00A90130">
      <w:pPr>
        <w:pStyle w:val="BodyText"/>
        <w:tabs>
          <w:tab w:val="left" w:pos="360"/>
        </w:tabs>
        <w:ind w:left="360"/>
        <w:rPr>
          <w:rFonts w:ascii="Times New Roman" w:hAnsi="Times New Roman"/>
          <w:b/>
        </w:rPr>
      </w:pPr>
      <w:r w:rsidRPr="002B4A63">
        <w:rPr>
          <w:rFonts w:ascii="Times New Roman" w:hAnsi="Times New Roman"/>
          <w:b/>
        </w:rPr>
        <w:t>Staff Response</w:t>
      </w:r>
    </w:p>
    <w:p w:rsidR="00A90130" w:rsidRPr="002B4A63" w:rsidRDefault="00A90130" w:rsidP="00A90130">
      <w:pPr>
        <w:pStyle w:val="BodyText"/>
        <w:tabs>
          <w:tab w:val="left" w:pos="360"/>
        </w:tabs>
        <w:ind w:left="360"/>
        <w:rPr>
          <w:rFonts w:ascii="Times New Roman" w:hAnsi="Times New Roman"/>
        </w:rPr>
      </w:pPr>
      <w:r w:rsidRPr="002B4A63">
        <w:rPr>
          <w:rFonts w:ascii="Times New Roman" w:hAnsi="Times New Roman"/>
        </w:rPr>
        <w:t>Staff’s goal is to recommend the “right” rates that will allow the company to recover reasonable operating expenses and provide an opportunity to earn a reasonable return on investment. The “right” rates play a vital part in ensuring that the company can operate the water system efficiently and meet safe drinking water standards.</w:t>
      </w:r>
    </w:p>
    <w:p w:rsidR="00A90130" w:rsidRPr="00C36A02" w:rsidRDefault="00A90130" w:rsidP="00A90130">
      <w:pPr>
        <w:pStyle w:val="BodyText"/>
        <w:tabs>
          <w:tab w:val="left" w:pos="360"/>
        </w:tabs>
        <w:ind w:left="360"/>
        <w:rPr>
          <w:rFonts w:ascii="Times New Roman" w:hAnsi="Times New Roman"/>
        </w:rPr>
      </w:pPr>
    </w:p>
    <w:p w:rsidR="00A90130" w:rsidRPr="00C36A02" w:rsidRDefault="00A90130" w:rsidP="00A90130">
      <w:pPr>
        <w:pStyle w:val="BodyText"/>
        <w:numPr>
          <w:ilvl w:val="0"/>
          <w:numId w:val="23"/>
        </w:numPr>
        <w:rPr>
          <w:rFonts w:ascii="Times New Roman" w:hAnsi="Times New Roman"/>
        </w:rPr>
      </w:pPr>
      <w:r w:rsidRPr="00C36A02">
        <w:rPr>
          <w:rFonts w:ascii="Times New Roman" w:hAnsi="Times New Roman"/>
        </w:rPr>
        <w:t>One customer asked how the requested increase is allocated to transportation costs, property taxes and employee costs.</w:t>
      </w:r>
    </w:p>
    <w:p w:rsidR="00A90130" w:rsidRPr="00C36A02" w:rsidRDefault="00A90130" w:rsidP="00A90130">
      <w:pPr>
        <w:pStyle w:val="BodyText"/>
        <w:rPr>
          <w:rFonts w:ascii="Times New Roman" w:hAnsi="Times New Roman"/>
        </w:rPr>
      </w:pPr>
    </w:p>
    <w:p w:rsidR="00A90130" w:rsidRPr="00C36A02" w:rsidRDefault="00A90130" w:rsidP="00A90130">
      <w:pPr>
        <w:pStyle w:val="BodyText"/>
        <w:numPr>
          <w:ilvl w:val="0"/>
          <w:numId w:val="23"/>
        </w:numPr>
        <w:rPr>
          <w:rFonts w:ascii="Times New Roman" w:hAnsi="Times New Roman"/>
        </w:rPr>
      </w:pPr>
      <w:r w:rsidRPr="00C36A02">
        <w:rPr>
          <w:rFonts w:ascii="Times New Roman" w:hAnsi="Times New Roman"/>
        </w:rPr>
        <w:t xml:space="preserve">One customer asked whether transportation costs associated with 172 water systems in eight counties have increased. </w:t>
      </w:r>
    </w:p>
    <w:p w:rsidR="00A90130" w:rsidRPr="00C36A02" w:rsidRDefault="00A90130" w:rsidP="00A90130">
      <w:pPr>
        <w:pStyle w:val="BodyText"/>
        <w:rPr>
          <w:rFonts w:ascii="Times New Roman" w:hAnsi="Times New Roman"/>
        </w:rPr>
      </w:pPr>
    </w:p>
    <w:p w:rsidR="00A90130" w:rsidRPr="00C36A02" w:rsidRDefault="00A90130" w:rsidP="00A90130">
      <w:pPr>
        <w:pStyle w:val="BodyText"/>
        <w:tabs>
          <w:tab w:val="left" w:pos="360"/>
        </w:tabs>
        <w:ind w:left="360"/>
        <w:rPr>
          <w:rFonts w:ascii="Times New Roman" w:hAnsi="Times New Roman"/>
          <w:b/>
        </w:rPr>
      </w:pPr>
      <w:r w:rsidRPr="00C36A02">
        <w:rPr>
          <w:rFonts w:ascii="Times New Roman" w:hAnsi="Times New Roman"/>
          <w:b/>
        </w:rPr>
        <w:t>Staff Response</w:t>
      </w:r>
    </w:p>
    <w:p w:rsidR="00A90130" w:rsidRPr="00C36A02" w:rsidRDefault="00EA7A8B" w:rsidP="00A90130">
      <w:pPr>
        <w:pStyle w:val="BodyText"/>
        <w:tabs>
          <w:tab w:val="left" w:pos="360"/>
        </w:tabs>
        <w:ind w:left="360"/>
        <w:rPr>
          <w:rFonts w:ascii="Times New Roman" w:hAnsi="Times New Roman"/>
        </w:rPr>
      </w:pPr>
      <w:r w:rsidRPr="00C36A02">
        <w:rPr>
          <w:rFonts w:ascii="Times New Roman" w:hAnsi="Times New Roman"/>
        </w:rPr>
        <w:t>Many expense categories have increased since the last general rate case in 2006, which had a test period of 2005. Over the three year period from the last general rate case to present, the company has seen la</w:t>
      </w:r>
      <w:r w:rsidR="00C36A02" w:rsidRPr="00C36A02">
        <w:rPr>
          <w:rFonts w:ascii="Times New Roman" w:hAnsi="Times New Roman"/>
        </w:rPr>
        <w:t>rge increases in the following categories: transportation</w:t>
      </w:r>
      <w:r w:rsidRPr="00C36A02">
        <w:rPr>
          <w:rFonts w:ascii="Times New Roman" w:hAnsi="Times New Roman"/>
        </w:rPr>
        <w:t>, health care,</w:t>
      </w:r>
      <w:r w:rsidR="00C36A02" w:rsidRPr="00C36A02">
        <w:rPr>
          <w:rFonts w:ascii="Times New Roman" w:hAnsi="Times New Roman"/>
        </w:rPr>
        <w:t xml:space="preserve"> insurance,</w:t>
      </w:r>
      <w:r w:rsidRPr="00C36A02">
        <w:rPr>
          <w:rFonts w:ascii="Times New Roman" w:hAnsi="Times New Roman"/>
        </w:rPr>
        <w:t xml:space="preserve"> energy, and material costs.</w:t>
      </w:r>
    </w:p>
    <w:p w:rsidR="00A90130" w:rsidRPr="00C36A02" w:rsidRDefault="00A90130" w:rsidP="00A90130">
      <w:pPr>
        <w:pStyle w:val="BodyText"/>
        <w:tabs>
          <w:tab w:val="left" w:pos="360"/>
        </w:tabs>
        <w:ind w:left="360"/>
        <w:rPr>
          <w:rFonts w:ascii="Times New Roman" w:hAnsi="Times New Roman"/>
        </w:rPr>
      </w:pPr>
    </w:p>
    <w:p w:rsidR="00A90130" w:rsidRPr="002B4A63" w:rsidRDefault="00A90130" w:rsidP="00A90130">
      <w:pPr>
        <w:pStyle w:val="BodyText"/>
        <w:numPr>
          <w:ilvl w:val="0"/>
          <w:numId w:val="23"/>
        </w:numPr>
        <w:rPr>
          <w:rFonts w:ascii="Times New Roman" w:hAnsi="Times New Roman"/>
        </w:rPr>
      </w:pPr>
      <w:r w:rsidRPr="002B4A63">
        <w:rPr>
          <w:rFonts w:ascii="Times New Roman" w:hAnsi="Times New Roman"/>
        </w:rPr>
        <w:t>One customer asked whether the company has filed an appeal for a property tax reduction.</w:t>
      </w:r>
    </w:p>
    <w:p w:rsidR="00A90130" w:rsidRPr="002B4A63" w:rsidRDefault="00A90130" w:rsidP="00A90130">
      <w:pPr>
        <w:pStyle w:val="BodyText"/>
        <w:rPr>
          <w:rFonts w:ascii="Times New Roman" w:hAnsi="Times New Roman"/>
        </w:rPr>
      </w:pPr>
    </w:p>
    <w:p w:rsidR="00A90130" w:rsidRPr="002B4A63" w:rsidRDefault="00A90130" w:rsidP="00A90130">
      <w:pPr>
        <w:pStyle w:val="BodyText"/>
        <w:tabs>
          <w:tab w:val="left" w:pos="360"/>
        </w:tabs>
        <w:ind w:left="360"/>
        <w:rPr>
          <w:rFonts w:ascii="Times New Roman" w:hAnsi="Times New Roman"/>
          <w:b/>
        </w:rPr>
      </w:pPr>
      <w:r w:rsidRPr="002B4A63">
        <w:rPr>
          <w:rFonts w:ascii="Times New Roman" w:hAnsi="Times New Roman"/>
          <w:b/>
        </w:rPr>
        <w:t>Staff Response</w:t>
      </w:r>
    </w:p>
    <w:p w:rsidR="00A90130" w:rsidRPr="002B4A63" w:rsidRDefault="00610B58" w:rsidP="00A90130">
      <w:pPr>
        <w:pStyle w:val="BodyText"/>
        <w:tabs>
          <w:tab w:val="left" w:pos="360"/>
        </w:tabs>
        <w:ind w:left="360"/>
        <w:rPr>
          <w:rFonts w:ascii="Times New Roman" w:hAnsi="Times New Roman"/>
        </w:rPr>
      </w:pPr>
      <w:r>
        <w:rPr>
          <w:rFonts w:ascii="Times New Roman" w:hAnsi="Times New Roman"/>
        </w:rPr>
        <w:t>The company has filed an appeal for a property tax reduction</w:t>
      </w:r>
      <w:r w:rsidR="004A6D92">
        <w:rPr>
          <w:rFonts w:ascii="Times New Roman" w:hAnsi="Times New Roman"/>
        </w:rPr>
        <w:t xml:space="preserve"> (and continues to do so) with King, Pierce and Thurston counties. H</w:t>
      </w:r>
      <w:r>
        <w:rPr>
          <w:rFonts w:ascii="Times New Roman" w:hAnsi="Times New Roman"/>
        </w:rPr>
        <w:t>owever, e</w:t>
      </w:r>
      <w:r w:rsidR="00A90130" w:rsidRPr="002B4A63">
        <w:rPr>
          <w:rFonts w:ascii="Times New Roman" w:hAnsi="Times New Roman"/>
        </w:rPr>
        <w:t>ach company is responsible to operate as best meets its needs. Staff reviews the cost of these day-to-day activities during rate cases.</w:t>
      </w:r>
    </w:p>
    <w:p w:rsidR="00A90130" w:rsidRPr="002A3C8C" w:rsidRDefault="00A90130" w:rsidP="00A90130">
      <w:pPr>
        <w:pStyle w:val="BodyText"/>
        <w:tabs>
          <w:tab w:val="left" w:pos="360"/>
        </w:tabs>
        <w:ind w:left="360"/>
        <w:rPr>
          <w:rFonts w:ascii="Times New Roman" w:hAnsi="Times New Roman"/>
        </w:rPr>
      </w:pPr>
    </w:p>
    <w:p w:rsidR="00A90130" w:rsidRPr="002A3C8C" w:rsidRDefault="00A90130" w:rsidP="00A90130">
      <w:pPr>
        <w:pStyle w:val="BodyText"/>
        <w:numPr>
          <w:ilvl w:val="0"/>
          <w:numId w:val="25"/>
        </w:numPr>
        <w:tabs>
          <w:tab w:val="left" w:pos="360"/>
        </w:tabs>
        <w:ind w:left="360"/>
        <w:rPr>
          <w:rFonts w:ascii="Times New Roman" w:hAnsi="Times New Roman"/>
        </w:rPr>
      </w:pPr>
      <w:r w:rsidRPr="002A3C8C">
        <w:rPr>
          <w:rFonts w:ascii="Times New Roman" w:hAnsi="Times New Roman"/>
        </w:rPr>
        <w:t>One customer representing the Rosario Property Owners believes the proposed rates will cost those who conserve water more than those who use large volumes of water.</w:t>
      </w:r>
    </w:p>
    <w:p w:rsidR="00A90130" w:rsidRPr="002A3C8C" w:rsidRDefault="00A90130" w:rsidP="00A90130">
      <w:pPr>
        <w:pStyle w:val="BodyText"/>
        <w:tabs>
          <w:tab w:val="left" w:pos="360"/>
        </w:tabs>
        <w:rPr>
          <w:rFonts w:ascii="Times New Roman" w:hAnsi="Times New Roman"/>
        </w:rPr>
      </w:pPr>
    </w:p>
    <w:p w:rsidR="00A90130" w:rsidRPr="002A3C8C" w:rsidRDefault="00A90130" w:rsidP="00A90130">
      <w:pPr>
        <w:pStyle w:val="BodyText"/>
        <w:tabs>
          <w:tab w:val="left" w:pos="360"/>
        </w:tabs>
        <w:ind w:left="360"/>
        <w:rPr>
          <w:rFonts w:ascii="Times New Roman" w:hAnsi="Times New Roman"/>
          <w:b/>
        </w:rPr>
      </w:pPr>
      <w:r w:rsidRPr="002A3C8C">
        <w:rPr>
          <w:rFonts w:ascii="Times New Roman" w:hAnsi="Times New Roman"/>
          <w:b/>
        </w:rPr>
        <w:t xml:space="preserve">Staff Response </w:t>
      </w:r>
    </w:p>
    <w:p w:rsidR="00A90130" w:rsidRPr="002A3C8C" w:rsidRDefault="00C36A02" w:rsidP="002A3C8C">
      <w:pPr>
        <w:pStyle w:val="BodyText"/>
        <w:tabs>
          <w:tab w:val="left" w:pos="360"/>
        </w:tabs>
        <w:ind w:left="360"/>
        <w:rPr>
          <w:rFonts w:ascii="Times New Roman" w:hAnsi="Times New Roman"/>
        </w:rPr>
      </w:pPr>
      <w:r w:rsidRPr="002A3C8C">
        <w:rPr>
          <w:rFonts w:ascii="Times New Roman" w:hAnsi="Times New Roman"/>
        </w:rPr>
        <w:t>Staff</w:t>
      </w:r>
      <w:r w:rsidR="002A3C8C" w:rsidRPr="002A3C8C">
        <w:rPr>
          <w:rFonts w:ascii="Times New Roman" w:hAnsi="Times New Roman"/>
        </w:rPr>
        <w:t xml:space="preserve">’s rate design is based on a conservation method using inverted usage and rate blocks. Therefore, the </w:t>
      </w:r>
      <w:r w:rsidRPr="002A3C8C">
        <w:rPr>
          <w:rFonts w:ascii="Times New Roman" w:hAnsi="Times New Roman"/>
        </w:rPr>
        <w:t>rate design recover</w:t>
      </w:r>
      <w:r w:rsidR="002A3C8C" w:rsidRPr="002A3C8C">
        <w:rPr>
          <w:rFonts w:ascii="Times New Roman" w:hAnsi="Times New Roman"/>
        </w:rPr>
        <w:t>s</w:t>
      </w:r>
      <w:r w:rsidRPr="002A3C8C">
        <w:rPr>
          <w:rFonts w:ascii="Times New Roman" w:hAnsi="Times New Roman"/>
        </w:rPr>
        <w:t xml:space="preserve"> operating costs through usage rates, with the unit cost increasing as the amount of water used increases</w:t>
      </w:r>
      <w:r w:rsidR="002A3C8C" w:rsidRPr="002A3C8C">
        <w:rPr>
          <w:rFonts w:ascii="Times New Roman" w:hAnsi="Times New Roman"/>
        </w:rPr>
        <w:t>; meaning the large volume user pays a larger portion of the company’s operating costs.</w:t>
      </w:r>
    </w:p>
    <w:p w:rsidR="00C36A02" w:rsidRPr="002A3C8C" w:rsidRDefault="00C36A02" w:rsidP="00A90130">
      <w:pPr>
        <w:pStyle w:val="BodyText"/>
        <w:tabs>
          <w:tab w:val="left" w:pos="360"/>
        </w:tabs>
        <w:ind w:left="360"/>
        <w:rPr>
          <w:rFonts w:ascii="Times New Roman" w:hAnsi="Times New Roman"/>
        </w:rPr>
      </w:pPr>
    </w:p>
    <w:p w:rsidR="00A90130" w:rsidRPr="002B4A63" w:rsidRDefault="00A90130" w:rsidP="00A90130">
      <w:pPr>
        <w:pStyle w:val="BodyText"/>
        <w:numPr>
          <w:ilvl w:val="0"/>
          <w:numId w:val="26"/>
        </w:numPr>
        <w:tabs>
          <w:tab w:val="left" w:pos="360"/>
        </w:tabs>
        <w:ind w:left="360"/>
        <w:rPr>
          <w:rFonts w:ascii="Times New Roman" w:hAnsi="Times New Roman"/>
        </w:rPr>
      </w:pPr>
      <w:r w:rsidRPr="002B4A63">
        <w:rPr>
          <w:rFonts w:ascii="Times New Roman" w:hAnsi="Times New Roman"/>
        </w:rPr>
        <w:t xml:space="preserve">One customer representing the Rosario Property Owners asked as a system wide rate increase, what changes in operational expenses in two years justify the proposed increase for </w:t>
      </w:r>
      <w:r w:rsidRPr="002B4A63">
        <w:rPr>
          <w:rFonts w:ascii="Times New Roman" w:hAnsi="Times New Roman"/>
        </w:rPr>
        <w:lastRenderedPageBreak/>
        <w:t>Orcas Island customers?</w:t>
      </w:r>
    </w:p>
    <w:p w:rsidR="00A90130" w:rsidRPr="002B4A63" w:rsidRDefault="00A90130" w:rsidP="00A90130">
      <w:pPr>
        <w:pStyle w:val="BodyText"/>
        <w:tabs>
          <w:tab w:val="left" w:pos="360"/>
        </w:tabs>
        <w:ind w:left="360"/>
        <w:rPr>
          <w:rFonts w:ascii="Times New Roman" w:hAnsi="Times New Roman"/>
        </w:rPr>
      </w:pPr>
    </w:p>
    <w:p w:rsidR="00A90130" w:rsidRPr="002B4A63" w:rsidRDefault="00A90130" w:rsidP="00A90130">
      <w:pPr>
        <w:pStyle w:val="BodyText"/>
        <w:tabs>
          <w:tab w:val="left" w:pos="360"/>
        </w:tabs>
        <w:ind w:left="360"/>
        <w:rPr>
          <w:rFonts w:ascii="Times New Roman" w:hAnsi="Times New Roman"/>
          <w:b/>
        </w:rPr>
      </w:pPr>
      <w:r w:rsidRPr="002B4A63">
        <w:rPr>
          <w:rFonts w:ascii="Times New Roman" w:hAnsi="Times New Roman"/>
          <w:b/>
        </w:rPr>
        <w:t xml:space="preserve">Staff Response </w:t>
      </w:r>
    </w:p>
    <w:p w:rsidR="00A90130" w:rsidRPr="002B4A63" w:rsidRDefault="00A90130" w:rsidP="00A90130">
      <w:pPr>
        <w:ind w:left="360"/>
        <w:rPr>
          <w:sz w:val="24"/>
        </w:rPr>
      </w:pPr>
      <w:r w:rsidRPr="002B4A63">
        <w:rPr>
          <w:sz w:val="24"/>
        </w:rPr>
        <w:t>The 2007 rate increase addressed costs for Rosario only. The current rate case is a company-wide rate case. The company operates 172 water systems, including Rosario. There is no separation of costs by individual water system.</w:t>
      </w:r>
    </w:p>
    <w:p w:rsidR="00A90130" w:rsidRPr="002B4A63" w:rsidRDefault="00A90130" w:rsidP="00A90130">
      <w:pPr>
        <w:pStyle w:val="BodyText"/>
        <w:tabs>
          <w:tab w:val="left" w:pos="360"/>
        </w:tabs>
        <w:ind w:left="360"/>
        <w:rPr>
          <w:rFonts w:ascii="Times New Roman" w:hAnsi="Times New Roman"/>
        </w:rPr>
      </w:pPr>
    </w:p>
    <w:p w:rsidR="00A90130" w:rsidRPr="002B4A63" w:rsidRDefault="00A90130" w:rsidP="00A90130">
      <w:pPr>
        <w:pStyle w:val="BodyText"/>
        <w:numPr>
          <w:ilvl w:val="0"/>
          <w:numId w:val="26"/>
        </w:numPr>
        <w:tabs>
          <w:tab w:val="left" w:pos="360"/>
        </w:tabs>
        <w:ind w:left="360"/>
        <w:rPr>
          <w:rFonts w:ascii="Times New Roman" w:hAnsi="Times New Roman"/>
        </w:rPr>
      </w:pPr>
      <w:r w:rsidRPr="002B4A63">
        <w:rPr>
          <w:rFonts w:ascii="Times New Roman" w:hAnsi="Times New Roman"/>
        </w:rPr>
        <w:t>One customer representing the Rosario Property Owners asked what percentage is the proposed increase?</w:t>
      </w:r>
    </w:p>
    <w:p w:rsidR="00A90130" w:rsidRPr="002B4A63" w:rsidRDefault="00A90130" w:rsidP="00A90130">
      <w:pPr>
        <w:pStyle w:val="BodyText"/>
        <w:tabs>
          <w:tab w:val="left" w:pos="360"/>
        </w:tabs>
        <w:rPr>
          <w:rFonts w:ascii="Times New Roman" w:hAnsi="Times New Roman"/>
        </w:rPr>
      </w:pPr>
    </w:p>
    <w:p w:rsidR="00A90130" w:rsidRPr="002B4A63" w:rsidRDefault="00A90130" w:rsidP="00A90130">
      <w:pPr>
        <w:pStyle w:val="BodyText"/>
        <w:tabs>
          <w:tab w:val="left" w:pos="360"/>
        </w:tabs>
        <w:ind w:left="360"/>
        <w:rPr>
          <w:rFonts w:ascii="Times New Roman" w:hAnsi="Times New Roman"/>
          <w:b/>
        </w:rPr>
      </w:pPr>
      <w:r w:rsidRPr="002B4A63">
        <w:rPr>
          <w:rFonts w:ascii="Times New Roman" w:hAnsi="Times New Roman"/>
          <w:b/>
        </w:rPr>
        <w:t xml:space="preserve">Staff Response </w:t>
      </w:r>
    </w:p>
    <w:p w:rsidR="00A90130" w:rsidRPr="002B4A63" w:rsidRDefault="00A90130" w:rsidP="00A90130">
      <w:pPr>
        <w:pStyle w:val="BodyText"/>
        <w:tabs>
          <w:tab w:val="left" w:pos="360"/>
        </w:tabs>
        <w:ind w:left="360"/>
        <w:rPr>
          <w:rFonts w:ascii="Times New Roman" w:hAnsi="Times New Roman"/>
        </w:rPr>
      </w:pPr>
      <w:r w:rsidRPr="002B4A63">
        <w:rPr>
          <w:rFonts w:ascii="Times New Roman" w:hAnsi="Times New Roman"/>
        </w:rPr>
        <w:t>As stated in the company’s notice to customers and the commission, the company proposes a revenue increase of $1,874,923 (25.7 percent).</w:t>
      </w:r>
    </w:p>
    <w:p w:rsidR="00A90130" w:rsidRPr="002B4A63" w:rsidRDefault="00A90130" w:rsidP="00A90130">
      <w:pPr>
        <w:pStyle w:val="BodyText"/>
        <w:tabs>
          <w:tab w:val="left" w:pos="360"/>
        </w:tabs>
        <w:ind w:left="360"/>
        <w:rPr>
          <w:rFonts w:ascii="Times New Roman" w:hAnsi="Times New Roman"/>
        </w:rPr>
      </w:pPr>
    </w:p>
    <w:p w:rsidR="00A90130" w:rsidRPr="002B4A63" w:rsidRDefault="00A90130" w:rsidP="00A90130">
      <w:pPr>
        <w:pStyle w:val="BodyText"/>
        <w:numPr>
          <w:ilvl w:val="0"/>
          <w:numId w:val="26"/>
        </w:numPr>
        <w:tabs>
          <w:tab w:val="left" w:pos="360"/>
        </w:tabs>
        <w:ind w:left="360"/>
        <w:rPr>
          <w:rFonts w:ascii="Times New Roman" w:hAnsi="Times New Roman"/>
        </w:rPr>
      </w:pPr>
      <w:r w:rsidRPr="002B4A63">
        <w:rPr>
          <w:rFonts w:ascii="Times New Roman" w:hAnsi="Times New Roman"/>
        </w:rPr>
        <w:t>One customer representing the Rosario Property Owners asked how the proposed rate increase will be apportioned between Rosario Property owners, the Highlands (bulk users), the Rosario Resort and the Hillside Condos?</w:t>
      </w:r>
    </w:p>
    <w:p w:rsidR="00A90130" w:rsidRPr="002B4A63" w:rsidRDefault="00A90130" w:rsidP="00A90130">
      <w:pPr>
        <w:pStyle w:val="BodyText"/>
        <w:tabs>
          <w:tab w:val="left" w:pos="360"/>
        </w:tabs>
        <w:ind w:left="360"/>
        <w:rPr>
          <w:rFonts w:ascii="Times New Roman" w:hAnsi="Times New Roman"/>
        </w:rPr>
      </w:pPr>
    </w:p>
    <w:p w:rsidR="00A90130" w:rsidRPr="002B4A63" w:rsidRDefault="00A90130" w:rsidP="00A90130">
      <w:pPr>
        <w:pStyle w:val="BodyText"/>
        <w:tabs>
          <w:tab w:val="left" w:pos="360"/>
        </w:tabs>
        <w:ind w:left="360"/>
        <w:rPr>
          <w:rFonts w:ascii="Times New Roman" w:hAnsi="Times New Roman"/>
          <w:b/>
        </w:rPr>
      </w:pPr>
      <w:r w:rsidRPr="002B4A63">
        <w:rPr>
          <w:rFonts w:ascii="Times New Roman" w:hAnsi="Times New Roman"/>
          <w:b/>
        </w:rPr>
        <w:t xml:space="preserve">Staff Response </w:t>
      </w:r>
    </w:p>
    <w:p w:rsidR="00A90130" w:rsidRPr="002B4A63" w:rsidRDefault="00A90130" w:rsidP="00A90130">
      <w:pPr>
        <w:ind w:left="360"/>
        <w:rPr>
          <w:sz w:val="24"/>
        </w:rPr>
      </w:pPr>
      <w:r w:rsidRPr="002B4A63">
        <w:rPr>
          <w:sz w:val="24"/>
        </w:rPr>
        <w:t xml:space="preserve">The proposed rate increase is spread across all 172-water systems (approximately 16,000 customers), not only the water system on Orcas Island. </w:t>
      </w:r>
    </w:p>
    <w:p w:rsidR="00A90130" w:rsidRPr="002B4A63" w:rsidRDefault="00A90130" w:rsidP="00A90130">
      <w:pPr>
        <w:pStyle w:val="BodyText"/>
        <w:tabs>
          <w:tab w:val="left" w:pos="360"/>
        </w:tabs>
        <w:ind w:left="360"/>
        <w:rPr>
          <w:rFonts w:ascii="Times New Roman" w:hAnsi="Times New Roman"/>
        </w:rPr>
      </w:pPr>
    </w:p>
    <w:p w:rsidR="00B301AD" w:rsidRDefault="00A90130" w:rsidP="00B301AD">
      <w:pPr>
        <w:pStyle w:val="BodyText"/>
        <w:numPr>
          <w:ilvl w:val="0"/>
          <w:numId w:val="26"/>
        </w:numPr>
        <w:tabs>
          <w:tab w:val="left" w:pos="360"/>
        </w:tabs>
        <w:ind w:left="360"/>
        <w:rPr>
          <w:rFonts w:ascii="Times New Roman" w:hAnsi="Times New Roman"/>
        </w:rPr>
      </w:pPr>
      <w:r w:rsidRPr="002B4A63">
        <w:rPr>
          <w:rFonts w:ascii="Times New Roman" w:hAnsi="Times New Roman"/>
        </w:rPr>
        <w:t>One customer representing the Rosario Property Owners asked if Washington Water expects to recover the $100,000 they overpaid for water rights of 10-acre feet in the sale of Rosario Utilities? Documentation submitted to the UTC in 2007 showed value at $1,500 to $2,500 per acre-foot. If so, what is the UTC’s response?</w:t>
      </w:r>
    </w:p>
    <w:p w:rsidR="00B301AD" w:rsidRDefault="00B301AD" w:rsidP="00B301AD">
      <w:pPr>
        <w:pStyle w:val="BodyText"/>
        <w:tabs>
          <w:tab w:val="left" w:pos="360"/>
        </w:tabs>
        <w:ind w:left="360"/>
        <w:rPr>
          <w:rFonts w:ascii="Times New Roman" w:hAnsi="Times New Roman"/>
        </w:rPr>
      </w:pPr>
    </w:p>
    <w:p w:rsidR="00B301AD" w:rsidRPr="00B301AD" w:rsidRDefault="00B301AD" w:rsidP="00B301AD">
      <w:pPr>
        <w:pStyle w:val="BodyText"/>
        <w:numPr>
          <w:ilvl w:val="0"/>
          <w:numId w:val="26"/>
        </w:numPr>
        <w:tabs>
          <w:tab w:val="left" w:pos="360"/>
        </w:tabs>
        <w:ind w:left="360"/>
        <w:rPr>
          <w:rFonts w:ascii="Times New Roman" w:hAnsi="Times New Roman"/>
        </w:rPr>
      </w:pPr>
      <w:r w:rsidRPr="00B301AD">
        <w:rPr>
          <w:rFonts w:ascii="Times New Roman" w:hAnsi="Times New Roman"/>
        </w:rPr>
        <w:t xml:space="preserve">One customer representing the Rosario Property Owners believes the company overpaid the value of the water rights purchased in 2007 when West Water Research, LLC, prepared a study titled Estimated Market Value of Rosario Water Rights on September 5, 2007, which valued the water rights between $15,000 and $20,000. </w:t>
      </w:r>
    </w:p>
    <w:p w:rsidR="00B301AD" w:rsidRPr="002B4A63" w:rsidRDefault="00B301AD" w:rsidP="00B301AD">
      <w:pPr>
        <w:pStyle w:val="BodyText"/>
        <w:tabs>
          <w:tab w:val="left" w:pos="360"/>
        </w:tabs>
        <w:ind w:left="360"/>
        <w:rPr>
          <w:rFonts w:ascii="Times New Roman" w:hAnsi="Times New Roman"/>
        </w:rPr>
      </w:pPr>
    </w:p>
    <w:p w:rsidR="00A90130" w:rsidRPr="002B4A63" w:rsidRDefault="00A90130" w:rsidP="00A90130">
      <w:pPr>
        <w:pStyle w:val="BodyText"/>
        <w:tabs>
          <w:tab w:val="left" w:pos="360"/>
        </w:tabs>
        <w:ind w:left="360"/>
        <w:rPr>
          <w:rFonts w:ascii="Times New Roman" w:hAnsi="Times New Roman"/>
          <w:b/>
        </w:rPr>
      </w:pPr>
      <w:r w:rsidRPr="002B4A63">
        <w:rPr>
          <w:rFonts w:ascii="Times New Roman" w:hAnsi="Times New Roman"/>
          <w:b/>
        </w:rPr>
        <w:t xml:space="preserve">Staff Response </w:t>
      </w:r>
    </w:p>
    <w:p w:rsidR="00A90130" w:rsidRPr="002B4A63" w:rsidRDefault="00A90130" w:rsidP="00A90130">
      <w:pPr>
        <w:pStyle w:val="BodyText"/>
        <w:tabs>
          <w:tab w:val="left" w:pos="360"/>
        </w:tabs>
        <w:ind w:left="360"/>
        <w:rPr>
          <w:rFonts w:ascii="Times New Roman" w:hAnsi="Times New Roman"/>
        </w:rPr>
      </w:pPr>
      <w:r w:rsidRPr="002B4A63">
        <w:rPr>
          <w:rFonts w:ascii="Times New Roman" w:hAnsi="Times New Roman"/>
        </w:rPr>
        <w:t>Staff does not agree with the premise that the company overpaid $100,000 for water rights. The general rate filing has included the $100,000 water rights paid for as a capital expense in rate base.</w:t>
      </w:r>
    </w:p>
    <w:p w:rsidR="00A90130" w:rsidRPr="00B301AD" w:rsidRDefault="00A90130" w:rsidP="00A90130">
      <w:pPr>
        <w:pStyle w:val="BodyText"/>
        <w:tabs>
          <w:tab w:val="left" w:pos="360"/>
        </w:tabs>
        <w:ind w:left="360"/>
        <w:rPr>
          <w:rFonts w:ascii="Times New Roman" w:hAnsi="Times New Roman"/>
        </w:rPr>
      </w:pPr>
    </w:p>
    <w:p w:rsidR="00A90130" w:rsidRPr="00B301AD" w:rsidRDefault="00A90130" w:rsidP="00A90130">
      <w:pPr>
        <w:pStyle w:val="BodyText"/>
        <w:rPr>
          <w:rFonts w:ascii="Times New Roman" w:hAnsi="Times New Roman"/>
          <w:b/>
        </w:rPr>
      </w:pPr>
      <w:r w:rsidRPr="00B301AD">
        <w:rPr>
          <w:rFonts w:ascii="Times New Roman" w:hAnsi="Times New Roman"/>
          <w:b/>
        </w:rPr>
        <w:t>Service Quality Comments</w:t>
      </w:r>
    </w:p>
    <w:p w:rsidR="00A90130" w:rsidRPr="00B301AD" w:rsidRDefault="00A90130" w:rsidP="00A90130">
      <w:pPr>
        <w:pStyle w:val="BodyText"/>
        <w:numPr>
          <w:ilvl w:val="0"/>
          <w:numId w:val="21"/>
        </w:numPr>
        <w:rPr>
          <w:rFonts w:ascii="Times New Roman" w:hAnsi="Times New Roman"/>
        </w:rPr>
      </w:pPr>
      <w:r w:rsidRPr="00B301AD">
        <w:rPr>
          <w:rFonts w:ascii="Times New Roman" w:hAnsi="Times New Roman"/>
        </w:rPr>
        <w:t xml:space="preserve">One customer said his water has an unpleasant odor, even though it dissipates after the water runs for a minute. </w:t>
      </w:r>
    </w:p>
    <w:p w:rsidR="00A90130" w:rsidRDefault="00A90130" w:rsidP="00A90130">
      <w:pPr>
        <w:pStyle w:val="BodyText"/>
        <w:rPr>
          <w:rFonts w:ascii="Times New Roman" w:hAnsi="Times New Roman"/>
        </w:rPr>
      </w:pPr>
    </w:p>
    <w:p w:rsidR="00450955" w:rsidRPr="004F2D71" w:rsidRDefault="00450955" w:rsidP="00450955">
      <w:pPr>
        <w:pStyle w:val="BodyText"/>
        <w:numPr>
          <w:ilvl w:val="0"/>
          <w:numId w:val="22"/>
        </w:numPr>
        <w:rPr>
          <w:rFonts w:ascii="Times New Roman" w:hAnsi="Times New Roman"/>
        </w:rPr>
      </w:pPr>
      <w:r w:rsidRPr="004F2D71">
        <w:rPr>
          <w:rFonts w:ascii="Times New Roman" w:hAnsi="Times New Roman"/>
        </w:rPr>
        <w:t>One customer said that public notices were not issued until long after bacteria was found in the water.</w:t>
      </w:r>
    </w:p>
    <w:p w:rsidR="00450955" w:rsidRDefault="00450955" w:rsidP="00450955">
      <w:pPr>
        <w:pStyle w:val="BodyText"/>
        <w:tabs>
          <w:tab w:val="left" w:pos="360"/>
        </w:tabs>
        <w:ind w:left="360"/>
        <w:rPr>
          <w:rFonts w:ascii="Times New Roman" w:hAnsi="Times New Roman"/>
          <w:b/>
        </w:rPr>
      </w:pPr>
    </w:p>
    <w:p w:rsidR="008F3C56" w:rsidRPr="004F2D71" w:rsidRDefault="008F3C56" w:rsidP="00450955">
      <w:pPr>
        <w:pStyle w:val="BodyText"/>
        <w:tabs>
          <w:tab w:val="left" w:pos="360"/>
        </w:tabs>
        <w:ind w:left="360"/>
        <w:rPr>
          <w:rFonts w:ascii="Times New Roman" w:hAnsi="Times New Roman"/>
          <w:b/>
        </w:rPr>
      </w:pPr>
    </w:p>
    <w:p w:rsidR="00450955" w:rsidRPr="004F2D71" w:rsidRDefault="00450955" w:rsidP="00450955">
      <w:pPr>
        <w:pStyle w:val="BodyText"/>
        <w:tabs>
          <w:tab w:val="left" w:pos="360"/>
        </w:tabs>
        <w:ind w:left="360"/>
        <w:rPr>
          <w:rFonts w:ascii="Times New Roman" w:hAnsi="Times New Roman"/>
          <w:b/>
        </w:rPr>
      </w:pPr>
      <w:r>
        <w:rPr>
          <w:rFonts w:ascii="Times New Roman" w:hAnsi="Times New Roman"/>
          <w:b/>
        </w:rPr>
        <w:lastRenderedPageBreak/>
        <w:t>Staff Response</w:t>
      </w:r>
    </w:p>
    <w:p w:rsidR="00450955" w:rsidRPr="004F2D71" w:rsidRDefault="00450955" w:rsidP="00450955">
      <w:pPr>
        <w:pStyle w:val="BodyText"/>
        <w:tabs>
          <w:tab w:val="left" w:pos="360"/>
        </w:tabs>
        <w:ind w:left="360"/>
        <w:rPr>
          <w:rFonts w:ascii="Times New Roman" w:hAnsi="Times New Roman"/>
        </w:rPr>
      </w:pPr>
      <w:r w:rsidRPr="00450955">
        <w:rPr>
          <w:rFonts w:ascii="Times New Roman" w:hAnsi="Times New Roman"/>
        </w:rPr>
        <w:t>The Department of Health (DOH) has primary jurisdiction over water quality. Staff consulted with DOH on the quality of water provided by the company. DOH states the water system(s) owned and operated by the company are in substantial compliance with all DOH requirements.</w:t>
      </w:r>
    </w:p>
    <w:p w:rsidR="00450955" w:rsidRPr="004F2D71" w:rsidRDefault="00450955" w:rsidP="00450955">
      <w:pPr>
        <w:pStyle w:val="BodyText"/>
        <w:tabs>
          <w:tab w:val="left" w:pos="360"/>
        </w:tabs>
        <w:ind w:left="360"/>
        <w:rPr>
          <w:rFonts w:ascii="Times New Roman" w:hAnsi="Times New Roman"/>
        </w:rPr>
      </w:pPr>
    </w:p>
    <w:p w:rsidR="00450955" w:rsidRPr="004F2D71" w:rsidRDefault="00450955" w:rsidP="00450955">
      <w:pPr>
        <w:pStyle w:val="BodyText"/>
        <w:numPr>
          <w:ilvl w:val="0"/>
          <w:numId w:val="22"/>
        </w:numPr>
        <w:rPr>
          <w:rFonts w:ascii="Times New Roman" w:hAnsi="Times New Roman"/>
        </w:rPr>
      </w:pPr>
      <w:r w:rsidRPr="004F2D71">
        <w:rPr>
          <w:rFonts w:ascii="Times New Roman" w:hAnsi="Times New Roman"/>
        </w:rPr>
        <w:t>One customer said the backup power generator failed on his water system during a power outage.</w:t>
      </w:r>
    </w:p>
    <w:p w:rsidR="00450955" w:rsidRPr="004F2D71" w:rsidRDefault="00450955" w:rsidP="00450955">
      <w:pPr>
        <w:pStyle w:val="BodyText"/>
        <w:rPr>
          <w:rFonts w:ascii="Times New Roman" w:hAnsi="Times New Roman"/>
        </w:rPr>
      </w:pPr>
    </w:p>
    <w:p w:rsidR="00450955" w:rsidRPr="004F2D71" w:rsidRDefault="00450955" w:rsidP="00450955">
      <w:pPr>
        <w:pStyle w:val="BodyText"/>
        <w:tabs>
          <w:tab w:val="left" w:pos="360"/>
        </w:tabs>
        <w:ind w:left="360"/>
        <w:rPr>
          <w:rFonts w:ascii="Times New Roman" w:hAnsi="Times New Roman"/>
          <w:b/>
        </w:rPr>
      </w:pPr>
      <w:r w:rsidRPr="004F2D71">
        <w:rPr>
          <w:rFonts w:ascii="Times New Roman" w:hAnsi="Times New Roman"/>
          <w:b/>
        </w:rPr>
        <w:t xml:space="preserve">Staff Response </w:t>
      </w:r>
    </w:p>
    <w:p w:rsidR="00450955" w:rsidRPr="004F2D71" w:rsidRDefault="00450955" w:rsidP="00450955">
      <w:pPr>
        <w:pStyle w:val="BodyText"/>
        <w:tabs>
          <w:tab w:val="left" w:pos="360"/>
        </w:tabs>
        <w:ind w:left="360"/>
        <w:rPr>
          <w:rFonts w:ascii="Times New Roman" w:hAnsi="Times New Roman"/>
        </w:rPr>
      </w:pPr>
      <w:r w:rsidRPr="004F2D71">
        <w:rPr>
          <w:rFonts w:ascii="Times New Roman" w:hAnsi="Times New Roman"/>
        </w:rPr>
        <w:t>Staff contacted</w:t>
      </w:r>
      <w:r>
        <w:rPr>
          <w:rFonts w:ascii="Times New Roman" w:hAnsi="Times New Roman"/>
        </w:rPr>
        <w:t xml:space="preserve"> the </w:t>
      </w:r>
      <w:r w:rsidRPr="004F2D71">
        <w:rPr>
          <w:rFonts w:ascii="Times New Roman" w:hAnsi="Times New Roman"/>
        </w:rPr>
        <w:t xml:space="preserve">customer who decided not to pursue the issue at this time. </w:t>
      </w:r>
      <w:r>
        <w:rPr>
          <w:rFonts w:ascii="Times New Roman" w:hAnsi="Times New Roman"/>
        </w:rPr>
        <w:t xml:space="preserve">Staff also contacted the company to inform them of the issue, the company informed staff it is currently </w:t>
      </w:r>
      <w:r w:rsidRPr="00450955">
        <w:rPr>
          <w:rFonts w:ascii="Times New Roman" w:hAnsi="Times New Roman"/>
        </w:rPr>
        <w:t>replacing older backup power generators</w:t>
      </w:r>
      <w:r>
        <w:rPr>
          <w:rFonts w:ascii="Times New Roman" w:hAnsi="Times New Roman"/>
        </w:rPr>
        <w:t xml:space="preserve"> and looking into ways of fixing future failure breakdowns.</w:t>
      </w:r>
    </w:p>
    <w:p w:rsidR="00A90130" w:rsidRPr="00B301AD" w:rsidRDefault="00A90130" w:rsidP="00A90130">
      <w:pPr>
        <w:pStyle w:val="BodyText"/>
        <w:tabs>
          <w:tab w:val="left" w:pos="360"/>
        </w:tabs>
        <w:ind w:left="360"/>
        <w:rPr>
          <w:rFonts w:ascii="Times New Roman" w:hAnsi="Times New Roman"/>
        </w:rPr>
      </w:pPr>
    </w:p>
    <w:p w:rsidR="00A90130" w:rsidRPr="00B301AD" w:rsidRDefault="00A90130" w:rsidP="00A90130">
      <w:pPr>
        <w:pStyle w:val="BodyText"/>
        <w:rPr>
          <w:rFonts w:ascii="Times New Roman" w:hAnsi="Times New Roman"/>
          <w:b/>
        </w:rPr>
      </w:pPr>
      <w:r w:rsidRPr="00B301AD">
        <w:rPr>
          <w:rFonts w:ascii="Times New Roman" w:hAnsi="Times New Roman"/>
          <w:b/>
        </w:rPr>
        <w:t>Business Practice Comments</w:t>
      </w:r>
    </w:p>
    <w:p w:rsidR="00A90130" w:rsidRPr="00B301AD" w:rsidRDefault="00A90130" w:rsidP="00A90130">
      <w:pPr>
        <w:pStyle w:val="BodyText"/>
        <w:numPr>
          <w:ilvl w:val="0"/>
          <w:numId w:val="19"/>
        </w:numPr>
        <w:rPr>
          <w:rFonts w:ascii="Times New Roman" w:hAnsi="Times New Roman"/>
        </w:rPr>
      </w:pPr>
      <w:r w:rsidRPr="00B301AD">
        <w:rPr>
          <w:rFonts w:ascii="Times New Roman" w:hAnsi="Times New Roman"/>
        </w:rPr>
        <w:t xml:space="preserve">One customer believes the company bills for longer periods in the summer than in the winter, causing a customer’s usage/charges to fall into a higher rate block. </w:t>
      </w:r>
    </w:p>
    <w:p w:rsidR="00A90130" w:rsidRPr="00B301AD" w:rsidRDefault="00A90130" w:rsidP="00A90130">
      <w:pPr>
        <w:pStyle w:val="BodyText"/>
        <w:rPr>
          <w:rFonts w:ascii="Times New Roman" w:hAnsi="Times New Roman"/>
        </w:rPr>
      </w:pPr>
    </w:p>
    <w:p w:rsidR="00A90130" w:rsidRPr="00B301AD" w:rsidRDefault="00A90130" w:rsidP="00A90130">
      <w:pPr>
        <w:pStyle w:val="BodyText"/>
        <w:tabs>
          <w:tab w:val="left" w:pos="360"/>
        </w:tabs>
        <w:ind w:left="360"/>
        <w:rPr>
          <w:rFonts w:ascii="Times New Roman" w:hAnsi="Times New Roman"/>
          <w:b/>
        </w:rPr>
      </w:pPr>
      <w:r w:rsidRPr="00B301AD">
        <w:rPr>
          <w:rFonts w:ascii="Times New Roman" w:hAnsi="Times New Roman"/>
          <w:b/>
        </w:rPr>
        <w:t>Staff Response</w:t>
      </w:r>
    </w:p>
    <w:p w:rsidR="00A90130" w:rsidRPr="00B301AD" w:rsidRDefault="00B301AD" w:rsidP="00A90130">
      <w:pPr>
        <w:pStyle w:val="BodyText"/>
        <w:tabs>
          <w:tab w:val="left" w:pos="360"/>
        </w:tabs>
        <w:ind w:left="360"/>
        <w:rPr>
          <w:rFonts w:ascii="Times New Roman" w:hAnsi="Times New Roman"/>
        </w:rPr>
      </w:pPr>
      <w:r w:rsidRPr="00B301AD">
        <w:rPr>
          <w:rFonts w:ascii="Times New Roman" w:hAnsi="Times New Roman"/>
        </w:rPr>
        <w:t>Consumer Protection s</w:t>
      </w:r>
      <w:r w:rsidR="00A90130" w:rsidRPr="00B301AD">
        <w:rPr>
          <w:rFonts w:ascii="Times New Roman" w:hAnsi="Times New Roman"/>
        </w:rPr>
        <w:t xml:space="preserve">taff contacted this customer and offered to open a complaint. The customer faxed the bills in question and staff will determine whether the billings are in compliance. </w:t>
      </w:r>
    </w:p>
    <w:p w:rsidR="00A90130" w:rsidRPr="00B301AD" w:rsidRDefault="00A90130" w:rsidP="00A90130">
      <w:pPr>
        <w:pStyle w:val="BodyText"/>
        <w:tabs>
          <w:tab w:val="left" w:pos="360"/>
        </w:tabs>
        <w:ind w:left="360"/>
        <w:rPr>
          <w:rFonts w:ascii="Times New Roman" w:hAnsi="Times New Roman"/>
        </w:rPr>
      </w:pPr>
    </w:p>
    <w:p w:rsidR="00A90130" w:rsidRPr="00B301AD" w:rsidRDefault="00A90130" w:rsidP="00A90130">
      <w:pPr>
        <w:pStyle w:val="BodyText"/>
        <w:numPr>
          <w:ilvl w:val="0"/>
          <w:numId w:val="19"/>
        </w:numPr>
        <w:rPr>
          <w:rFonts w:ascii="Times New Roman" w:hAnsi="Times New Roman"/>
        </w:rPr>
      </w:pPr>
      <w:r w:rsidRPr="00B301AD">
        <w:rPr>
          <w:rFonts w:ascii="Times New Roman" w:hAnsi="Times New Roman"/>
        </w:rPr>
        <w:t>One customer believes the company is taking advantage of its customers by charging a fee to pay over the telephone by credit card, while two customers support the credit card payment fee.</w:t>
      </w:r>
    </w:p>
    <w:p w:rsidR="00A90130" w:rsidRPr="00B301AD" w:rsidRDefault="00A90130" w:rsidP="00A90130">
      <w:pPr>
        <w:pStyle w:val="BodyText"/>
        <w:rPr>
          <w:rFonts w:ascii="Times New Roman" w:hAnsi="Times New Roman"/>
        </w:rPr>
      </w:pPr>
    </w:p>
    <w:p w:rsidR="00A90130" w:rsidRPr="00B301AD" w:rsidRDefault="00A90130" w:rsidP="00A90130">
      <w:pPr>
        <w:pStyle w:val="BodyText"/>
        <w:tabs>
          <w:tab w:val="left" w:pos="360"/>
        </w:tabs>
        <w:ind w:left="360"/>
        <w:rPr>
          <w:rFonts w:ascii="Times New Roman" w:hAnsi="Times New Roman"/>
          <w:b/>
        </w:rPr>
      </w:pPr>
      <w:r w:rsidRPr="00B301AD">
        <w:rPr>
          <w:rFonts w:ascii="Times New Roman" w:hAnsi="Times New Roman"/>
          <w:b/>
        </w:rPr>
        <w:t>Staff Response</w:t>
      </w:r>
    </w:p>
    <w:p w:rsidR="00A90130" w:rsidRPr="00B301AD" w:rsidRDefault="00B301AD" w:rsidP="00A90130">
      <w:pPr>
        <w:pStyle w:val="BodyText"/>
        <w:tabs>
          <w:tab w:val="left" w:pos="360"/>
        </w:tabs>
        <w:ind w:left="360"/>
        <w:rPr>
          <w:rFonts w:ascii="Times New Roman" w:hAnsi="Times New Roman"/>
        </w:rPr>
      </w:pPr>
      <w:r w:rsidRPr="00B301AD">
        <w:rPr>
          <w:rFonts w:ascii="Times New Roman" w:hAnsi="Times New Roman"/>
        </w:rPr>
        <w:t>Consumer Protection s</w:t>
      </w:r>
      <w:r w:rsidR="00A90130" w:rsidRPr="00B301AD">
        <w:rPr>
          <w:rFonts w:ascii="Times New Roman" w:hAnsi="Times New Roman"/>
        </w:rPr>
        <w:t xml:space="preserve">taff contacted this customer to explain the purpose of the new fee. The company also talked to this customer and explained that the fee offsets the cost the company incurs by a third party vendor who handles the payments over the phone. </w:t>
      </w:r>
    </w:p>
    <w:p w:rsidR="00A90130" w:rsidRPr="00B301AD" w:rsidRDefault="00A90130" w:rsidP="00A90130">
      <w:pPr>
        <w:pStyle w:val="BodyText"/>
        <w:tabs>
          <w:tab w:val="left" w:pos="360"/>
        </w:tabs>
        <w:ind w:left="360"/>
        <w:rPr>
          <w:rFonts w:ascii="Times New Roman" w:hAnsi="Times New Roman"/>
        </w:rPr>
      </w:pPr>
    </w:p>
    <w:p w:rsidR="00A90130" w:rsidRPr="00B301AD" w:rsidRDefault="00A90130" w:rsidP="00A90130">
      <w:pPr>
        <w:pStyle w:val="BodyText"/>
        <w:widowControl/>
        <w:rPr>
          <w:rFonts w:ascii="Times New Roman" w:hAnsi="Times New Roman"/>
          <w:b/>
        </w:rPr>
      </w:pPr>
      <w:r w:rsidRPr="00B301AD">
        <w:rPr>
          <w:rFonts w:ascii="Times New Roman" w:hAnsi="Times New Roman"/>
          <w:b/>
        </w:rPr>
        <w:t>General Comment</w:t>
      </w:r>
    </w:p>
    <w:p w:rsidR="00A90130" w:rsidRPr="00B301AD" w:rsidRDefault="00A90130" w:rsidP="00A90130">
      <w:pPr>
        <w:pStyle w:val="BodyText"/>
        <w:numPr>
          <w:ilvl w:val="0"/>
          <w:numId w:val="19"/>
        </w:numPr>
        <w:rPr>
          <w:rFonts w:ascii="Times New Roman" w:hAnsi="Times New Roman"/>
        </w:rPr>
      </w:pPr>
      <w:r w:rsidRPr="00B301AD">
        <w:rPr>
          <w:rFonts w:ascii="Times New Roman" w:hAnsi="Times New Roman"/>
        </w:rPr>
        <w:t>Forty-two customers believe the amount of the increase is excessive due to increased costs of living, high existing rates and current economic conditions.</w:t>
      </w:r>
    </w:p>
    <w:p w:rsidR="00A90130" w:rsidRPr="00B301AD" w:rsidRDefault="00A90130" w:rsidP="00A90130">
      <w:pPr>
        <w:pStyle w:val="BodyText"/>
        <w:tabs>
          <w:tab w:val="left" w:pos="360"/>
        </w:tabs>
        <w:ind w:left="360"/>
        <w:rPr>
          <w:rFonts w:ascii="Times New Roman" w:hAnsi="Times New Roman"/>
        </w:rPr>
      </w:pPr>
    </w:p>
    <w:p w:rsidR="00A90130" w:rsidRPr="00B301AD" w:rsidRDefault="00A90130" w:rsidP="00A90130">
      <w:pPr>
        <w:pStyle w:val="BodyText"/>
        <w:numPr>
          <w:ilvl w:val="0"/>
          <w:numId w:val="19"/>
        </w:numPr>
        <w:rPr>
          <w:rFonts w:ascii="Times New Roman" w:hAnsi="Times New Roman"/>
        </w:rPr>
      </w:pPr>
      <w:r w:rsidRPr="00B301AD">
        <w:rPr>
          <w:rFonts w:ascii="Times New Roman" w:hAnsi="Times New Roman"/>
        </w:rPr>
        <w:t>Eight customers believe a smaller increase would be more reasonable, similar to the Consumer Price Index.</w:t>
      </w:r>
    </w:p>
    <w:p w:rsidR="00A90130" w:rsidRPr="00B301AD" w:rsidRDefault="00A90130" w:rsidP="00A90130">
      <w:pPr>
        <w:pStyle w:val="BodyText"/>
        <w:widowControl/>
        <w:rPr>
          <w:rFonts w:ascii="Times New Roman" w:hAnsi="Times New Roman"/>
        </w:rPr>
      </w:pPr>
    </w:p>
    <w:p w:rsidR="00A90130" w:rsidRPr="00B301AD" w:rsidRDefault="00A90130" w:rsidP="00A90130">
      <w:pPr>
        <w:pStyle w:val="BodyText"/>
        <w:tabs>
          <w:tab w:val="left" w:pos="360"/>
        </w:tabs>
        <w:ind w:left="360"/>
        <w:rPr>
          <w:rFonts w:ascii="Times New Roman" w:hAnsi="Times New Roman"/>
          <w:b/>
        </w:rPr>
      </w:pPr>
      <w:r w:rsidRPr="00B301AD">
        <w:rPr>
          <w:rFonts w:ascii="Times New Roman" w:hAnsi="Times New Roman"/>
          <w:b/>
        </w:rPr>
        <w:t>Staff Response</w:t>
      </w:r>
    </w:p>
    <w:p w:rsidR="00A90130" w:rsidRDefault="00A90130" w:rsidP="00A90130">
      <w:pPr>
        <w:pStyle w:val="BodyText"/>
        <w:tabs>
          <w:tab w:val="left" w:pos="360"/>
        </w:tabs>
        <w:ind w:left="360"/>
        <w:rPr>
          <w:rFonts w:ascii="Times New Roman" w:hAnsi="Times New Roman"/>
        </w:rPr>
      </w:pPr>
      <w:r w:rsidRPr="00B301AD">
        <w:rPr>
          <w:rFonts w:ascii="Times New Roman" w:hAnsi="Times New Roman"/>
        </w:rPr>
        <w:t xml:space="preserve">Customers were advised that state law requires rates to be fair and reasonable for customers, </w:t>
      </w:r>
      <w:r w:rsidR="00AA6286">
        <w:rPr>
          <w:rFonts w:ascii="Times New Roman" w:hAnsi="Times New Roman"/>
        </w:rPr>
        <w:t>and</w:t>
      </w:r>
      <w:r w:rsidRPr="00B301AD">
        <w:rPr>
          <w:rFonts w:ascii="Times New Roman" w:hAnsi="Times New Roman"/>
        </w:rPr>
        <w:t xml:space="preserve"> sufficient to allow the company the opportunity to recover reasonable operating expenses and earn a reasonable return on investment. </w:t>
      </w:r>
    </w:p>
    <w:p w:rsidR="00B301AD" w:rsidRPr="00B301AD" w:rsidRDefault="00B301AD" w:rsidP="00A90130">
      <w:pPr>
        <w:pStyle w:val="BodyText"/>
        <w:tabs>
          <w:tab w:val="left" w:pos="360"/>
        </w:tabs>
        <w:ind w:left="360"/>
        <w:rPr>
          <w:rFonts w:ascii="Times New Roman" w:hAnsi="Times New Roman"/>
        </w:rPr>
      </w:pPr>
    </w:p>
    <w:p w:rsidR="00A90130" w:rsidRPr="00B301AD" w:rsidRDefault="00A90130" w:rsidP="00A90130">
      <w:pPr>
        <w:numPr>
          <w:ilvl w:val="0"/>
          <w:numId w:val="24"/>
        </w:numPr>
        <w:ind w:left="360"/>
        <w:rPr>
          <w:bCs/>
          <w:iCs/>
          <w:sz w:val="24"/>
        </w:rPr>
      </w:pPr>
      <w:r w:rsidRPr="00B301AD">
        <w:rPr>
          <w:bCs/>
          <w:iCs/>
          <w:sz w:val="24"/>
        </w:rPr>
        <w:lastRenderedPageBreak/>
        <w:t>Two customers commented on the rates being higher than those of a neighboring water system.</w:t>
      </w:r>
    </w:p>
    <w:p w:rsidR="00A90130" w:rsidRPr="00B301AD" w:rsidRDefault="00A90130" w:rsidP="00A90130">
      <w:pPr>
        <w:rPr>
          <w:bCs/>
          <w:iCs/>
          <w:sz w:val="24"/>
        </w:rPr>
      </w:pPr>
    </w:p>
    <w:p w:rsidR="00A90130" w:rsidRPr="00B301AD" w:rsidRDefault="00A90130" w:rsidP="00A90130">
      <w:pPr>
        <w:ind w:left="720" w:hanging="360"/>
        <w:rPr>
          <w:b/>
          <w:sz w:val="24"/>
        </w:rPr>
      </w:pPr>
      <w:r w:rsidRPr="00B301AD">
        <w:rPr>
          <w:b/>
          <w:sz w:val="24"/>
        </w:rPr>
        <w:t>Staff Response</w:t>
      </w:r>
    </w:p>
    <w:p w:rsidR="00A90130" w:rsidRPr="00B301AD" w:rsidRDefault="00A90130" w:rsidP="00A90130">
      <w:pPr>
        <w:tabs>
          <w:tab w:val="left" w:pos="90"/>
        </w:tabs>
        <w:ind w:left="360"/>
        <w:rPr>
          <w:b/>
          <w:sz w:val="24"/>
        </w:rPr>
      </w:pPr>
      <w:r w:rsidRPr="00B301AD">
        <w:rPr>
          <w:sz w:val="24"/>
        </w:rPr>
        <w:t>Customers were advised rates are based on each company’s specific needs and rates for one company may be higher or lower than rates for another company.</w:t>
      </w:r>
      <w:r w:rsidR="002D1E46">
        <w:rPr>
          <w:sz w:val="24"/>
        </w:rPr>
        <w:t xml:space="preserve"> </w:t>
      </w:r>
    </w:p>
    <w:p w:rsidR="00A90130" w:rsidRPr="00B301AD" w:rsidRDefault="00A90130">
      <w:pPr>
        <w:jc w:val="center"/>
        <w:rPr>
          <w:b/>
          <w:sz w:val="24"/>
          <w:u w:val="single"/>
        </w:rPr>
      </w:pPr>
    </w:p>
    <w:p w:rsidR="008956A7" w:rsidRPr="008A2603" w:rsidRDefault="008956A7" w:rsidP="008956A7">
      <w:pPr>
        <w:jc w:val="center"/>
        <w:rPr>
          <w:b/>
          <w:sz w:val="24"/>
          <w:u w:val="single"/>
        </w:rPr>
      </w:pPr>
      <w:r w:rsidRPr="008A2603">
        <w:rPr>
          <w:b/>
          <w:sz w:val="24"/>
          <w:u w:val="single"/>
        </w:rPr>
        <w:t>Rate Comparison</w:t>
      </w:r>
    </w:p>
    <w:p w:rsidR="00AF1A52" w:rsidRPr="008A674C" w:rsidRDefault="00AF1A52" w:rsidP="008956A7">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1879"/>
        <w:gridCol w:w="2266"/>
        <w:gridCol w:w="2264"/>
      </w:tblGrid>
      <w:tr w:rsidR="007849C5" w:rsidRPr="00591778" w:rsidTr="000B2B76">
        <w:tc>
          <w:tcPr>
            <w:tcW w:w="1654" w:type="pct"/>
          </w:tcPr>
          <w:p w:rsidR="007849C5" w:rsidRPr="00591778" w:rsidRDefault="007849C5" w:rsidP="003F5CCC">
            <w:pPr>
              <w:pStyle w:val="Heading1"/>
              <w:rPr>
                <w:b/>
              </w:rPr>
            </w:pPr>
            <w:r w:rsidRPr="00591778">
              <w:rPr>
                <w:b/>
              </w:rPr>
              <w:t>Monthly Rate</w:t>
            </w:r>
          </w:p>
        </w:tc>
        <w:tc>
          <w:tcPr>
            <w:tcW w:w="981" w:type="pct"/>
            <w:vAlign w:val="center"/>
          </w:tcPr>
          <w:p w:rsidR="007849C5" w:rsidRPr="00591778" w:rsidRDefault="007849C5" w:rsidP="003F5CCC">
            <w:pPr>
              <w:jc w:val="center"/>
              <w:rPr>
                <w:b/>
                <w:sz w:val="24"/>
              </w:rPr>
            </w:pPr>
            <w:r w:rsidRPr="00591778">
              <w:rPr>
                <w:b/>
                <w:sz w:val="24"/>
              </w:rPr>
              <w:t>Current Rate</w:t>
            </w:r>
          </w:p>
        </w:tc>
        <w:tc>
          <w:tcPr>
            <w:tcW w:w="1183" w:type="pct"/>
          </w:tcPr>
          <w:p w:rsidR="007849C5" w:rsidRPr="00591778" w:rsidRDefault="007849C5" w:rsidP="003F5CCC">
            <w:pPr>
              <w:jc w:val="center"/>
              <w:rPr>
                <w:b/>
                <w:sz w:val="24"/>
              </w:rPr>
            </w:pPr>
            <w:r w:rsidRPr="00591778">
              <w:rPr>
                <w:b/>
                <w:sz w:val="24"/>
              </w:rPr>
              <w:t>Proposed Rate</w:t>
            </w:r>
          </w:p>
        </w:tc>
        <w:tc>
          <w:tcPr>
            <w:tcW w:w="1182" w:type="pct"/>
          </w:tcPr>
          <w:p w:rsidR="007849C5" w:rsidRPr="00591778" w:rsidRDefault="007849C5" w:rsidP="003F5CCC">
            <w:pPr>
              <w:jc w:val="center"/>
              <w:rPr>
                <w:b/>
                <w:sz w:val="24"/>
              </w:rPr>
            </w:pPr>
            <w:r>
              <w:rPr>
                <w:b/>
                <w:sz w:val="24"/>
              </w:rPr>
              <w:t>Revised Rate</w:t>
            </w:r>
          </w:p>
        </w:tc>
      </w:tr>
      <w:tr w:rsidR="007849C5" w:rsidRPr="00591778" w:rsidTr="000B2B76">
        <w:tc>
          <w:tcPr>
            <w:tcW w:w="1654" w:type="pct"/>
          </w:tcPr>
          <w:p w:rsidR="007849C5" w:rsidRPr="00A87056" w:rsidRDefault="007849C5" w:rsidP="003810B5">
            <w:pPr>
              <w:pStyle w:val="Heading1"/>
              <w:jc w:val="left"/>
            </w:pPr>
            <w:r>
              <w:t>Flat Rate (Unmetered)</w:t>
            </w:r>
            <w:r w:rsidR="00D3636A" w:rsidRPr="00D3636A">
              <w:rPr>
                <w:sz w:val="20"/>
                <w:vertAlign w:val="superscript"/>
              </w:rPr>
              <w:t xml:space="preserve"> </w:t>
            </w:r>
            <w:r w:rsidR="00D3636A" w:rsidRPr="00D3636A">
              <w:rPr>
                <w:vertAlign w:val="superscript"/>
              </w:rPr>
              <w:t>1</w:t>
            </w:r>
            <w:r w:rsidR="00FB6F32">
              <w:rPr>
                <w:vertAlign w:val="superscript"/>
              </w:rPr>
              <w:t>,2</w:t>
            </w:r>
          </w:p>
        </w:tc>
        <w:tc>
          <w:tcPr>
            <w:tcW w:w="981" w:type="pct"/>
            <w:vAlign w:val="center"/>
          </w:tcPr>
          <w:p w:rsidR="007849C5" w:rsidRPr="00A87056" w:rsidRDefault="007849C5" w:rsidP="003810B5">
            <w:pPr>
              <w:jc w:val="center"/>
              <w:rPr>
                <w:sz w:val="24"/>
              </w:rPr>
            </w:pPr>
            <w:r>
              <w:rPr>
                <w:sz w:val="24"/>
              </w:rPr>
              <w:t>$35.00</w:t>
            </w:r>
          </w:p>
        </w:tc>
        <w:tc>
          <w:tcPr>
            <w:tcW w:w="1183" w:type="pct"/>
          </w:tcPr>
          <w:p w:rsidR="007849C5" w:rsidRPr="00A87056" w:rsidRDefault="007849C5" w:rsidP="003810B5">
            <w:pPr>
              <w:jc w:val="center"/>
              <w:rPr>
                <w:sz w:val="24"/>
              </w:rPr>
            </w:pPr>
            <w:r>
              <w:rPr>
                <w:sz w:val="24"/>
              </w:rPr>
              <w:t>$40.00</w:t>
            </w:r>
          </w:p>
        </w:tc>
        <w:tc>
          <w:tcPr>
            <w:tcW w:w="1182" w:type="pct"/>
          </w:tcPr>
          <w:p w:rsidR="007849C5" w:rsidRDefault="007849C5" w:rsidP="00121B22">
            <w:pPr>
              <w:jc w:val="center"/>
              <w:rPr>
                <w:sz w:val="24"/>
              </w:rPr>
            </w:pPr>
            <w:r>
              <w:rPr>
                <w:sz w:val="24"/>
              </w:rPr>
              <w:t>$</w:t>
            </w:r>
            <w:r w:rsidR="001D7174">
              <w:rPr>
                <w:sz w:val="24"/>
              </w:rPr>
              <w:t>4</w:t>
            </w:r>
            <w:r w:rsidR="00364AF7">
              <w:rPr>
                <w:sz w:val="24"/>
              </w:rPr>
              <w:t>4</w:t>
            </w:r>
            <w:r w:rsidR="001D7174">
              <w:rPr>
                <w:sz w:val="24"/>
              </w:rPr>
              <w:t>.</w:t>
            </w:r>
            <w:r w:rsidR="00121B22">
              <w:rPr>
                <w:sz w:val="24"/>
              </w:rPr>
              <w:t>67</w:t>
            </w:r>
          </w:p>
        </w:tc>
      </w:tr>
      <w:tr w:rsidR="007849C5" w:rsidRPr="00591778" w:rsidTr="000B2B76">
        <w:tc>
          <w:tcPr>
            <w:tcW w:w="1654" w:type="pct"/>
          </w:tcPr>
          <w:p w:rsidR="007849C5" w:rsidRDefault="007849C5" w:rsidP="009E73FF">
            <w:pPr>
              <w:pStyle w:val="Heading1"/>
              <w:jc w:val="left"/>
            </w:pPr>
            <w:r>
              <w:t xml:space="preserve">Ready-to-Serve (RTS) </w:t>
            </w:r>
            <w:r w:rsidR="00FB6F32">
              <w:rPr>
                <w:vertAlign w:val="superscript"/>
              </w:rPr>
              <w:t>1,2</w:t>
            </w:r>
          </w:p>
        </w:tc>
        <w:tc>
          <w:tcPr>
            <w:tcW w:w="981" w:type="pct"/>
            <w:vAlign w:val="center"/>
          </w:tcPr>
          <w:p w:rsidR="007849C5" w:rsidRDefault="007849C5" w:rsidP="004842DE">
            <w:pPr>
              <w:jc w:val="center"/>
              <w:rPr>
                <w:sz w:val="24"/>
              </w:rPr>
            </w:pPr>
            <w:r>
              <w:rPr>
                <w:sz w:val="24"/>
              </w:rPr>
              <w:t>$15.00</w:t>
            </w:r>
          </w:p>
        </w:tc>
        <w:tc>
          <w:tcPr>
            <w:tcW w:w="1183" w:type="pct"/>
          </w:tcPr>
          <w:p w:rsidR="007849C5" w:rsidRDefault="007849C5" w:rsidP="004842DE">
            <w:pPr>
              <w:jc w:val="center"/>
              <w:rPr>
                <w:sz w:val="24"/>
              </w:rPr>
            </w:pPr>
            <w:r>
              <w:rPr>
                <w:sz w:val="24"/>
              </w:rPr>
              <w:t>$22.15</w:t>
            </w:r>
          </w:p>
        </w:tc>
        <w:tc>
          <w:tcPr>
            <w:tcW w:w="1182" w:type="pct"/>
          </w:tcPr>
          <w:p w:rsidR="007849C5" w:rsidRDefault="007849C5" w:rsidP="00364AF7">
            <w:pPr>
              <w:jc w:val="center"/>
              <w:rPr>
                <w:sz w:val="24"/>
              </w:rPr>
            </w:pPr>
            <w:r>
              <w:rPr>
                <w:sz w:val="24"/>
              </w:rPr>
              <w:t>$</w:t>
            </w:r>
            <w:r w:rsidR="001D7174">
              <w:rPr>
                <w:sz w:val="24"/>
              </w:rPr>
              <w:t>1</w:t>
            </w:r>
            <w:r w:rsidR="00364AF7">
              <w:rPr>
                <w:sz w:val="24"/>
              </w:rPr>
              <w:t>7</w:t>
            </w:r>
            <w:r w:rsidR="00676D33">
              <w:rPr>
                <w:sz w:val="24"/>
              </w:rPr>
              <w:t>.</w:t>
            </w:r>
            <w:r w:rsidR="00121B22">
              <w:rPr>
                <w:sz w:val="24"/>
              </w:rPr>
              <w:t>43</w:t>
            </w:r>
          </w:p>
        </w:tc>
      </w:tr>
      <w:tr w:rsidR="007849C5" w:rsidRPr="008A674C" w:rsidTr="000B2B76">
        <w:tc>
          <w:tcPr>
            <w:tcW w:w="1654" w:type="pct"/>
          </w:tcPr>
          <w:p w:rsidR="007849C5" w:rsidRPr="00E25CDB" w:rsidRDefault="007849C5" w:rsidP="00687E99">
            <w:pPr>
              <w:pStyle w:val="Heading1"/>
              <w:jc w:val="left"/>
            </w:pPr>
            <w:r>
              <w:t>Base Rate (¾-inch meter)</w:t>
            </w:r>
            <w:r w:rsidRPr="00E75AAA">
              <w:rPr>
                <w:vertAlign w:val="superscript"/>
              </w:rPr>
              <w:t xml:space="preserve"> 1</w:t>
            </w:r>
            <w:r>
              <w:rPr>
                <w:vertAlign w:val="superscript"/>
              </w:rPr>
              <w:t>,</w:t>
            </w:r>
            <w:r w:rsidRPr="00687E99">
              <w:rPr>
                <w:sz w:val="20"/>
                <w:vertAlign w:val="superscript"/>
              </w:rPr>
              <w:t xml:space="preserve"> </w:t>
            </w:r>
            <w:r>
              <w:rPr>
                <w:vertAlign w:val="superscript"/>
              </w:rPr>
              <w:t>2</w:t>
            </w:r>
          </w:p>
        </w:tc>
        <w:tc>
          <w:tcPr>
            <w:tcW w:w="981" w:type="pct"/>
          </w:tcPr>
          <w:p w:rsidR="007849C5" w:rsidRPr="00E25CDB" w:rsidRDefault="007849C5" w:rsidP="005E77AF">
            <w:pPr>
              <w:jc w:val="center"/>
              <w:rPr>
                <w:sz w:val="24"/>
              </w:rPr>
            </w:pPr>
            <w:r>
              <w:rPr>
                <w:sz w:val="24"/>
              </w:rPr>
              <w:t>$18.21</w:t>
            </w:r>
          </w:p>
        </w:tc>
        <w:tc>
          <w:tcPr>
            <w:tcW w:w="1183" w:type="pct"/>
          </w:tcPr>
          <w:p w:rsidR="007849C5" w:rsidRPr="00E25CDB" w:rsidRDefault="007849C5" w:rsidP="005E77AF">
            <w:pPr>
              <w:jc w:val="center"/>
              <w:rPr>
                <w:sz w:val="24"/>
              </w:rPr>
            </w:pPr>
            <w:r>
              <w:rPr>
                <w:sz w:val="24"/>
              </w:rPr>
              <w:t>$22.15</w:t>
            </w:r>
          </w:p>
        </w:tc>
        <w:tc>
          <w:tcPr>
            <w:tcW w:w="1182" w:type="pct"/>
          </w:tcPr>
          <w:p w:rsidR="007849C5" w:rsidRDefault="007849C5" w:rsidP="00676D33">
            <w:pPr>
              <w:jc w:val="center"/>
              <w:rPr>
                <w:sz w:val="24"/>
              </w:rPr>
            </w:pPr>
            <w:r>
              <w:rPr>
                <w:sz w:val="24"/>
              </w:rPr>
              <w:t>$</w:t>
            </w:r>
            <w:r w:rsidR="001D7174">
              <w:rPr>
                <w:sz w:val="24"/>
              </w:rPr>
              <w:t>1</w:t>
            </w:r>
            <w:r w:rsidR="00364AF7">
              <w:rPr>
                <w:sz w:val="24"/>
              </w:rPr>
              <w:t>7.</w:t>
            </w:r>
            <w:r w:rsidR="00121B22">
              <w:rPr>
                <w:sz w:val="24"/>
              </w:rPr>
              <w:t>43</w:t>
            </w:r>
          </w:p>
        </w:tc>
      </w:tr>
      <w:tr w:rsidR="007849C5" w:rsidRPr="008A674C" w:rsidTr="000B2B76">
        <w:tc>
          <w:tcPr>
            <w:tcW w:w="1654" w:type="pct"/>
          </w:tcPr>
          <w:p w:rsidR="007849C5" w:rsidRPr="00E25CDB" w:rsidRDefault="007849C5" w:rsidP="009E73FF">
            <w:pPr>
              <w:rPr>
                <w:sz w:val="24"/>
              </w:rPr>
            </w:pPr>
            <w:r>
              <w:rPr>
                <w:sz w:val="24"/>
              </w:rPr>
              <w:t xml:space="preserve">0 – 400 Cubic Feet </w:t>
            </w:r>
            <w:r>
              <w:rPr>
                <w:sz w:val="24"/>
                <w:vertAlign w:val="superscript"/>
              </w:rPr>
              <w:t>1</w:t>
            </w:r>
            <w:r w:rsidR="004C582D">
              <w:rPr>
                <w:sz w:val="24"/>
                <w:vertAlign w:val="superscript"/>
              </w:rPr>
              <w:t>,2</w:t>
            </w:r>
            <w:r w:rsidR="002176AF">
              <w:rPr>
                <w:sz w:val="24"/>
                <w:vertAlign w:val="superscript"/>
              </w:rPr>
              <w:t>,3</w:t>
            </w:r>
          </w:p>
        </w:tc>
        <w:tc>
          <w:tcPr>
            <w:tcW w:w="981" w:type="pct"/>
          </w:tcPr>
          <w:p w:rsidR="007849C5" w:rsidRPr="00E25CDB" w:rsidRDefault="007849C5" w:rsidP="00687E99">
            <w:pPr>
              <w:jc w:val="center"/>
              <w:rPr>
                <w:sz w:val="24"/>
              </w:rPr>
            </w:pPr>
            <w:r>
              <w:rPr>
                <w:sz w:val="24"/>
              </w:rPr>
              <w:t>$1.65</w:t>
            </w:r>
          </w:p>
        </w:tc>
        <w:tc>
          <w:tcPr>
            <w:tcW w:w="1183" w:type="pct"/>
          </w:tcPr>
          <w:p w:rsidR="007849C5" w:rsidRPr="00E25CDB" w:rsidRDefault="007849C5" w:rsidP="008B1983">
            <w:pPr>
              <w:jc w:val="center"/>
              <w:rPr>
                <w:sz w:val="24"/>
              </w:rPr>
            </w:pPr>
            <w:r>
              <w:rPr>
                <w:sz w:val="24"/>
              </w:rPr>
              <w:t>$2.10</w:t>
            </w:r>
          </w:p>
        </w:tc>
        <w:tc>
          <w:tcPr>
            <w:tcW w:w="1182" w:type="pct"/>
          </w:tcPr>
          <w:p w:rsidR="007849C5" w:rsidRDefault="007849C5" w:rsidP="00364AF7">
            <w:pPr>
              <w:jc w:val="center"/>
              <w:rPr>
                <w:sz w:val="24"/>
              </w:rPr>
            </w:pPr>
            <w:r>
              <w:rPr>
                <w:sz w:val="24"/>
              </w:rPr>
              <w:t>$</w:t>
            </w:r>
            <w:r w:rsidR="001D7174">
              <w:rPr>
                <w:sz w:val="24"/>
              </w:rPr>
              <w:t>2.3</w:t>
            </w:r>
            <w:r w:rsidR="00121B22">
              <w:rPr>
                <w:sz w:val="24"/>
              </w:rPr>
              <w:t>8</w:t>
            </w:r>
          </w:p>
        </w:tc>
      </w:tr>
      <w:tr w:rsidR="00B069B3" w:rsidRPr="008A674C" w:rsidTr="000B2B76">
        <w:tc>
          <w:tcPr>
            <w:tcW w:w="1654" w:type="pct"/>
          </w:tcPr>
          <w:p w:rsidR="00B069B3" w:rsidRDefault="00D3636A" w:rsidP="00D3636A">
            <w:pPr>
              <w:rPr>
                <w:sz w:val="24"/>
              </w:rPr>
            </w:pPr>
            <w:r>
              <w:rPr>
                <w:sz w:val="24"/>
              </w:rPr>
              <w:t>401 – 652</w:t>
            </w:r>
            <w:r w:rsidR="00B069B3">
              <w:rPr>
                <w:sz w:val="24"/>
              </w:rPr>
              <w:t xml:space="preserve"> Cubic Feet </w:t>
            </w:r>
            <w:r w:rsidR="00B069B3">
              <w:rPr>
                <w:sz w:val="24"/>
                <w:vertAlign w:val="superscript"/>
              </w:rPr>
              <w:t>1</w:t>
            </w:r>
            <w:r w:rsidR="004C582D">
              <w:rPr>
                <w:sz w:val="24"/>
                <w:vertAlign w:val="superscript"/>
              </w:rPr>
              <w:t>,2</w:t>
            </w:r>
            <w:r w:rsidR="002176AF">
              <w:rPr>
                <w:sz w:val="24"/>
                <w:vertAlign w:val="superscript"/>
              </w:rPr>
              <w:t>,3</w:t>
            </w:r>
          </w:p>
        </w:tc>
        <w:tc>
          <w:tcPr>
            <w:tcW w:w="981" w:type="pct"/>
          </w:tcPr>
          <w:p w:rsidR="00B069B3" w:rsidRDefault="00B069B3" w:rsidP="00B069B3">
            <w:pPr>
              <w:jc w:val="center"/>
              <w:rPr>
                <w:sz w:val="24"/>
              </w:rPr>
            </w:pPr>
            <w:r>
              <w:rPr>
                <w:sz w:val="24"/>
              </w:rPr>
              <w:t>$1.75</w:t>
            </w:r>
          </w:p>
        </w:tc>
        <w:tc>
          <w:tcPr>
            <w:tcW w:w="1183" w:type="pct"/>
          </w:tcPr>
          <w:p w:rsidR="00B069B3" w:rsidRDefault="00B069B3" w:rsidP="00B069B3">
            <w:pPr>
              <w:jc w:val="center"/>
              <w:rPr>
                <w:sz w:val="24"/>
              </w:rPr>
            </w:pPr>
            <w:r>
              <w:rPr>
                <w:sz w:val="24"/>
              </w:rPr>
              <w:t>$2.30</w:t>
            </w:r>
          </w:p>
        </w:tc>
        <w:tc>
          <w:tcPr>
            <w:tcW w:w="1182" w:type="pct"/>
          </w:tcPr>
          <w:p w:rsidR="00B069B3" w:rsidRDefault="00B069B3" w:rsidP="00B069B3">
            <w:pPr>
              <w:jc w:val="center"/>
              <w:rPr>
                <w:sz w:val="24"/>
              </w:rPr>
            </w:pPr>
            <w:r>
              <w:rPr>
                <w:sz w:val="24"/>
              </w:rPr>
              <w:t>$</w:t>
            </w:r>
            <w:r w:rsidR="001D7174">
              <w:rPr>
                <w:sz w:val="24"/>
              </w:rPr>
              <w:t>2.3</w:t>
            </w:r>
            <w:r w:rsidR="00121B22">
              <w:rPr>
                <w:sz w:val="24"/>
              </w:rPr>
              <w:t>8</w:t>
            </w:r>
          </w:p>
        </w:tc>
      </w:tr>
      <w:tr w:rsidR="00B069B3" w:rsidRPr="008A674C" w:rsidTr="000B2B76">
        <w:tc>
          <w:tcPr>
            <w:tcW w:w="1654" w:type="pct"/>
          </w:tcPr>
          <w:p w:rsidR="00B069B3" w:rsidRDefault="00D3636A" w:rsidP="009E73FF">
            <w:pPr>
              <w:rPr>
                <w:sz w:val="24"/>
              </w:rPr>
            </w:pPr>
            <w:r>
              <w:rPr>
                <w:sz w:val="24"/>
              </w:rPr>
              <w:t>653</w:t>
            </w:r>
            <w:r w:rsidR="00B069B3">
              <w:rPr>
                <w:sz w:val="24"/>
              </w:rPr>
              <w:t xml:space="preserve"> – 1,400 Cubic Feet </w:t>
            </w:r>
            <w:r w:rsidR="00B069B3">
              <w:rPr>
                <w:sz w:val="24"/>
                <w:vertAlign w:val="superscript"/>
              </w:rPr>
              <w:t>1</w:t>
            </w:r>
            <w:r w:rsidR="004C582D">
              <w:rPr>
                <w:sz w:val="24"/>
                <w:vertAlign w:val="superscript"/>
              </w:rPr>
              <w:t>,2</w:t>
            </w:r>
            <w:r w:rsidR="002176AF">
              <w:rPr>
                <w:sz w:val="24"/>
                <w:vertAlign w:val="superscript"/>
              </w:rPr>
              <w:t>,3</w:t>
            </w:r>
          </w:p>
        </w:tc>
        <w:tc>
          <w:tcPr>
            <w:tcW w:w="981" w:type="pct"/>
          </w:tcPr>
          <w:p w:rsidR="00B069B3" w:rsidRDefault="00B069B3" w:rsidP="008B1983">
            <w:pPr>
              <w:jc w:val="center"/>
              <w:rPr>
                <w:sz w:val="24"/>
              </w:rPr>
            </w:pPr>
            <w:r>
              <w:rPr>
                <w:sz w:val="24"/>
              </w:rPr>
              <w:t>$1.75</w:t>
            </w:r>
          </w:p>
        </w:tc>
        <w:tc>
          <w:tcPr>
            <w:tcW w:w="1183" w:type="pct"/>
          </w:tcPr>
          <w:p w:rsidR="00B069B3" w:rsidRDefault="00B069B3" w:rsidP="008B1983">
            <w:pPr>
              <w:jc w:val="center"/>
              <w:rPr>
                <w:sz w:val="24"/>
              </w:rPr>
            </w:pPr>
            <w:r>
              <w:rPr>
                <w:sz w:val="24"/>
              </w:rPr>
              <w:t>$2.30</w:t>
            </w:r>
          </w:p>
        </w:tc>
        <w:tc>
          <w:tcPr>
            <w:tcW w:w="1182" w:type="pct"/>
          </w:tcPr>
          <w:p w:rsidR="00B069B3" w:rsidRDefault="00B069B3" w:rsidP="008B1983">
            <w:pPr>
              <w:jc w:val="center"/>
              <w:rPr>
                <w:sz w:val="24"/>
              </w:rPr>
            </w:pPr>
            <w:r>
              <w:rPr>
                <w:sz w:val="24"/>
              </w:rPr>
              <w:t>$</w:t>
            </w:r>
            <w:r w:rsidR="001D7174">
              <w:rPr>
                <w:sz w:val="24"/>
              </w:rPr>
              <w:t>2.</w:t>
            </w:r>
            <w:r w:rsidR="00364AF7">
              <w:rPr>
                <w:sz w:val="24"/>
              </w:rPr>
              <w:t>8</w:t>
            </w:r>
            <w:r w:rsidR="00121B22">
              <w:rPr>
                <w:sz w:val="24"/>
              </w:rPr>
              <w:t>4</w:t>
            </w:r>
          </w:p>
        </w:tc>
      </w:tr>
      <w:tr w:rsidR="00B069B3" w:rsidRPr="008A674C" w:rsidTr="000B2B76">
        <w:tc>
          <w:tcPr>
            <w:tcW w:w="1654" w:type="pct"/>
          </w:tcPr>
          <w:p w:rsidR="00B069B3" w:rsidRDefault="00D3636A" w:rsidP="00D3636A">
            <w:pPr>
              <w:rPr>
                <w:sz w:val="24"/>
              </w:rPr>
            </w:pPr>
            <w:r>
              <w:rPr>
                <w:sz w:val="24"/>
              </w:rPr>
              <w:t>1,</w:t>
            </w:r>
            <w:r w:rsidR="00B069B3">
              <w:rPr>
                <w:sz w:val="24"/>
              </w:rPr>
              <w:t xml:space="preserve">401 – </w:t>
            </w:r>
            <w:r>
              <w:rPr>
                <w:sz w:val="24"/>
              </w:rPr>
              <w:t>2</w:t>
            </w:r>
            <w:r w:rsidR="00B069B3">
              <w:rPr>
                <w:sz w:val="24"/>
              </w:rPr>
              <w:t>,</w:t>
            </w:r>
            <w:r>
              <w:rPr>
                <w:sz w:val="24"/>
              </w:rPr>
              <w:t>056</w:t>
            </w:r>
            <w:r w:rsidR="00B069B3">
              <w:rPr>
                <w:sz w:val="24"/>
              </w:rPr>
              <w:t xml:space="preserve"> Cubic Feet </w:t>
            </w:r>
            <w:r w:rsidR="00B069B3">
              <w:rPr>
                <w:sz w:val="24"/>
                <w:vertAlign w:val="superscript"/>
              </w:rPr>
              <w:t>1</w:t>
            </w:r>
            <w:r w:rsidR="004C582D">
              <w:rPr>
                <w:sz w:val="24"/>
                <w:vertAlign w:val="superscript"/>
              </w:rPr>
              <w:t>,2</w:t>
            </w:r>
            <w:r w:rsidR="002176AF">
              <w:rPr>
                <w:sz w:val="24"/>
                <w:vertAlign w:val="superscript"/>
              </w:rPr>
              <w:t>,3</w:t>
            </w:r>
          </w:p>
        </w:tc>
        <w:tc>
          <w:tcPr>
            <w:tcW w:w="981" w:type="pct"/>
          </w:tcPr>
          <w:p w:rsidR="00B069B3" w:rsidRDefault="00937EDD" w:rsidP="00937EDD">
            <w:pPr>
              <w:jc w:val="center"/>
              <w:rPr>
                <w:sz w:val="24"/>
              </w:rPr>
            </w:pPr>
            <w:r>
              <w:rPr>
                <w:sz w:val="24"/>
              </w:rPr>
              <w:t>$1.90</w:t>
            </w:r>
          </w:p>
        </w:tc>
        <w:tc>
          <w:tcPr>
            <w:tcW w:w="1183" w:type="pct"/>
          </w:tcPr>
          <w:p w:rsidR="00B069B3" w:rsidRDefault="00937EDD" w:rsidP="00937EDD">
            <w:pPr>
              <w:jc w:val="center"/>
              <w:rPr>
                <w:sz w:val="24"/>
              </w:rPr>
            </w:pPr>
            <w:r>
              <w:rPr>
                <w:sz w:val="24"/>
              </w:rPr>
              <w:t>$2.75</w:t>
            </w:r>
          </w:p>
        </w:tc>
        <w:tc>
          <w:tcPr>
            <w:tcW w:w="1182" w:type="pct"/>
          </w:tcPr>
          <w:p w:rsidR="00B069B3" w:rsidRDefault="00B069B3" w:rsidP="00B069B3">
            <w:pPr>
              <w:jc w:val="center"/>
              <w:rPr>
                <w:sz w:val="24"/>
              </w:rPr>
            </w:pPr>
            <w:r>
              <w:rPr>
                <w:sz w:val="24"/>
              </w:rPr>
              <w:t>$</w:t>
            </w:r>
            <w:r w:rsidR="001D7174">
              <w:rPr>
                <w:sz w:val="24"/>
              </w:rPr>
              <w:t>2.</w:t>
            </w:r>
            <w:r w:rsidR="00364AF7">
              <w:rPr>
                <w:sz w:val="24"/>
              </w:rPr>
              <w:t>8</w:t>
            </w:r>
            <w:r w:rsidR="00121B22">
              <w:rPr>
                <w:sz w:val="24"/>
              </w:rPr>
              <w:t>4</w:t>
            </w:r>
          </w:p>
        </w:tc>
      </w:tr>
      <w:tr w:rsidR="00B069B3" w:rsidRPr="008A674C" w:rsidTr="000B2B76">
        <w:tc>
          <w:tcPr>
            <w:tcW w:w="1654" w:type="pct"/>
          </w:tcPr>
          <w:p w:rsidR="00B069B3" w:rsidRDefault="00D3636A" w:rsidP="00D3636A">
            <w:pPr>
              <w:rPr>
                <w:sz w:val="24"/>
              </w:rPr>
            </w:pPr>
            <w:r>
              <w:rPr>
                <w:sz w:val="24"/>
              </w:rPr>
              <w:t>Over 2</w:t>
            </w:r>
            <w:r w:rsidR="00B069B3">
              <w:rPr>
                <w:sz w:val="24"/>
              </w:rPr>
              <w:t>,</w:t>
            </w:r>
            <w:r>
              <w:rPr>
                <w:sz w:val="24"/>
              </w:rPr>
              <w:t>056</w:t>
            </w:r>
            <w:r w:rsidR="00B069B3">
              <w:rPr>
                <w:sz w:val="24"/>
              </w:rPr>
              <w:t xml:space="preserve"> Cubic Feet </w:t>
            </w:r>
            <w:r w:rsidR="00B069B3">
              <w:rPr>
                <w:sz w:val="24"/>
                <w:vertAlign w:val="superscript"/>
              </w:rPr>
              <w:t>1</w:t>
            </w:r>
            <w:r w:rsidR="004C582D">
              <w:rPr>
                <w:sz w:val="24"/>
                <w:vertAlign w:val="superscript"/>
              </w:rPr>
              <w:t>,2</w:t>
            </w:r>
            <w:r w:rsidR="002176AF">
              <w:rPr>
                <w:sz w:val="24"/>
                <w:vertAlign w:val="superscript"/>
              </w:rPr>
              <w:t>,3</w:t>
            </w:r>
          </w:p>
        </w:tc>
        <w:tc>
          <w:tcPr>
            <w:tcW w:w="981" w:type="pct"/>
          </w:tcPr>
          <w:p w:rsidR="00B069B3" w:rsidRDefault="00B069B3" w:rsidP="00687E99">
            <w:pPr>
              <w:jc w:val="center"/>
              <w:rPr>
                <w:sz w:val="24"/>
              </w:rPr>
            </w:pPr>
            <w:r>
              <w:rPr>
                <w:sz w:val="24"/>
              </w:rPr>
              <w:t>$1.90</w:t>
            </w:r>
          </w:p>
        </w:tc>
        <w:tc>
          <w:tcPr>
            <w:tcW w:w="1183" w:type="pct"/>
          </w:tcPr>
          <w:p w:rsidR="00B069B3" w:rsidRDefault="00B069B3" w:rsidP="00687E99">
            <w:pPr>
              <w:jc w:val="center"/>
              <w:rPr>
                <w:sz w:val="24"/>
              </w:rPr>
            </w:pPr>
            <w:r>
              <w:rPr>
                <w:sz w:val="24"/>
              </w:rPr>
              <w:t>$2.75</w:t>
            </w:r>
          </w:p>
        </w:tc>
        <w:tc>
          <w:tcPr>
            <w:tcW w:w="1182" w:type="pct"/>
          </w:tcPr>
          <w:p w:rsidR="00B069B3" w:rsidRDefault="00B069B3" w:rsidP="00687E99">
            <w:pPr>
              <w:jc w:val="center"/>
              <w:rPr>
                <w:sz w:val="24"/>
              </w:rPr>
            </w:pPr>
            <w:r>
              <w:rPr>
                <w:sz w:val="24"/>
              </w:rPr>
              <w:t>$</w:t>
            </w:r>
            <w:r w:rsidR="001D7174">
              <w:rPr>
                <w:sz w:val="24"/>
              </w:rPr>
              <w:t>3.</w:t>
            </w:r>
            <w:r w:rsidR="00121B22">
              <w:rPr>
                <w:sz w:val="24"/>
              </w:rPr>
              <w:t>22</w:t>
            </w:r>
          </w:p>
        </w:tc>
      </w:tr>
      <w:tr w:rsidR="00BF59A1" w:rsidRPr="008A674C" w:rsidTr="00BF59A1">
        <w:tc>
          <w:tcPr>
            <w:tcW w:w="5000" w:type="pct"/>
            <w:gridSpan w:val="4"/>
          </w:tcPr>
          <w:p w:rsidR="00BF59A1" w:rsidRDefault="00BF59A1" w:rsidP="00687E99">
            <w:pPr>
              <w:jc w:val="center"/>
              <w:rPr>
                <w:sz w:val="24"/>
              </w:rPr>
            </w:pPr>
          </w:p>
        </w:tc>
      </w:tr>
      <w:tr w:rsidR="004C582D" w:rsidRPr="008A674C" w:rsidTr="004C582D">
        <w:tc>
          <w:tcPr>
            <w:tcW w:w="1654" w:type="pct"/>
          </w:tcPr>
          <w:p w:rsidR="004C582D" w:rsidRPr="004C582D" w:rsidRDefault="004C582D" w:rsidP="001D7174">
            <w:pPr>
              <w:pStyle w:val="Heading1"/>
              <w:jc w:val="left"/>
              <w:rPr>
                <w:vertAlign w:val="superscript"/>
              </w:rPr>
            </w:pPr>
            <w:r>
              <w:t>Island Fee (RTS)</w:t>
            </w:r>
            <w:r>
              <w:rPr>
                <w:vertAlign w:val="superscript"/>
              </w:rPr>
              <w:t xml:space="preserve"> </w:t>
            </w:r>
            <w:r w:rsidR="002176AF">
              <w:rPr>
                <w:vertAlign w:val="superscript"/>
              </w:rPr>
              <w:t>1,4</w:t>
            </w:r>
          </w:p>
        </w:tc>
        <w:tc>
          <w:tcPr>
            <w:tcW w:w="981" w:type="pct"/>
          </w:tcPr>
          <w:p w:rsidR="004C582D" w:rsidRDefault="004C582D" w:rsidP="001D7174">
            <w:pPr>
              <w:jc w:val="center"/>
              <w:rPr>
                <w:sz w:val="24"/>
              </w:rPr>
            </w:pPr>
            <w:r>
              <w:rPr>
                <w:sz w:val="24"/>
              </w:rPr>
              <w:t>N/A</w:t>
            </w:r>
          </w:p>
        </w:tc>
        <w:tc>
          <w:tcPr>
            <w:tcW w:w="1183" w:type="pct"/>
          </w:tcPr>
          <w:p w:rsidR="004C582D" w:rsidRDefault="004C582D" w:rsidP="001D7174">
            <w:pPr>
              <w:jc w:val="center"/>
              <w:rPr>
                <w:sz w:val="24"/>
              </w:rPr>
            </w:pPr>
            <w:r>
              <w:rPr>
                <w:sz w:val="24"/>
              </w:rPr>
              <w:t>$37.75</w:t>
            </w:r>
          </w:p>
        </w:tc>
        <w:tc>
          <w:tcPr>
            <w:tcW w:w="1182" w:type="pct"/>
          </w:tcPr>
          <w:p w:rsidR="004C582D" w:rsidRDefault="002D7225" w:rsidP="001D7174">
            <w:pPr>
              <w:jc w:val="center"/>
              <w:rPr>
                <w:sz w:val="24"/>
              </w:rPr>
            </w:pPr>
            <w:r>
              <w:rPr>
                <w:sz w:val="24"/>
              </w:rPr>
              <w:t>N/A</w:t>
            </w:r>
          </w:p>
        </w:tc>
      </w:tr>
      <w:tr w:rsidR="004C582D" w:rsidRPr="008A674C" w:rsidTr="000B2B76">
        <w:tc>
          <w:tcPr>
            <w:tcW w:w="1654" w:type="pct"/>
          </w:tcPr>
          <w:p w:rsidR="004C582D" w:rsidRPr="004C582D" w:rsidRDefault="004C582D" w:rsidP="004C582D">
            <w:pPr>
              <w:pStyle w:val="Heading1"/>
              <w:jc w:val="left"/>
            </w:pPr>
            <w:r>
              <w:t>Island Fee (</w:t>
            </w:r>
            <w:r w:rsidRPr="00E75AAA">
              <w:t>¾</w:t>
            </w:r>
            <w:r>
              <w:t xml:space="preserve">-inch meter) </w:t>
            </w:r>
            <w:r>
              <w:rPr>
                <w:vertAlign w:val="superscript"/>
              </w:rPr>
              <w:t>1,</w:t>
            </w:r>
            <w:r w:rsidR="002176AF">
              <w:rPr>
                <w:vertAlign w:val="superscript"/>
              </w:rPr>
              <w:t>4</w:t>
            </w:r>
          </w:p>
        </w:tc>
        <w:tc>
          <w:tcPr>
            <w:tcW w:w="981" w:type="pct"/>
          </w:tcPr>
          <w:p w:rsidR="004C582D" w:rsidRDefault="004C582D" w:rsidP="001D7174">
            <w:pPr>
              <w:jc w:val="center"/>
              <w:rPr>
                <w:sz w:val="24"/>
              </w:rPr>
            </w:pPr>
            <w:r>
              <w:rPr>
                <w:sz w:val="24"/>
              </w:rPr>
              <w:t>N/A</w:t>
            </w:r>
          </w:p>
        </w:tc>
        <w:tc>
          <w:tcPr>
            <w:tcW w:w="1183" w:type="pct"/>
          </w:tcPr>
          <w:p w:rsidR="004C582D" w:rsidRDefault="004C582D" w:rsidP="001D7174">
            <w:pPr>
              <w:jc w:val="center"/>
              <w:rPr>
                <w:sz w:val="24"/>
              </w:rPr>
            </w:pPr>
            <w:r>
              <w:rPr>
                <w:sz w:val="24"/>
              </w:rPr>
              <w:t>$37.75</w:t>
            </w:r>
          </w:p>
        </w:tc>
        <w:tc>
          <w:tcPr>
            <w:tcW w:w="1182" w:type="pct"/>
          </w:tcPr>
          <w:p w:rsidR="004C582D" w:rsidRDefault="002D7225" w:rsidP="001D7174">
            <w:pPr>
              <w:jc w:val="center"/>
              <w:rPr>
                <w:sz w:val="24"/>
              </w:rPr>
            </w:pPr>
            <w:r>
              <w:rPr>
                <w:sz w:val="24"/>
              </w:rPr>
              <w:t>N/A</w:t>
            </w:r>
          </w:p>
        </w:tc>
      </w:tr>
      <w:tr w:rsidR="002D7225" w:rsidRPr="008A674C" w:rsidTr="000B2B76">
        <w:tc>
          <w:tcPr>
            <w:tcW w:w="1654" w:type="pct"/>
          </w:tcPr>
          <w:p w:rsidR="002D7225" w:rsidRDefault="002D7225" w:rsidP="002D7225">
            <w:pPr>
              <w:rPr>
                <w:sz w:val="24"/>
              </w:rPr>
            </w:pPr>
            <w:r>
              <w:rPr>
                <w:sz w:val="24"/>
              </w:rPr>
              <w:t xml:space="preserve">0 – 652 Cubic Feet </w:t>
            </w:r>
            <w:r>
              <w:rPr>
                <w:sz w:val="24"/>
                <w:vertAlign w:val="superscript"/>
              </w:rPr>
              <w:t>1,3,4</w:t>
            </w:r>
          </w:p>
        </w:tc>
        <w:tc>
          <w:tcPr>
            <w:tcW w:w="981" w:type="pct"/>
          </w:tcPr>
          <w:p w:rsidR="002D7225" w:rsidRPr="00A36CC4" w:rsidRDefault="002D7225" w:rsidP="001D7174">
            <w:pPr>
              <w:jc w:val="center"/>
              <w:rPr>
                <w:sz w:val="24"/>
              </w:rPr>
            </w:pPr>
            <w:r w:rsidRPr="002D7225">
              <w:rPr>
                <w:sz w:val="24"/>
              </w:rPr>
              <w:t>N/A</w:t>
            </w:r>
          </w:p>
        </w:tc>
        <w:tc>
          <w:tcPr>
            <w:tcW w:w="1183" w:type="pct"/>
          </w:tcPr>
          <w:p w:rsidR="002D7225" w:rsidRPr="00A36CC4" w:rsidRDefault="002D7225" w:rsidP="001D7174">
            <w:pPr>
              <w:jc w:val="center"/>
              <w:rPr>
                <w:sz w:val="24"/>
              </w:rPr>
            </w:pPr>
            <w:r w:rsidRPr="002D7225">
              <w:rPr>
                <w:sz w:val="24"/>
              </w:rPr>
              <w:t>N/A</w:t>
            </w:r>
          </w:p>
        </w:tc>
        <w:tc>
          <w:tcPr>
            <w:tcW w:w="1182" w:type="pct"/>
          </w:tcPr>
          <w:p w:rsidR="002D7225" w:rsidRDefault="002D7225" w:rsidP="002D7225">
            <w:pPr>
              <w:jc w:val="center"/>
              <w:rPr>
                <w:sz w:val="24"/>
              </w:rPr>
            </w:pPr>
            <w:r>
              <w:rPr>
                <w:sz w:val="24"/>
              </w:rPr>
              <w:t>$0.05</w:t>
            </w:r>
          </w:p>
        </w:tc>
      </w:tr>
      <w:tr w:rsidR="002D7225" w:rsidRPr="008A674C" w:rsidTr="000B2B76">
        <w:tc>
          <w:tcPr>
            <w:tcW w:w="1654" w:type="pct"/>
          </w:tcPr>
          <w:p w:rsidR="002D7225" w:rsidRDefault="002D7225" w:rsidP="002D7225">
            <w:pPr>
              <w:rPr>
                <w:sz w:val="24"/>
              </w:rPr>
            </w:pPr>
            <w:r>
              <w:rPr>
                <w:sz w:val="24"/>
              </w:rPr>
              <w:t xml:space="preserve">653 – 2,056 Cubic Feet </w:t>
            </w:r>
            <w:r>
              <w:rPr>
                <w:sz w:val="24"/>
                <w:vertAlign w:val="superscript"/>
              </w:rPr>
              <w:t>1,3,4</w:t>
            </w:r>
          </w:p>
        </w:tc>
        <w:tc>
          <w:tcPr>
            <w:tcW w:w="981" w:type="pct"/>
          </w:tcPr>
          <w:p w:rsidR="002D7225" w:rsidRDefault="002D7225" w:rsidP="001D7174">
            <w:pPr>
              <w:jc w:val="center"/>
              <w:rPr>
                <w:sz w:val="24"/>
              </w:rPr>
            </w:pPr>
            <w:r w:rsidRPr="002D7225">
              <w:rPr>
                <w:sz w:val="24"/>
              </w:rPr>
              <w:t>N/A</w:t>
            </w:r>
          </w:p>
        </w:tc>
        <w:tc>
          <w:tcPr>
            <w:tcW w:w="1183" w:type="pct"/>
          </w:tcPr>
          <w:p w:rsidR="002D7225" w:rsidRDefault="002D7225" w:rsidP="001D7174">
            <w:pPr>
              <w:jc w:val="center"/>
              <w:rPr>
                <w:sz w:val="24"/>
              </w:rPr>
            </w:pPr>
            <w:r w:rsidRPr="002D7225">
              <w:rPr>
                <w:sz w:val="24"/>
              </w:rPr>
              <w:t>N/A</w:t>
            </w:r>
          </w:p>
        </w:tc>
        <w:tc>
          <w:tcPr>
            <w:tcW w:w="1182" w:type="pct"/>
          </w:tcPr>
          <w:p w:rsidR="002D7225" w:rsidRDefault="002D7225" w:rsidP="002D7225">
            <w:pPr>
              <w:jc w:val="center"/>
              <w:rPr>
                <w:sz w:val="24"/>
              </w:rPr>
            </w:pPr>
            <w:r>
              <w:rPr>
                <w:sz w:val="24"/>
              </w:rPr>
              <w:t>$2.50</w:t>
            </w:r>
          </w:p>
        </w:tc>
      </w:tr>
      <w:tr w:rsidR="002D7225" w:rsidRPr="008A674C" w:rsidTr="000B2B76">
        <w:tc>
          <w:tcPr>
            <w:tcW w:w="1654" w:type="pct"/>
          </w:tcPr>
          <w:p w:rsidR="002D7225" w:rsidRDefault="002D7225" w:rsidP="002D7225">
            <w:pPr>
              <w:rPr>
                <w:sz w:val="24"/>
              </w:rPr>
            </w:pPr>
            <w:r>
              <w:rPr>
                <w:sz w:val="24"/>
              </w:rPr>
              <w:t xml:space="preserve">Over 2,056 Cubic Feet </w:t>
            </w:r>
            <w:r>
              <w:rPr>
                <w:sz w:val="24"/>
                <w:vertAlign w:val="superscript"/>
              </w:rPr>
              <w:t>1,3,4</w:t>
            </w:r>
          </w:p>
        </w:tc>
        <w:tc>
          <w:tcPr>
            <w:tcW w:w="981" w:type="pct"/>
          </w:tcPr>
          <w:p w:rsidR="002D7225" w:rsidRDefault="002D7225" w:rsidP="001D7174">
            <w:pPr>
              <w:jc w:val="center"/>
              <w:rPr>
                <w:sz w:val="24"/>
              </w:rPr>
            </w:pPr>
            <w:r w:rsidRPr="002D7225">
              <w:rPr>
                <w:sz w:val="24"/>
              </w:rPr>
              <w:t>N/A</w:t>
            </w:r>
          </w:p>
        </w:tc>
        <w:tc>
          <w:tcPr>
            <w:tcW w:w="1183" w:type="pct"/>
          </w:tcPr>
          <w:p w:rsidR="002D7225" w:rsidRDefault="002D7225" w:rsidP="001D7174">
            <w:pPr>
              <w:jc w:val="center"/>
              <w:rPr>
                <w:sz w:val="24"/>
              </w:rPr>
            </w:pPr>
            <w:r w:rsidRPr="002D7225">
              <w:rPr>
                <w:sz w:val="24"/>
              </w:rPr>
              <w:t>N/A</w:t>
            </w:r>
          </w:p>
        </w:tc>
        <w:tc>
          <w:tcPr>
            <w:tcW w:w="1182" w:type="pct"/>
          </w:tcPr>
          <w:p w:rsidR="002D7225" w:rsidRDefault="002D7225" w:rsidP="001D7174">
            <w:pPr>
              <w:jc w:val="center"/>
              <w:rPr>
                <w:sz w:val="24"/>
              </w:rPr>
            </w:pPr>
            <w:r>
              <w:rPr>
                <w:sz w:val="24"/>
              </w:rPr>
              <w:t>$6.53</w:t>
            </w:r>
          </w:p>
        </w:tc>
      </w:tr>
    </w:tbl>
    <w:p w:rsidR="000272F2" w:rsidRPr="009E73FF" w:rsidRDefault="000272F2" w:rsidP="00027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18"/>
          <w:szCs w:val="18"/>
        </w:rPr>
      </w:pPr>
      <w:r>
        <w:rPr>
          <w:sz w:val="24"/>
          <w:vertAlign w:val="superscript"/>
        </w:rPr>
        <w:t>1</w:t>
      </w:r>
      <w:r w:rsidRPr="009E73FF">
        <w:rPr>
          <w:sz w:val="24"/>
        </w:rPr>
        <w:t xml:space="preserve"> </w:t>
      </w:r>
      <w:r w:rsidR="00341B06">
        <w:rPr>
          <w:sz w:val="24"/>
        </w:rPr>
        <w:t>–</w:t>
      </w:r>
      <w:r w:rsidRPr="009E73FF">
        <w:rPr>
          <w:sz w:val="18"/>
          <w:szCs w:val="18"/>
        </w:rPr>
        <w:t xml:space="preserve"> Based on ¾-inch meter classification, see company’s tariff for upsize meter classification</w:t>
      </w:r>
      <w:r>
        <w:rPr>
          <w:sz w:val="18"/>
          <w:szCs w:val="18"/>
        </w:rPr>
        <w:t>, usage blocks</w:t>
      </w:r>
      <w:r w:rsidRPr="009E73FF">
        <w:rPr>
          <w:sz w:val="18"/>
          <w:szCs w:val="18"/>
        </w:rPr>
        <w:t xml:space="preserve"> and rates.</w:t>
      </w:r>
    </w:p>
    <w:p w:rsidR="000272F2" w:rsidRDefault="000272F2" w:rsidP="00027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18"/>
          <w:szCs w:val="18"/>
        </w:rPr>
      </w:pPr>
      <w:r>
        <w:rPr>
          <w:sz w:val="24"/>
          <w:vertAlign w:val="superscript"/>
        </w:rPr>
        <w:t>2</w:t>
      </w:r>
      <w:r w:rsidRPr="00F23F3C">
        <w:rPr>
          <w:sz w:val="24"/>
        </w:rPr>
        <w:t xml:space="preserve"> </w:t>
      </w:r>
      <w:r w:rsidR="00341B06" w:rsidRPr="00341B06">
        <w:rPr>
          <w:sz w:val="24"/>
        </w:rPr>
        <w:t>–</w:t>
      </w:r>
      <w:r w:rsidR="00341B06">
        <w:rPr>
          <w:sz w:val="18"/>
          <w:szCs w:val="18"/>
        </w:rPr>
        <w:t xml:space="preserve"> </w:t>
      </w:r>
      <w:r w:rsidRPr="00F23F3C">
        <w:rPr>
          <w:sz w:val="18"/>
          <w:szCs w:val="18"/>
        </w:rPr>
        <w:t>Based on ¾-inch meter classification, see company’s tariff for specific water systems going to single-tariff pricing.</w:t>
      </w:r>
    </w:p>
    <w:p w:rsidR="002176AF" w:rsidRPr="002176AF" w:rsidRDefault="002176AF" w:rsidP="00217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18"/>
          <w:szCs w:val="18"/>
        </w:rPr>
      </w:pPr>
      <w:r w:rsidRPr="00EE0609">
        <w:rPr>
          <w:sz w:val="24"/>
          <w:vertAlign w:val="superscript"/>
        </w:rPr>
        <w:t>3</w:t>
      </w:r>
      <w:r w:rsidRPr="00EE0609">
        <w:rPr>
          <w:sz w:val="24"/>
        </w:rPr>
        <w:t xml:space="preserve"> </w:t>
      </w:r>
      <w:r w:rsidR="00A77025" w:rsidRPr="00EE0609">
        <w:rPr>
          <w:sz w:val="24"/>
        </w:rPr>
        <w:t>–</w:t>
      </w:r>
      <w:r w:rsidR="00A77025" w:rsidRPr="00EE0609">
        <w:rPr>
          <w:sz w:val="18"/>
          <w:szCs w:val="18"/>
        </w:rPr>
        <w:t xml:space="preserve"> Based on </w:t>
      </w:r>
      <w:r w:rsidR="00EE0609">
        <w:rPr>
          <w:sz w:val="18"/>
          <w:szCs w:val="18"/>
        </w:rPr>
        <w:t xml:space="preserve">“per 100 </w:t>
      </w:r>
      <w:r w:rsidR="00A77025" w:rsidRPr="00EE0609">
        <w:rPr>
          <w:sz w:val="18"/>
          <w:szCs w:val="18"/>
        </w:rPr>
        <w:t>cubic feet</w:t>
      </w:r>
      <w:r w:rsidR="00EE0609">
        <w:rPr>
          <w:sz w:val="18"/>
          <w:szCs w:val="18"/>
        </w:rPr>
        <w:t>”</w:t>
      </w:r>
      <w:r w:rsidR="00A77025" w:rsidRPr="00EE0609">
        <w:rPr>
          <w:sz w:val="18"/>
          <w:szCs w:val="18"/>
        </w:rPr>
        <w:t>.</w:t>
      </w:r>
    </w:p>
    <w:p w:rsidR="004C582D" w:rsidRPr="00F23F3C" w:rsidRDefault="002176AF" w:rsidP="00027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18"/>
          <w:szCs w:val="18"/>
        </w:rPr>
      </w:pPr>
      <w:r>
        <w:rPr>
          <w:sz w:val="24"/>
          <w:vertAlign w:val="superscript"/>
        </w:rPr>
        <w:t>4</w:t>
      </w:r>
      <w:r w:rsidR="004C582D" w:rsidRPr="004C582D">
        <w:rPr>
          <w:sz w:val="18"/>
          <w:szCs w:val="18"/>
        </w:rPr>
        <w:t xml:space="preserve"> </w:t>
      </w:r>
      <w:r w:rsidR="00341B06" w:rsidRPr="00341B06">
        <w:rPr>
          <w:sz w:val="24"/>
        </w:rPr>
        <w:t>–</w:t>
      </w:r>
      <w:r w:rsidR="00341B06">
        <w:rPr>
          <w:sz w:val="18"/>
          <w:szCs w:val="18"/>
        </w:rPr>
        <w:t xml:space="preserve"> A</w:t>
      </w:r>
      <w:r w:rsidR="004C582D" w:rsidRPr="004C582D">
        <w:rPr>
          <w:sz w:val="18"/>
          <w:szCs w:val="18"/>
        </w:rPr>
        <w:t>pplies only to systems operated on Orcas Island.</w:t>
      </w:r>
    </w:p>
    <w:p w:rsidR="000272F2" w:rsidRDefault="000272F2" w:rsidP="00C92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5"/>
        <w:gridCol w:w="2534"/>
        <w:gridCol w:w="2877"/>
      </w:tblGrid>
      <w:tr w:rsidR="00514FA3" w:rsidRPr="00591778" w:rsidTr="004E22DB">
        <w:tc>
          <w:tcPr>
            <w:tcW w:w="2175" w:type="pct"/>
          </w:tcPr>
          <w:p w:rsidR="00514FA3" w:rsidRPr="00591778" w:rsidRDefault="00514FA3" w:rsidP="003F5CCC">
            <w:pPr>
              <w:pStyle w:val="Heading1"/>
              <w:rPr>
                <w:b/>
              </w:rPr>
            </w:pPr>
            <w:r>
              <w:rPr>
                <w:b/>
              </w:rPr>
              <w:t>Ancillary Charges</w:t>
            </w:r>
          </w:p>
        </w:tc>
        <w:tc>
          <w:tcPr>
            <w:tcW w:w="1323" w:type="pct"/>
            <w:vAlign w:val="center"/>
          </w:tcPr>
          <w:p w:rsidR="00514FA3" w:rsidRPr="00591778" w:rsidRDefault="00514FA3" w:rsidP="003F5CCC">
            <w:pPr>
              <w:jc w:val="center"/>
              <w:rPr>
                <w:b/>
                <w:sz w:val="24"/>
              </w:rPr>
            </w:pPr>
            <w:r w:rsidRPr="00591778">
              <w:rPr>
                <w:b/>
                <w:sz w:val="24"/>
              </w:rPr>
              <w:t>Current Rate</w:t>
            </w:r>
          </w:p>
        </w:tc>
        <w:tc>
          <w:tcPr>
            <w:tcW w:w="1502" w:type="pct"/>
          </w:tcPr>
          <w:p w:rsidR="00514FA3" w:rsidRPr="00591778" w:rsidRDefault="00514FA3" w:rsidP="003F5CCC">
            <w:pPr>
              <w:jc w:val="center"/>
              <w:rPr>
                <w:b/>
                <w:sz w:val="24"/>
              </w:rPr>
            </w:pPr>
            <w:r w:rsidRPr="00591778">
              <w:rPr>
                <w:b/>
                <w:sz w:val="24"/>
              </w:rPr>
              <w:t>Proposed Rate</w:t>
            </w:r>
          </w:p>
        </w:tc>
      </w:tr>
      <w:tr w:rsidR="00E75AAA" w:rsidRPr="008A674C" w:rsidTr="004E22DB">
        <w:tc>
          <w:tcPr>
            <w:tcW w:w="2175" w:type="pct"/>
          </w:tcPr>
          <w:p w:rsidR="00E75AAA" w:rsidRDefault="00E75AAA" w:rsidP="005E77AF">
            <w:pPr>
              <w:pStyle w:val="Heading1"/>
              <w:jc w:val="left"/>
            </w:pPr>
            <w:r>
              <w:t>Credit</w:t>
            </w:r>
            <w:r w:rsidR="000A3BAF">
              <w:t xml:space="preserve"> / Debit</w:t>
            </w:r>
            <w:r>
              <w:t xml:space="preserve"> Card C</w:t>
            </w:r>
            <w:r w:rsidR="000A3BAF">
              <w:t>harge</w:t>
            </w:r>
          </w:p>
          <w:p w:rsidR="000A3BAF" w:rsidRPr="000A3BAF" w:rsidRDefault="000A3BAF" w:rsidP="000A3BAF">
            <w:pPr>
              <w:rPr>
                <w:sz w:val="16"/>
                <w:szCs w:val="16"/>
              </w:rPr>
            </w:pPr>
            <w:r w:rsidRPr="000A3BAF">
              <w:rPr>
                <w:sz w:val="16"/>
                <w:szCs w:val="16"/>
              </w:rPr>
              <w:t>(formally known as “Credit Card Convenience Fee”)</w:t>
            </w:r>
          </w:p>
        </w:tc>
        <w:tc>
          <w:tcPr>
            <w:tcW w:w="1323" w:type="pct"/>
          </w:tcPr>
          <w:p w:rsidR="00E75AAA" w:rsidRDefault="00E75AAA" w:rsidP="00CB33CF">
            <w:pPr>
              <w:jc w:val="center"/>
              <w:rPr>
                <w:sz w:val="24"/>
              </w:rPr>
            </w:pPr>
            <w:r>
              <w:rPr>
                <w:sz w:val="24"/>
              </w:rPr>
              <w:t>N/A</w:t>
            </w:r>
          </w:p>
        </w:tc>
        <w:tc>
          <w:tcPr>
            <w:tcW w:w="1502" w:type="pct"/>
          </w:tcPr>
          <w:p w:rsidR="00E75AAA" w:rsidRDefault="00E75AAA" w:rsidP="00CB33CF">
            <w:pPr>
              <w:jc w:val="center"/>
              <w:rPr>
                <w:sz w:val="24"/>
              </w:rPr>
            </w:pPr>
            <w:r>
              <w:rPr>
                <w:sz w:val="24"/>
              </w:rPr>
              <w:t>$1.25</w:t>
            </w:r>
          </w:p>
        </w:tc>
      </w:tr>
    </w:tbl>
    <w:p w:rsidR="003D5D19" w:rsidRDefault="003D5D19" w:rsidP="00C92D5C">
      <w:pPr>
        <w:jc w:val="center"/>
        <w:rPr>
          <w:b/>
          <w:sz w:val="24"/>
          <w:u w:val="single"/>
        </w:rPr>
      </w:pPr>
    </w:p>
    <w:p w:rsidR="00C92D5C" w:rsidRPr="008A2603" w:rsidRDefault="00C92D5C" w:rsidP="00C92D5C">
      <w:pPr>
        <w:jc w:val="center"/>
        <w:rPr>
          <w:b/>
          <w:sz w:val="24"/>
          <w:u w:val="single"/>
        </w:rPr>
      </w:pPr>
      <w:r>
        <w:rPr>
          <w:b/>
          <w:sz w:val="24"/>
          <w:u w:val="single"/>
        </w:rPr>
        <w:t>Average Bill</w:t>
      </w:r>
      <w:r w:rsidRPr="008A2603">
        <w:rPr>
          <w:b/>
          <w:sz w:val="24"/>
          <w:u w:val="single"/>
        </w:rPr>
        <w:t xml:space="preserve"> Comparison</w:t>
      </w:r>
      <w:r w:rsidR="003D5D19">
        <w:rPr>
          <w:b/>
          <w:sz w:val="24"/>
          <w:u w:val="single"/>
        </w:rPr>
        <w:t xml:space="preserve"> (Other than Rosario and Sylvia Lake)</w:t>
      </w:r>
    </w:p>
    <w:p w:rsidR="00C92D5C" w:rsidRDefault="00C92D5C" w:rsidP="00C92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6"/>
        <w:gridCol w:w="1955"/>
        <w:gridCol w:w="2204"/>
        <w:gridCol w:w="2201"/>
      </w:tblGrid>
      <w:tr w:rsidR="007849C5" w:rsidRPr="00591778" w:rsidTr="00B069B3">
        <w:tc>
          <w:tcPr>
            <w:tcW w:w="1679" w:type="pct"/>
          </w:tcPr>
          <w:p w:rsidR="007849C5" w:rsidRDefault="007849C5" w:rsidP="003F5CCC">
            <w:pPr>
              <w:pStyle w:val="Heading1"/>
              <w:rPr>
                <w:b/>
              </w:rPr>
            </w:pPr>
            <w:r>
              <w:rPr>
                <w:b/>
              </w:rPr>
              <w:t xml:space="preserve">Average </w:t>
            </w:r>
            <w:r w:rsidRPr="00591778">
              <w:rPr>
                <w:b/>
              </w:rPr>
              <w:t xml:space="preserve">Monthly </w:t>
            </w:r>
            <w:r>
              <w:rPr>
                <w:b/>
              </w:rPr>
              <w:t>Usage</w:t>
            </w:r>
          </w:p>
          <w:p w:rsidR="007849C5" w:rsidRPr="00591778" w:rsidRDefault="007849C5" w:rsidP="00AF64DA">
            <w:pPr>
              <w:pStyle w:val="Heading1"/>
              <w:rPr>
                <w:b/>
              </w:rPr>
            </w:pPr>
            <w:r>
              <w:rPr>
                <w:b/>
              </w:rPr>
              <w:t>1,0</w:t>
            </w:r>
            <w:r w:rsidR="00AF64DA">
              <w:rPr>
                <w:b/>
              </w:rPr>
              <w:t>10</w:t>
            </w:r>
            <w:r>
              <w:rPr>
                <w:b/>
              </w:rPr>
              <w:t xml:space="preserve"> cubic feet</w:t>
            </w:r>
          </w:p>
        </w:tc>
        <w:tc>
          <w:tcPr>
            <w:tcW w:w="1021" w:type="pct"/>
            <w:vAlign w:val="center"/>
          </w:tcPr>
          <w:p w:rsidR="007849C5" w:rsidRDefault="007849C5" w:rsidP="003F5CCC">
            <w:pPr>
              <w:jc w:val="center"/>
              <w:rPr>
                <w:b/>
                <w:sz w:val="24"/>
              </w:rPr>
            </w:pPr>
          </w:p>
          <w:p w:rsidR="007849C5" w:rsidRPr="00591778" w:rsidRDefault="007849C5" w:rsidP="003F5CCC">
            <w:pPr>
              <w:jc w:val="center"/>
              <w:rPr>
                <w:b/>
                <w:sz w:val="24"/>
              </w:rPr>
            </w:pPr>
            <w:r w:rsidRPr="00591778">
              <w:rPr>
                <w:b/>
                <w:sz w:val="24"/>
              </w:rPr>
              <w:t>Current Rate</w:t>
            </w:r>
          </w:p>
        </w:tc>
        <w:tc>
          <w:tcPr>
            <w:tcW w:w="1151" w:type="pct"/>
          </w:tcPr>
          <w:p w:rsidR="007849C5" w:rsidRDefault="007849C5" w:rsidP="003F5CCC">
            <w:pPr>
              <w:jc w:val="center"/>
              <w:rPr>
                <w:b/>
                <w:sz w:val="24"/>
              </w:rPr>
            </w:pPr>
          </w:p>
          <w:p w:rsidR="007849C5" w:rsidRPr="00591778" w:rsidRDefault="007849C5" w:rsidP="003F5CCC">
            <w:pPr>
              <w:jc w:val="center"/>
              <w:rPr>
                <w:b/>
                <w:sz w:val="24"/>
              </w:rPr>
            </w:pPr>
            <w:r w:rsidRPr="00591778">
              <w:rPr>
                <w:b/>
                <w:sz w:val="24"/>
              </w:rPr>
              <w:t>Proposed Rate</w:t>
            </w:r>
          </w:p>
        </w:tc>
        <w:tc>
          <w:tcPr>
            <w:tcW w:w="1150" w:type="pct"/>
          </w:tcPr>
          <w:p w:rsidR="007849C5" w:rsidRDefault="007849C5" w:rsidP="003F5CCC">
            <w:pPr>
              <w:jc w:val="center"/>
              <w:rPr>
                <w:b/>
                <w:sz w:val="24"/>
              </w:rPr>
            </w:pPr>
          </w:p>
          <w:p w:rsidR="007849C5" w:rsidRDefault="007849C5" w:rsidP="003F5CCC">
            <w:pPr>
              <w:jc w:val="center"/>
              <w:rPr>
                <w:b/>
                <w:sz w:val="24"/>
              </w:rPr>
            </w:pPr>
            <w:r>
              <w:rPr>
                <w:b/>
                <w:sz w:val="24"/>
              </w:rPr>
              <w:t>Revised Rate</w:t>
            </w:r>
          </w:p>
        </w:tc>
      </w:tr>
      <w:tr w:rsidR="007849C5" w:rsidRPr="008A674C" w:rsidTr="00B069B3">
        <w:tc>
          <w:tcPr>
            <w:tcW w:w="1679" w:type="pct"/>
          </w:tcPr>
          <w:p w:rsidR="007849C5" w:rsidRPr="00E25CDB" w:rsidRDefault="007849C5" w:rsidP="003F5CCC">
            <w:pPr>
              <w:pStyle w:val="Heading1"/>
              <w:jc w:val="left"/>
            </w:pPr>
            <w:r>
              <w:t>Base Rate (¾-inch meter)</w:t>
            </w:r>
          </w:p>
        </w:tc>
        <w:tc>
          <w:tcPr>
            <w:tcW w:w="1021" w:type="pct"/>
          </w:tcPr>
          <w:p w:rsidR="007849C5" w:rsidRPr="00E25CDB" w:rsidRDefault="007849C5" w:rsidP="005E77AF">
            <w:pPr>
              <w:jc w:val="center"/>
              <w:rPr>
                <w:sz w:val="24"/>
              </w:rPr>
            </w:pPr>
            <w:r w:rsidRPr="00E25CDB">
              <w:rPr>
                <w:sz w:val="24"/>
              </w:rPr>
              <w:t>$</w:t>
            </w:r>
            <w:r>
              <w:rPr>
                <w:sz w:val="24"/>
              </w:rPr>
              <w:t>18.21</w:t>
            </w:r>
          </w:p>
        </w:tc>
        <w:tc>
          <w:tcPr>
            <w:tcW w:w="1151" w:type="pct"/>
          </w:tcPr>
          <w:p w:rsidR="007849C5" w:rsidRPr="00E25CDB" w:rsidRDefault="007849C5" w:rsidP="005E77AF">
            <w:pPr>
              <w:jc w:val="center"/>
              <w:rPr>
                <w:sz w:val="24"/>
              </w:rPr>
            </w:pPr>
            <w:r>
              <w:rPr>
                <w:sz w:val="24"/>
              </w:rPr>
              <w:t>$22.15</w:t>
            </w:r>
          </w:p>
        </w:tc>
        <w:tc>
          <w:tcPr>
            <w:tcW w:w="1150" w:type="pct"/>
          </w:tcPr>
          <w:p w:rsidR="007849C5" w:rsidRDefault="007849C5" w:rsidP="000A3BAF">
            <w:pPr>
              <w:jc w:val="center"/>
              <w:rPr>
                <w:sz w:val="24"/>
              </w:rPr>
            </w:pPr>
            <w:r>
              <w:rPr>
                <w:sz w:val="24"/>
              </w:rPr>
              <w:t>$</w:t>
            </w:r>
            <w:r w:rsidR="001D7174">
              <w:rPr>
                <w:sz w:val="24"/>
              </w:rPr>
              <w:t>1</w:t>
            </w:r>
            <w:r w:rsidR="000A3BAF">
              <w:rPr>
                <w:sz w:val="24"/>
              </w:rPr>
              <w:t>7</w:t>
            </w:r>
            <w:r w:rsidR="00676D33">
              <w:rPr>
                <w:sz w:val="24"/>
              </w:rPr>
              <w:t>.</w:t>
            </w:r>
            <w:r w:rsidR="00121B22">
              <w:rPr>
                <w:sz w:val="24"/>
              </w:rPr>
              <w:t>43</w:t>
            </w:r>
          </w:p>
        </w:tc>
      </w:tr>
      <w:tr w:rsidR="007849C5" w:rsidRPr="008A674C" w:rsidTr="00B069B3">
        <w:tc>
          <w:tcPr>
            <w:tcW w:w="1679" w:type="pct"/>
          </w:tcPr>
          <w:p w:rsidR="007849C5" w:rsidRPr="00E25CDB" w:rsidRDefault="007849C5" w:rsidP="005E77AF">
            <w:pPr>
              <w:rPr>
                <w:sz w:val="24"/>
              </w:rPr>
            </w:pPr>
            <w:r>
              <w:rPr>
                <w:sz w:val="24"/>
              </w:rPr>
              <w:t>0 – 400 Cubic Feet</w:t>
            </w:r>
          </w:p>
        </w:tc>
        <w:tc>
          <w:tcPr>
            <w:tcW w:w="1021" w:type="pct"/>
          </w:tcPr>
          <w:p w:rsidR="007849C5" w:rsidRPr="00E25CDB" w:rsidRDefault="007849C5" w:rsidP="005E77AF">
            <w:pPr>
              <w:jc w:val="center"/>
              <w:rPr>
                <w:sz w:val="24"/>
              </w:rPr>
            </w:pPr>
            <w:r>
              <w:rPr>
                <w:sz w:val="24"/>
              </w:rPr>
              <w:t>$6.60</w:t>
            </w:r>
          </w:p>
        </w:tc>
        <w:tc>
          <w:tcPr>
            <w:tcW w:w="1151" w:type="pct"/>
          </w:tcPr>
          <w:p w:rsidR="007849C5" w:rsidRPr="00E25CDB" w:rsidRDefault="007849C5" w:rsidP="005E77AF">
            <w:pPr>
              <w:jc w:val="center"/>
              <w:rPr>
                <w:sz w:val="24"/>
              </w:rPr>
            </w:pPr>
            <w:r>
              <w:rPr>
                <w:sz w:val="24"/>
              </w:rPr>
              <w:t>$8.40</w:t>
            </w:r>
          </w:p>
        </w:tc>
        <w:tc>
          <w:tcPr>
            <w:tcW w:w="1150" w:type="pct"/>
          </w:tcPr>
          <w:p w:rsidR="007849C5" w:rsidRDefault="007849C5" w:rsidP="005E77AF">
            <w:pPr>
              <w:jc w:val="center"/>
              <w:rPr>
                <w:sz w:val="24"/>
              </w:rPr>
            </w:pPr>
            <w:r>
              <w:rPr>
                <w:sz w:val="24"/>
              </w:rPr>
              <w:t>$</w:t>
            </w:r>
            <w:r w:rsidR="001D7174">
              <w:rPr>
                <w:sz w:val="24"/>
              </w:rPr>
              <w:t>9.</w:t>
            </w:r>
            <w:r w:rsidR="00121B22">
              <w:rPr>
                <w:sz w:val="24"/>
              </w:rPr>
              <w:t>52</w:t>
            </w:r>
          </w:p>
        </w:tc>
      </w:tr>
      <w:tr w:rsidR="00B069B3" w:rsidRPr="008A674C" w:rsidTr="00B069B3">
        <w:tc>
          <w:tcPr>
            <w:tcW w:w="1679" w:type="pct"/>
          </w:tcPr>
          <w:p w:rsidR="00B069B3" w:rsidRPr="00E25CDB" w:rsidRDefault="00D3636A" w:rsidP="00D3636A">
            <w:pPr>
              <w:rPr>
                <w:sz w:val="24"/>
              </w:rPr>
            </w:pPr>
            <w:r>
              <w:rPr>
                <w:sz w:val="24"/>
              </w:rPr>
              <w:t>401</w:t>
            </w:r>
            <w:r w:rsidR="00B069B3">
              <w:rPr>
                <w:sz w:val="24"/>
              </w:rPr>
              <w:t xml:space="preserve"> – </w:t>
            </w:r>
            <w:r>
              <w:rPr>
                <w:sz w:val="24"/>
              </w:rPr>
              <w:t>652</w:t>
            </w:r>
            <w:r w:rsidR="00B069B3">
              <w:rPr>
                <w:sz w:val="24"/>
              </w:rPr>
              <w:t xml:space="preserve"> Cubic Feet</w:t>
            </w:r>
          </w:p>
        </w:tc>
        <w:tc>
          <w:tcPr>
            <w:tcW w:w="1021" w:type="pct"/>
          </w:tcPr>
          <w:p w:rsidR="00B069B3" w:rsidRPr="00E25CDB" w:rsidRDefault="00B069B3" w:rsidP="00375E87">
            <w:pPr>
              <w:jc w:val="center"/>
              <w:rPr>
                <w:sz w:val="24"/>
              </w:rPr>
            </w:pPr>
            <w:r>
              <w:rPr>
                <w:sz w:val="24"/>
              </w:rPr>
              <w:t>$</w:t>
            </w:r>
            <w:r w:rsidR="00375E87">
              <w:rPr>
                <w:sz w:val="24"/>
              </w:rPr>
              <w:t>4</w:t>
            </w:r>
            <w:r>
              <w:rPr>
                <w:sz w:val="24"/>
              </w:rPr>
              <w:t>.</w:t>
            </w:r>
            <w:r w:rsidR="00375E87">
              <w:rPr>
                <w:sz w:val="24"/>
              </w:rPr>
              <w:t>39</w:t>
            </w:r>
          </w:p>
        </w:tc>
        <w:tc>
          <w:tcPr>
            <w:tcW w:w="1151" w:type="pct"/>
          </w:tcPr>
          <w:p w:rsidR="00B069B3" w:rsidRPr="00E25CDB" w:rsidRDefault="00B069B3" w:rsidP="00375E87">
            <w:pPr>
              <w:jc w:val="center"/>
              <w:rPr>
                <w:sz w:val="24"/>
              </w:rPr>
            </w:pPr>
            <w:r>
              <w:rPr>
                <w:sz w:val="24"/>
              </w:rPr>
              <w:t>$</w:t>
            </w:r>
            <w:r w:rsidR="00375E87">
              <w:rPr>
                <w:sz w:val="24"/>
              </w:rPr>
              <w:t>5</w:t>
            </w:r>
            <w:r>
              <w:rPr>
                <w:sz w:val="24"/>
              </w:rPr>
              <w:t>.</w:t>
            </w:r>
            <w:r w:rsidR="00375E87">
              <w:rPr>
                <w:sz w:val="24"/>
              </w:rPr>
              <w:t>77</w:t>
            </w:r>
          </w:p>
        </w:tc>
        <w:tc>
          <w:tcPr>
            <w:tcW w:w="1150" w:type="pct"/>
          </w:tcPr>
          <w:p w:rsidR="00B069B3" w:rsidRDefault="00B069B3" w:rsidP="00752B2A">
            <w:pPr>
              <w:jc w:val="center"/>
              <w:rPr>
                <w:sz w:val="24"/>
              </w:rPr>
            </w:pPr>
            <w:r>
              <w:rPr>
                <w:sz w:val="24"/>
              </w:rPr>
              <w:t>$</w:t>
            </w:r>
            <w:r w:rsidR="00752B2A">
              <w:rPr>
                <w:sz w:val="24"/>
              </w:rPr>
              <w:t>5.9</w:t>
            </w:r>
            <w:r w:rsidR="00121B22">
              <w:rPr>
                <w:sz w:val="24"/>
              </w:rPr>
              <w:t>7</w:t>
            </w:r>
          </w:p>
        </w:tc>
      </w:tr>
      <w:tr w:rsidR="00B069B3" w:rsidRPr="008A674C" w:rsidTr="00B069B3">
        <w:tc>
          <w:tcPr>
            <w:tcW w:w="1679" w:type="pct"/>
          </w:tcPr>
          <w:p w:rsidR="00B069B3" w:rsidRDefault="00D3636A" w:rsidP="00247A84">
            <w:pPr>
              <w:rPr>
                <w:sz w:val="24"/>
              </w:rPr>
            </w:pPr>
            <w:r>
              <w:rPr>
                <w:sz w:val="24"/>
              </w:rPr>
              <w:t>653</w:t>
            </w:r>
            <w:r w:rsidR="00B069B3">
              <w:rPr>
                <w:sz w:val="24"/>
              </w:rPr>
              <w:t xml:space="preserve"> – 1,0</w:t>
            </w:r>
            <w:r w:rsidR="00247A84">
              <w:rPr>
                <w:sz w:val="24"/>
              </w:rPr>
              <w:t>1</w:t>
            </w:r>
            <w:r w:rsidR="00B069B3">
              <w:rPr>
                <w:sz w:val="24"/>
              </w:rPr>
              <w:t>0 Cubic Feet</w:t>
            </w:r>
          </w:p>
        </w:tc>
        <w:tc>
          <w:tcPr>
            <w:tcW w:w="1021" w:type="pct"/>
            <w:tcBorders>
              <w:bottom w:val="single" w:sz="18" w:space="0" w:color="auto"/>
            </w:tcBorders>
          </w:tcPr>
          <w:p w:rsidR="00B069B3" w:rsidRDefault="00375E87" w:rsidP="00370D83">
            <w:pPr>
              <w:jc w:val="center"/>
              <w:rPr>
                <w:sz w:val="24"/>
              </w:rPr>
            </w:pPr>
            <w:r>
              <w:rPr>
                <w:sz w:val="24"/>
              </w:rPr>
              <w:t>$6.20</w:t>
            </w:r>
          </w:p>
        </w:tc>
        <w:tc>
          <w:tcPr>
            <w:tcW w:w="1151" w:type="pct"/>
            <w:tcBorders>
              <w:bottom w:val="single" w:sz="18" w:space="0" w:color="auto"/>
            </w:tcBorders>
          </w:tcPr>
          <w:p w:rsidR="00B069B3" w:rsidRDefault="00B069B3" w:rsidP="00375E87">
            <w:pPr>
              <w:jc w:val="center"/>
              <w:rPr>
                <w:sz w:val="24"/>
              </w:rPr>
            </w:pPr>
            <w:r>
              <w:rPr>
                <w:sz w:val="24"/>
              </w:rPr>
              <w:t>$</w:t>
            </w:r>
            <w:r w:rsidR="00375E87">
              <w:rPr>
                <w:sz w:val="24"/>
              </w:rPr>
              <w:t>8.</w:t>
            </w:r>
            <w:r w:rsidR="007C4C87">
              <w:rPr>
                <w:sz w:val="24"/>
              </w:rPr>
              <w:t>21</w:t>
            </w:r>
          </w:p>
        </w:tc>
        <w:tc>
          <w:tcPr>
            <w:tcW w:w="1150" w:type="pct"/>
            <w:tcBorders>
              <w:bottom w:val="single" w:sz="18" w:space="0" w:color="auto"/>
            </w:tcBorders>
          </w:tcPr>
          <w:p w:rsidR="00B069B3" w:rsidRDefault="00B069B3" w:rsidP="00370D83">
            <w:pPr>
              <w:jc w:val="center"/>
              <w:rPr>
                <w:sz w:val="24"/>
              </w:rPr>
            </w:pPr>
            <w:r>
              <w:rPr>
                <w:sz w:val="24"/>
              </w:rPr>
              <w:t>$</w:t>
            </w:r>
            <w:r w:rsidR="00752B2A">
              <w:rPr>
                <w:sz w:val="24"/>
              </w:rPr>
              <w:t>10.</w:t>
            </w:r>
            <w:r w:rsidR="00121B22">
              <w:rPr>
                <w:sz w:val="24"/>
              </w:rPr>
              <w:t>14</w:t>
            </w:r>
          </w:p>
        </w:tc>
      </w:tr>
      <w:tr w:rsidR="00B069B3" w:rsidRPr="008A674C" w:rsidTr="00B069B3">
        <w:tc>
          <w:tcPr>
            <w:tcW w:w="1679" w:type="pct"/>
          </w:tcPr>
          <w:p w:rsidR="00B069B3" w:rsidRDefault="00B069B3" w:rsidP="003F5CCC">
            <w:pPr>
              <w:rPr>
                <w:sz w:val="24"/>
              </w:rPr>
            </w:pPr>
            <w:r>
              <w:rPr>
                <w:sz w:val="24"/>
              </w:rPr>
              <w:t>Average Monthly Bill</w:t>
            </w:r>
          </w:p>
        </w:tc>
        <w:tc>
          <w:tcPr>
            <w:tcW w:w="1021" w:type="pct"/>
            <w:tcBorders>
              <w:top w:val="single" w:sz="18" w:space="0" w:color="auto"/>
              <w:bottom w:val="double" w:sz="4" w:space="0" w:color="auto"/>
            </w:tcBorders>
          </w:tcPr>
          <w:p w:rsidR="00B069B3" w:rsidRPr="00592E1C" w:rsidRDefault="00B069B3" w:rsidP="00370D83">
            <w:pPr>
              <w:jc w:val="center"/>
              <w:rPr>
                <w:b/>
                <w:sz w:val="24"/>
              </w:rPr>
            </w:pPr>
            <w:r w:rsidRPr="00592E1C">
              <w:rPr>
                <w:b/>
                <w:sz w:val="24"/>
              </w:rPr>
              <w:t>$35.40</w:t>
            </w:r>
          </w:p>
        </w:tc>
        <w:tc>
          <w:tcPr>
            <w:tcW w:w="1151" w:type="pct"/>
            <w:tcBorders>
              <w:top w:val="single" w:sz="18" w:space="0" w:color="auto"/>
              <w:bottom w:val="double" w:sz="4" w:space="0" w:color="auto"/>
            </w:tcBorders>
          </w:tcPr>
          <w:p w:rsidR="00B069B3" w:rsidRPr="00592E1C" w:rsidRDefault="007C4C87" w:rsidP="007C4C87">
            <w:pPr>
              <w:jc w:val="center"/>
              <w:rPr>
                <w:b/>
                <w:sz w:val="24"/>
              </w:rPr>
            </w:pPr>
            <w:r>
              <w:rPr>
                <w:b/>
                <w:sz w:val="24"/>
              </w:rPr>
              <w:t>$44.53</w:t>
            </w:r>
          </w:p>
        </w:tc>
        <w:tc>
          <w:tcPr>
            <w:tcW w:w="1150" w:type="pct"/>
            <w:tcBorders>
              <w:top w:val="single" w:sz="18" w:space="0" w:color="auto"/>
              <w:bottom w:val="double" w:sz="4" w:space="0" w:color="auto"/>
            </w:tcBorders>
          </w:tcPr>
          <w:p w:rsidR="00B069B3" w:rsidRPr="00592E1C" w:rsidRDefault="00B069B3" w:rsidP="00121B22">
            <w:pPr>
              <w:jc w:val="center"/>
              <w:rPr>
                <w:b/>
                <w:sz w:val="24"/>
              </w:rPr>
            </w:pPr>
            <w:r w:rsidRPr="00592E1C">
              <w:rPr>
                <w:b/>
                <w:sz w:val="24"/>
              </w:rPr>
              <w:t>$</w:t>
            </w:r>
            <w:r w:rsidR="00247A84">
              <w:rPr>
                <w:b/>
                <w:sz w:val="24"/>
              </w:rPr>
              <w:t>4</w:t>
            </w:r>
            <w:r w:rsidR="00121B22">
              <w:rPr>
                <w:b/>
                <w:sz w:val="24"/>
              </w:rPr>
              <w:t>3</w:t>
            </w:r>
            <w:r w:rsidR="00676D33">
              <w:rPr>
                <w:b/>
                <w:sz w:val="24"/>
              </w:rPr>
              <w:t>.</w:t>
            </w:r>
            <w:r w:rsidR="00121B22">
              <w:rPr>
                <w:b/>
                <w:sz w:val="24"/>
              </w:rPr>
              <w:t>0</w:t>
            </w:r>
            <w:r w:rsidR="00752B2A">
              <w:rPr>
                <w:b/>
                <w:sz w:val="24"/>
              </w:rPr>
              <w:t>6</w:t>
            </w:r>
          </w:p>
        </w:tc>
      </w:tr>
      <w:tr w:rsidR="00B069B3" w:rsidRPr="008A674C" w:rsidTr="00B069B3">
        <w:tc>
          <w:tcPr>
            <w:tcW w:w="2699" w:type="pct"/>
            <w:gridSpan w:val="2"/>
            <w:tcBorders>
              <w:bottom w:val="single" w:sz="4" w:space="0" w:color="auto"/>
            </w:tcBorders>
          </w:tcPr>
          <w:p w:rsidR="00B069B3" w:rsidRDefault="00BF59A1" w:rsidP="009C2402">
            <w:pPr>
              <w:pStyle w:val="Heading1"/>
              <w:jc w:val="left"/>
            </w:pPr>
            <w:r>
              <w:t>Increase from Current Rate</w:t>
            </w:r>
          </w:p>
        </w:tc>
        <w:tc>
          <w:tcPr>
            <w:tcW w:w="1151" w:type="pct"/>
            <w:tcBorders>
              <w:top w:val="single" w:sz="4" w:space="0" w:color="auto"/>
              <w:bottom w:val="single" w:sz="4" w:space="0" w:color="auto"/>
            </w:tcBorders>
          </w:tcPr>
          <w:p w:rsidR="00B069B3" w:rsidRDefault="00B069B3" w:rsidP="009C2402">
            <w:pPr>
              <w:pStyle w:val="Heading1"/>
            </w:pPr>
            <w:r>
              <w:t>25.6%</w:t>
            </w:r>
          </w:p>
        </w:tc>
        <w:tc>
          <w:tcPr>
            <w:tcW w:w="1150" w:type="pct"/>
            <w:tcBorders>
              <w:top w:val="single" w:sz="4" w:space="0" w:color="auto"/>
              <w:bottom w:val="single" w:sz="4" w:space="0" w:color="auto"/>
            </w:tcBorders>
          </w:tcPr>
          <w:p w:rsidR="00B069B3" w:rsidRDefault="00121B22" w:rsidP="00CE638A">
            <w:pPr>
              <w:pStyle w:val="Heading1"/>
            </w:pPr>
            <w:r>
              <w:t>21.6</w:t>
            </w:r>
            <w:r w:rsidR="00B069B3">
              <w:t>%</w:t>
            </w:r>
          </w:p>
        </w:tc>
      </w:tr>
    </w:tbl>
    <w:p w:rsidR="008F3C56" w:rsidRDefault="008F3C56" w:rsidP="006F2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p>
    <w:p w:rsidR="006F2C93" w:rsidRPr="006F2C93" w:rsidRDefault="006F2C93" w:rsidP="006F2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6F2C93">
        <w:rPr>
          <w:b/>
          <w:sz w:val="24"/>
          <w:u w:val="single"/>
        </w:rPr>
        <w:lastRenderedPageBreak/>
        <w:t>Average Bill Comparison</w:t>
      </w:r>
      <w:r>
        <w:rPr>
          <w:b/>
          <w:sz w:val="24"/>
          <w:u w:val="single"/>
        </w:rPr>
        <w:t xml:space="preserve"> (</w:t>
      </w:r>
      <w:r w:rsidR="00F377BF">
        <w:rPr>
          <w:b/>
          <w:sz w:val="24"/>
          <w:u w:val="single"/>
        </w:rPr>
        <w:t>Rosario</w:t>
      </w:r>
      <w:r>
        <w:rPr>
          <w:b/>
          <w:sz w:val="24"/>
          <w:u w:val="single"/>
        </w:rPr>
        <w:t>)</w:t>
      </w:r>
    </w:p>
    <w:p w:rsidR="006F2C93" w:rsidRPr="006F2C93" w:rsidRDefault="006F2C93" w:rsidP="006F2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6"/>
        <w:gridCol w:w="1955"/>
        <w:gridCol w:w="2204"/>
        <w:gridCol w:w="2201"/>
      </w:tblGrid>
      <w:tr w:rsidR="006F2C93" w:rsidRPr="006F2C93" w:rsidTr="005E0A73">
        <w:tc>
          <w:tcPr>
            <w:tcW w:w="1679" w:type="pct"/>
          </w:tcPr>
          <w:p w:rsidR="006F2C93" w:rsidRPr="006F2C93" w:rsidRDefault="006F2C9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6F2C93">
              <w:rPr>
                <w:b/>
                <w:sz w:val="24"/>
              </w:rPr>
              <w:t>Average Monthly Usage</w:t>
            </w:r>
          </w:p>
          <w:p w:rsidR="006F2C93" w:rsidRPr="006F2C93" w:rsidRDefault="00B069B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467</w:t>
            </w:r>
            <w:r w:rsidR="006F2C93" w:rsidRPr="006F2C93">
              <w:rPr>
                <w:b/>
                <w:sz w:val="24"/>
              </w:rPr>
              <w:t xml:space="preserve"> cubic feet</w:t>
            </w:r>
          </w:p>
        </w:tc>
        <w:tc>
          <w:tcPr>
            <w:tcW w:w="1021" w:type="pct"/>
            <w:vAlign w:val="center"/>
          </w:tcPr>
          <w:p w:rsidR="006F2C93" w:rsidRPr="006F2C93" w:rsidRDefault="006F2C93" w:rsidP="00B90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p w:rsidR="006F2C93" w:rsidRPr="00375E87" w:rsidRDefault="006F2C93" w:rsidP="00B90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vertAlign w:val="superscript"/>
              </w:rPr>
            </w:pPr>
            <w:r w:rsidRPr="006F2C93">
              <w:rPr>
                <w:b/>
                <w:sz w:val="24"/>
              </w:rPr>
              <w:t>Current Rate</w:t>
            </w:r>
            <w:r w:rsidR="008D1E39" w:rsidRPr="008D1E39">
              <w:rPr>
                <w:b/>
                <w:sz w:val="16"/>
                <w:szCs w:val="16"/>
              </w:rPr>
              <w:t xml:space="preserve"> </w:t>
            </w:r>
            <w:r w:rsidR="002176AF">
              <w:rPr>
                <w:sz w:val="24"/>
                <w:vertAlign w:val="superscript"/>
              </w:rPr>
              <w:t>5</w:t>
            </w:r>
          </w:p>
        </w:tc>
        <w:tc>
          <w:tcPr>
            <w:tcW w:w="1151" w:type="pct"/>
          </w:tcPr>
          <w:p w:rsidR="006F2C93" w:rsidRPr="006F2C93" w:rsidRDefault="006F2C93" w:rsidP="00B90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p w:rsidR="006F2C93" w:rsidRPr="006F2C93" w:rsidRDefault="006F2C93" w:rsidP="00B90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6F2C93">
              <w:rPr>
                <w:b/>
                <w:sz w:val="24"/>
              </w:rPr>
              <w:t>Proposed Rate</w:t>
            </w:r>
          </w:p>
        </w:tc>
        <w:tc>
          <w:tcPr>
            <w:tcW w:w="1149" w:type="pct"/>
          </w:tcPr>
          <w:p w:rsidR="006F2C93" w:rsidRPr="006F2C93" w:rsidRDefault="006F2C93" w:rsidP="00B90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p w:rsidR="006F2C93" w:rsidRPr="006F2C93" w:rsidRDefault="006F2C93" w:rsidP="00B90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6F2C93">
              <w:rPr>
                <w:b/>
                <w:sz w:val="24"/>
              </w:rPr>
              <w:t>Revised Rate</w:t>
            </w:r>
          </w:p>
        </w:tc>
      </w:tr>
      <w:tr w:rsidR="006F2C93" w:rsidRPr="006F2C93" w:rsidTr="005E0A73">
        <w:tc>
          <w:tcPr>
            <w:tcW w:w="1679" w:type="pct"/>
          </w:tcPr>
          <w:p w:rsidR="006F2C93" w:rsidRPr="006F2C93" w:rsidRDefault="006F2C93" w:rsidP="006F2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6F2C93">
              <w:rPr>
                <w:sz w:val="24"/>
              </w:rPr>
              <w:t>Base Rate (¾-inch meter)</w:t>
            </w:r>
          </w:p>
        </w:tc>
        <w:tc>
          <w:tcPr>
            <w:tcW w:w="1021" w:type="pct"/>
          </w:tcPr>
          <w:p w:rsidR="006F2C93" w:rsidRPr="006F2C93" w:rsidRDefault="00375E87" w:rsidP="0037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$21.92</w:t>
            </w:r>
          </w:p>
        </w:tc>
        <w:tc>
          <w:tcPr>
            <w:tcW w:w="1151" w:type="pct"/>
          </w:tcPr>
          <w:p w:rsidR="006F2C93" w:rsidRPr="006F2C93" w:rsidRDefault="006F2C93" w:rsidP="00B90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F2C93">
              <w:rPr>
                <w:sz w:val="24"/>
              </w:rPr>
              <w:t>$22.15</w:t>
            </w:r>
          </w:p>
        </w:tc>
        <w:tc>
          <w:tcPr>
            <w:tcW w:w="1149" w:type="pct"/>
          </w:tcPr>
          <w:p w:rsidR="006F2C93" w:rsidRPr="006F2C93" w:rsidRDefault="006F2C93" w:rsidP="000A3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F2C93">
              <w:rPr>
                <w:sz w:val="24"/>
              </w:rPr>
              <w:t>$</w:t>
            </w:r>
            <w:r w:rsidR="001D7174">
              <w:rPr>
                <w:sz w:val="24"/>
              </w:rPr>
              <w:t>1</w:t>
            </w:r>
            <w:r w:rsidR="000A3BAF">
              <w:rPr>
                <w:sz w:val="24"/>
              </w:rPr>
              <w:t>7</w:t>
            </w:r>
            <w:r w:rsidR="001D7174">
              <w:rPr>
                <w:sz w:val="24"/>
              </w:rPr>
              <w:t>.</w:t>
            </w:r>
            <w:r w:rsidR="00121B22">
              <w:rPr>
                <w:sz w:val="24"/>
              </w:rPr>
              <w:t>43</w:t>
            </w:r>
          </w:p>
        </w:tc>
      </w:tr>
      <w:tr w:rsidR="006F2C93" w:rsidRPr="006F2C93" w:rsidTr="005E0A73">
        <w:tc>
          <w:tcPr>
            <w:tcW w:w="1679" w:type="pct"/>
          </w:tcPr>
          <w:p w:rsidR="006F2C93" w:rsidRPr="006F2C93" w:rsidRDefault="006F2C93" w:rsidP="006F2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6F2C93">
              <w:rPr>
                <w:sz w:val="24"/>
              </w:rPr>
              <w:t>0 – 400 Cubic Feet</w:t>
            </w:r>
          </w:p>
        </w:tc>
        <w:tc>
          <w:tcPr>
            <w:tcW w:w="1021" w:type="pct"/>
          </w:tcPr>
          <w:p w:rsidR="006F2C93" w:rsidRPr="006F2C93" w:rsidRDefault="006F2C93" w:rsidP="00184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F2C93">
              <w:rPr>
                <w:sz w:val="24"/>
              </w:rPr>
              <w:t>$</w:t>
            </w:r>
            <w:r w:rsidR="00184D48">
              <w:rPr>
                <w:sz w:val="24"/>
              </w:rPr>
              <w:t>33.20</w:t>
            </w:r>
          </w:p>
        </w:tc>
        <w:tc>
          <w:tcPr>
            <w:tcW w:w="1151" w:type="pct"/>
          </w:tcPr>
          <w:p w:rsidR="006F2C93" w:rsidRPr="006F2C93" w:rsidRDefault="006F2C93" w:rsidP="00B90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F2C93">
              <w:rPr>
                <w:sz w:val="24"/>
              </w:rPr>
              <w:t>$8.40</w:t>
            </w:r>
          </w:p>
        </w:tc>
        <w:tc>
          <w:tcPr>
            <w:tcW w:w="1149" w:type="pct"/>
          </w:tcPr>
          <w:p w:rsidR="006F2C93" w:rsidRPr="006F2C93" w:rsidRDefault="006F2C93" w:rsidP="00B90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F2C93">
              <w:rPr>
                <w:sz w:val="24"/>
              </w:rPr>
              <w:t>$</w:t>
            </w:r>
            <w:r w:rsidR="001D7174">
              <w:rPr>
                <w:sz w:val="24"/>
              </w:rPr>
              <w:t>9.</w:t>
            </w:r>
            <w:r w:rsidR="00121B22">
              <w:rPr>
                <w:sz w:val="24"/>
              </w:rPr>
              <w:t>52</w:t>
            </w:r>
          </w:p>
        </w:tc>
      </w:tr>
      <w:tr w:rsidR="006F2C93" w:rsidRPr="006F2C93" w:rsidTr="005E0A73">
        <w:tc>
          <w:tcPr>
            <w:tcW w:w="1679" w:type="pct"/>
          </w:tcPr>
          <w:p w:rsidR="006F2C93" w:rsidRPr="006F2C93" w:rsidRDefault="006F2C9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6F2C93">
              <w:rPr>
                <w:sz w:val="24"/>
              </w:rPr>
              <w:t xml:space="preserve">401 – </w:t>
            </w:r>
            <w:r w:rsidR="005E0A73">
              <w:rPr>
                <w:sz w:val="24"/>
              </w:rPr>
              <w:t>467</w:t>
            </w:r>
            <w:r w:rsidRPr="006F2C93">
              <w:rPr>
                <w:sz w:val="24"/>
              </w:rPr>
              <w:t xml:space="preserve"> Cubic Feet</w:t>
            </w:r>
          </w:p>
        </w:tc>
        <w:tc>
          <w:tcPr>
            <w:tcW w:w="1021" w:type="pct"/>
            <w:tcBorders>
              <w:bottom w:val="single" w:sz="18" w:space="0" w:color="auto"/>
            </w:tcBorders>
          </w:tcPr>
          <w:p w:rsidR="006F2C93" w:rsidRPr="006F2C93" w:rsidRDefault="006F2C93" w:rsidP="00184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F2C93">
              <w:rPr>
                <w:sz w:val="24"/>
              </w:rPr>
              <w:t>$</w:t>
            </w:r>
            <w:r w:rsidR="00184D48">
              <w:rPr>
                <w:sz w:val="24"/>
              </w:rPr>
              <w:t>5.48</w:t>
            </w:r>
          </w:p>
        </w:tc>
        <w:tc>
          <w:tcPr>
            <w:tcW w:w="1151" w:type="pct"/>
            <w:tcBorders>
              <w:bottom w:val="single" w:sz="18" w:space="0" w:color="auto"/>
            </w:tcBorders>
          </w:tcPr>
          <w:p w:rsidR="006F2C93" w:rsidRPr="006F2C93" w:rsidRDefault="006F2C93" w:rsidP="00903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F2C93">
              <w:rPr>
                <w:sz w:val="24"/>
              </w:rPr>
              <w:t>$1.</w:t>
            </w:r>
            <w:r w:rsidR="00903703">
              <w:rPr>
                <w:sz w:val="24"/>
              </w:rPr>
              <w:t>5</w:t>
            </w:r>
            <w:r w:rsidRPr="006F2C93">
              <w:rPr>
                <w:sz w:val="24"/>
              </w:rPr>
              <w:t>2</w:t>
            </w:r>
          </w:p>
        </w:tc>
        <w:tc>
          <w:tcPr>
            <w:tcW w:w="1149" w:type="pct"/>
            <w:tcBorders>
              <w:bottom w:val="single" w:sz="18" w:space="0" w:color="auto"/>
            </w:tcBorders>
          </w:tcPr>
          <w:p w:rsidR="006F2C93" w:rsidRPr="006F2C93" w:rsidRDefault="006F2C93" w:rsidP="00B90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F2C93">
              <w:rPr>
                <w:sz w:val="24"/>
              </w:rPr>
              <w:t>$</w:t>
            </w:r>
            <w:r w:rsidR="001D7174">
              <w:rPr>
                <w:sz w:val="24"/>
              </w:rPr>
              <w:t>1.5</w:t>
            </w:r>
            <w:r w:rsidR="00121B22">
              <w:rPr>
                <w:sz w:val="24"/>
              </w:rPr>
              <w:t>7</w:t>
            </w:r>
          </w:p>
        </w:tc>
      </w:tr>
      <w:tr w:rsidR="006F2C93" w:rsidRPr="006F2C93" w:rsidTr="005E0A73">
        <w:tc>
          <w:tcPr>
            <w:tcW w:w="1679" w:type="pct"/>
          </w:tcPr>
          <w:p w:rsidR="006F2C93" w:rsidRPr="006F2C93" w:rsidRDefault="006F2C93" w:rsidP="006F2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6F2C93">
              <w:rPr>
                <w:sz w:val="24"/>
              </w:rPr>
              <w:t>Average Monthly</w:t>
            </w:r>
            <w:r w:rsidR="005E0A73">
              <w:rPr>
                <w:sz w:val="24"/>
              </w:rPr>
              <w:t xml:space="preserve"> Usage</w:t>
            </w:r>
            <w:r w:rsidRPr="006F2C93">
              <w:rPr>
                <w:sz w:val="24"/>
              </w:rPr>
              <w:t xml:space="preserve"> Bill</w:t>
            </w:r>
          </w:p>
        </w:tc>
        <w:tc>
          <w:tcPr>
            <w:tcW w:w="1021" w:type="pct"/>
            <w:tcBorders>
              <w:top w:val="single" w:sz="18" w:space="0" w:color="auto"/>
              <w:bottom w:val="single" w:sz="18" w:space="0" w:color="auto"/>
            </w:tcBorders>
          </w:tcPr>
          <w:p w:rsidR="006F2C93" w:rsidRPr="00592E1C" w:rsidRDefault="00903703" w:rsidP="00184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92E1C">
              <w:rPr>
                <w:b/>
                <w:sz w:val="24"/>
              </w:rPr>
              <w:t>$</w:t>
            </w:r>
            <w:r w:rsidR="00184D48">
              <w:rPr>
                <w:b/>
                <w:sz w:val="24"/>
              </w:rPr>
              <w:t>60.60</w:t>
            </w:r>
          </w:p>
        </w:tc>
        <w:tc>
          <w:tcPr>
            <w:tcW w:w="1151" w:type="pct"/>
            <w:tcBorders>
              <w:top w:val="single" w:sz="18" w:space="0" w:color="auto"/>
              <w:bottom w:val="single" w:sz="18" w:space="0" w:color="auto"/>
            </w:tcBorders>
          </w:tcPr>
          <w:p w:rsidR="006F2C93" w:rsidRPr="00592E1C" w:rsidRDefault="00903703" w:rsidP="00903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92E1C">
              <w:rPr>
                <w:b/>
                <w:sz w:val="24"/>
              </w:rPr>
              <w:t>$32</w:t>
            </w:r>
            <w:r w:rsidR="006F2C93" w:rsidRPr="00592E1C">
              <w:rPr>
                <w:b/>
                <w:sz w:val="24"/>
              </w:rPr>
              <w:t>.</w:t>
            </w:r>
            <w:r w:rsidRPr="00592E1C">
              <w:rPr>
                <w:b/>
                <w:sz w:val="24"/>
              </w:rPr>
              <w:t>0</w:t>
            </w:r>
            <w:r w:rsidR="006F2C93" w:rsidRPr="00592E1C">
              <w:rPr>
                <w:b/>
                <w:sz w:val="24"/>
              </w:rPr>
              <w:t>7</w:t>
            </w:r>
          </w:p>
        </w:tc>
        <w:tc>
          <w:tcPr>
            <w:tcW w:w="1149" w:type="pct"/>
            <w:tcBorders>
              <w:top w:val="single" w:sz="18" w:space="0" w:color="auto"/>
              <w:bottom w:val="single" w:sz="18" w:space="0" w:color="auto"/>
            </w:tcBorders>
          </w:tcPr>
          <w:p w:rsidR="006F2C93" w:rsidRPr="00592E1C" w:rsidRDefault="006F2C93" w:rsidP="000A3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92E1C">
              <w:rPr>
                <w:b/>
                <w:sz w:val="24"/>
              </w:rPr>
              <w:t>$</w:t>
            </w:r>
            <w:r w:rsidR="00247A84">
              <w:rPr>
                <w:b/>
                <w:sz w:val="24"/>
              </w:rPr>
              <w:t>2</w:t>
            </w:r>
            <w:r w:rsidR="000A3BAF">
              <w:rPr>
                <w:b/>
                <w:sz w:val="24"/>
              </w:rPr>
              <w:t>8.</w:t>
            </w:r>
            <w:r w:rsidR="00121B22">
              <w:rPr>
                <w:b/>
                <w:sz w:val="24"/>
              </w:rPr>
              <w:t>5</w:t>
            </w:r>
            <w:r w:rsidR="000A3BAF">
              <w:rPr>
                <w:b/>
                <w:sz w:val="24"/>
              </w:rPr>
              <w:t>2</w:t>
            </w:r>
          </w:p>
        </w:tc>
      </w:tr>
      <w:tr w:rsidR="005E0A73" w:rsidRPr="006F2C93" w:rsidTr="005E0A73">
        <w:tc>
          <w:tcPr>
            <w:tcW w:w="5000" w:type="pct"/>
            <w:gridSpan w:val="4"/>
          </w:tcPr>
          <w:p w:rsidR="005E0A73" w:rsidRPr="006F2C93" w:rsidRDefault="005E0A73" w:rsidP="00B90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5E0A73" w:rsidRPr="006F2C93" w:rsidTr="005E0A73">
        <w:tc>
          <w:tcPr>
            <w:tcW w:w="1679" w:type="pct"/>
          </w:tcPr>
          <w:p w:rsidR="002176AF"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Island Fee </w:t>
            </w:r>
            <w:r w:rsidR="002176AF">
              <w:rPr>
                <w:sz w:val="24"/>
              </w:rPr>
              <w:t>Base Rate</w:t>
            </w:r>
          </w:p>
          <w:p w:rsidR="005E0A73" w:rsidRPr="006F2C93"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6F2C93">
              <w:rPr>
                <w:sz w:val="24"/>
              </w:rPr>
              <w:t>(¾-inch meter)</w:t>
            </w:r>
          </w:p>
        </w:tc>
        <w:tc>
          <w:tcPr>
            <w:tcW w:w="1021" w:type="pct"/>
          </w:tcPr>
          <w:p w:rsidR="005E0A73" w:rsidRPr="006F2C93"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151" w:type="pct"/>
            <w:tcBorders>
              <w:top w:val="single" w:sz="4" w:space="0" w:color="auto"/>
              <w:bottom w:val="single" w:sz="4" w:space="0" w:color="auto"/>
            </w:tcBorders>
          </w:tcPr>
          <w:p w:rsidR="005E0A73" w:rsidRPr="006F2C93"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F2C93">
              <w:rPr>
                <w:sz w:val="24"/>
              </w:rPr>
              <w:t>$</w:t>
            </w:r>
            <w:r>
              <w:rPr>
                <w:sz w:val="24"/>
              </w:rPr>
              <w:t>37.75</w:t>
            </w:r>
          </w:p>
        </w:tc>
        <w:tc>
          <w:tcPr>
            <w:tcW w:w="1149" w:type="pct"/>
            <w:tcBorders>
              <w:top w:val="single" w:sz="4" w:space="0" w:color="auto"/>
              <w:bottom w:val="single" w:sz="4" w:space="0" w:color="auto"/>
            </w:tcBorders>
          </w:tcPr>
          <w:p w:rsidR="005E0A73" w:rsidRPr="006F2C93" w:rsidRDefault="002D7225"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r>
      <w:tr w:rsidR="005E0A73" w:rsidRPr="006F2C93" w:rsidTr="005E0A73">
        <w:tc>
          <w:tcPr>
            <w:tcW w:w="1679" w:type="pct"/>
          </w:tcPr>
          <w:p w:rsidR="005E0A73" w:rsidRPr="006F2C93"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0 – </w:t>
            </w:r>
            <w:r w:rsidRPr="006F2C93">
              <w:rPr>
                <w:sz w:val="24"/>
              </w:rPr>
              <w:t>4</w:t>
            </w:r>
            <w:r>
              <w:rPr>
                <w:sz w:val="24"/>
              </w:rPr>
              <w:t>67</w:t>
            </w:r>
            <w:r w:rsidRPr="006F2C93">
              <w:rPr>
                <w:sz w:val="24"/>
              </w:rPr>
              <w:t xml:space="preserve"> Cubic Feet</w:t>
            </w:r>
          </w:p>
        </w:tc>
        <w:tc>
          <w:tcPr>
            <w:tcW w:w="1021" w:type="pct"/>
            <w:tcBorders>
              <w:bottom w:val="single" w:sz="18" w:space="0" w:color="auto"/>
            </w:tcBorders>
          </w:tcPr>
          <w:p w:rsidR="005E0A73" w:rsidRPr="006F2C93"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151" w:type="pct"/>
            <w:tcBorders>
              <w:top w:val="single" w:sz="4" w:space="0" w:color="auto"/>
              <w:bottom w:val="single" w:sz="18" w:space="0" w:color="auto"/>
            </w:tcBorders>
          </w:tcPr>
          <w:p w:rsidR="005E0A73" w:rsidRPr="006F2C93"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149" w:type="pct"/>
            <w:tcBorders>
              <w:top w:val="single" w:sz="4" w:space="0" w:color="auto"/>
              <w:bottom w:val="single" w:sz="18" w:space="0" w:color="auto"/>
            </w:tcBorders>
          </w:tcPr>
          <w:p w:rsidR="005E0A73" w:rsidRPr="006F2C93"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F2C93">
              <w:rPr>
                <w:sz w:val="24"/>
              </w:rPr>
              <w:t>$</w:t>
            </w:r>
            <w:r w:rsidR="002D7225">
              <w:rPr>
                <w:sz w:val="24"/>
              </w:rPr>
              <w:t>0.23</w:t>
            </w:r>
          </w:p>
        </w:tc>
      </w:tr>
      <w:tr w:rsidR="005E0A73" w:rsidRPr="006F2C93" w:rsidTr="005E0A73">
        <w:tc>
          <w:tcPr>
            <w:tcW w:w="1679" w:type="pct"/>
          </w:tcPr>
          <w:p w:rsidR="005E0A73" w:rsidRPr="006F2C93"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6F2C93">
              <w:rPr>
                <w:sz w:val="24"/>
              </w:rPr>
              <w:t xml:space="preserve">Average </w:t>
            </w:r>
            <w:r>
              <w:rPr>
                <w:sz w:val="24"/>
              </w:rPr>
              <w:t>Island Fee</w:t>
            </w:r>
            <w:r w:rsidRPr="006F2C93">
              <w:rPr>
                <w:sz w:val="24"/>
              </w:rPr>
              <w:t xml:space="preserve"> Bill</w:t>
            </w:r>
          </w:p>
        </w:tc>
        <w:tc>
          <w:tcPr>
            <w:tcW w:w="1021" w:type="pct"/>
            <w:tcBorders>
              <w:top w:val="single" w:sz="18" w:space="0" w:color="auto"/>
              <w:bottom w:val="single" w:sz="18" w:space="0" w:color="auto"/>
            </w:tcBorders>
          </w:tcPr>
          <w:p w:rsidR="005E0A73" w:rsidRPr="00592E1C"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92E1C">
              <w:rPr>
                <w:b/>
                <w:sz w:val="24"/>
              </w:rPr>
              <w:t>$0.00</w:t>
            </w:r>
          </w:p>
        </w:tc>
        <w:tc>
          <w:tcPr>
            <w:tcW w:w="1151" w:type="pct"/>
            <w:tcBorders>
              <w:top w:val="single" w:sz="18" w:space="0" w:color="auto"/>
              <w:bottom w:val="single" w:sz="18" w:space="0" w:color="auto"/>
            </w:tcBorders>
          </w:tcPr>
          <w:p w:rsidR="005E0A73" w:rsidRPr="00592E1C" w:rsidRDefault="005E0A73" w:rsidP="00410E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92E1C">
              <w:rPr>
                <w:b/>
                <w:sz w:val="24"/>
              </w:rPr>
              <w:t>$</w:t>
            </w:r>
            <w:r w:rsidR="00410ECD" w:rsidRPr="00592E1C">
              <w:rPr>
                <w:b/>
                <w:sz w:val="24"/>
              </w:rPr>
              <w:t>37.75</w:t>
            </w:r>
          </w:p>
        </w:tc>
        <w:tc>
          <w:tcPr>
            <w:tcW w:w="1149" w:type="pct"/>
            <w:tcBorders>
              <w:top w:val="single" w:sz="18" w:space="0" w:color="auto"/>
              <w:bottom w:val="single" w:sz="18" w:space="0" w:color="auto"/>
            </w:tcBorders>
          </w:tcPr>
          <w:p w:rsidR="005E0A73" w:rsidRPr="00592E1C" w:rsidRDefault="005E0A73" w:rsidP="002D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92E1C">
              <w:rPr>
                <w:b/>
                <w:sz w:val="24"/>
              </w:rPr>
              <w:t>$</w:t>
            </w:r>
            <w:r w:rsidR="002D7225">
              <w:rPr>
                <w:b/>
                <w:sz w:val="24"/>
              </w:rPr>
              <w:t>0.23</w:t>
            </w:r>
          </w:p>
        </w:tc>
      </w:tr>
      <w:tr w:rsidR="005E0A73" w:rsidRPr="006F2C93" w:rsidTr="005E0A73">
        <w:tc>
          <w:tcPr>
            <w:tcW w:w="5000" w:type="pct"/>
            <w:gridSpan w:val="4"/>
          </w:tcPr>
          <w:p w:rsidR="005E0A73" w:rsidRPr="006F2C93"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5E0A73" w:rsidRPr="006F2C93" w:rsidTr="005E0A73">
        <w:tc>
          <w:tcPr>
            <w:tcW w:w="1679" w:type="pct"/>
          </w:tcPr>
          <w:p w:rsidR="005E0A73" w:rsidRPr="006F2C93"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Total Average Monthly Bill</w:t>
            </w:r>
          </w:p>
        </w:tc>
        <w:tc>
          <w:tcPr>
            <w:tcW w:w="1021" w:type="pct"/>
            <w:tcBorders>
              <w:top w:val="single" w:sz="18" w:space="0" w:color="auto"/>
              <w:bottom w:val="double" w:sz="4" w:space="0" w:color="auto"/>
            </w:tcBorders>
          </w:tcPr>
          <w:p w:rsidR="005E0A73" w:rsidRPr="00592E1C" w:rsidRDefault="00375E87" w:rsidP="00184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92E1C">
              <w:rPr>
                <w:b/>
                <w:sz w:val="24"/>
              </w:rPr>
              <w:t>$</w:t>
            </w:r>
            <w:r w:rsidR="00184D48">
              <w:rPr>
                <w:b/>
                <w:sz w:val="24"/>
              </w:rPr>
              <w:t>60.60</w:t>
            </w:r>
          </w:p>
        </w:tc>
        <w:tc>
          <w:tcPr>
            <w:tcW w:w="1151" w:type="pct"/>
            <w:tcBorders>
              <w:top w:val="single" w:sz="18" w:space="0" w:color="auto"/>
              <w:bottom w:val="double" w:sz="4" w:space="0" w:color="auto"/>
            </w:tcBorders>
          </w:tcPr>
          <w:p w:rsidR="005E0A73" w:rsidRPr="00592E1C" w:rsidRDefault="00375E87"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92E1C">
              <w:rPr>
                <w:b/>
                <w:sz w:val="24"/>
              </w:rPr>
              <w:t>$</w:t>
            </w:r>
            <w:r w:rsidR="00892691" w:rsidRPr="00592E1C">
              <w:rPr>
                <w:b/>
                <w:sz w:val="24"/>
              </w:rPr>
              <w:t>69.82</w:t>
            </w:r>
          </w:p>
        </w:tc>
        <w:tc>
          <w:tcPr>
            <w:tcW w:w="1149" w:type="pct"/>
            <w:tcBorders>
              <w:top w:val="single" w:sz="18" w:space="0" w:color="auto"/>
              <w:bottom w:val="double" w:sz="4" w:space="0" w:color="auto"/>
            </w:tcBorders>
          </w:tcPr>
          <w:p w:rsidR="005E0A73" w:rsidRPr="00592E1C" w:rsidRDefault="00375E87" w:rsidP="002D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92E1C">
              <w:rPr>
                <w:b/>
                <w:sz w:val="24"/>
              </w:rPr>
              <w:t>$</w:t>
            </w:r>
            <w:r w:rsidR="002D7225">
              <w:rPr>
                <w:b/>
                <w:sz w:val="24"/>
              </w:rPr>
              <w:t>28.75</w:t>
            </w:r>
          </w:p>
        </w:tc>
      </w:tr>
      <w:tr w:rsidR="005E0A73" w:rsidRPr="006F2C93" w:rsidTr="005E0A73">
        <w:tc>
          <w:tcPr>
            <w:tcW w:w="2700" w:type="pct"/>
            <w:gridSpan w:val="2"/>
            <w:tcBorders>
              <w:bottom w:val="single" w:sz="4" w:space="0" w:color="auto"/>
            </w:tcBorders>
          </w:tcPr>
          <w:p w:rsidR="005E0A73" w:rsidRPr="006F2C93" w:rsidRDefault="00BF59A1" w:rsidP="00BF5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F59A1">
              <w:rPr>
                <w:sz w:val="24"/>
              </w:rPr>
              <w:t>Increase from Current Rate</w:t>
            </w:r>
          </w:p>
        </w:tc>
        <w:tc>
          <w:tcPr>
            <w:tcW w:w="1151" w:type="pct"/>
            <w:tcBorders>
              <w:top w:val="double" w:sz="4" w:space="0" w:color="auto"/>
              <w:bottom w:val="single" w:sz="2" w:space="0" w:color="auto"/>
            </w:tcBorders>
          </w:tcPr>
          <w:p w:rsidR="005E0A73" w:rsidRPr="006F2C93" w:rsidRDefault="00184D48" w:rsidP="00184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15.2</w:t>
            </w:r>
            <w:r w:rsidR="005E0A73">
              <w:rPr>
                <w:sz w:val="24"/>
              </w:rPr>
              <w:t>%</w:t>
            </w:r>
          </w:p>
        </w:tc>
        <w:tc>
          <w:tcPr>
            <w:tcW w:w="1149" w:type="pct"/>
            <w:tcBorders>
              <w:top w:val="double" w:sz="4" w:space="0" w:color="auto"/>
              <w:bottom w:val="single" w:sz="2" w:space="0" w:color="auto"/>
            </w:tcBorders>
          </w:tcPr>
          <w:p w:rsidR="005E0A73" w:rsidRPr="006F2C93" w:rsidRDefault="000A3BAF" w:rsidP="00184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184D48">
              <w:rPr>
                <w:sz w:val="24"/>
              </w:rPr>
              <w:t>52.5</w:t>
            </w:r>
            <w:r w:rsidR="005E0A73">
              <w:rPr>
                <w:sz w:val="24"/>
              </w:rPr>
              <w:t>%</w:t>
            </w:r>
          </w:p>
        </w:tc>
      </w:tr>
    </w:tbl>
    <w:p w:rsidR="00375E87" w:rsidRDefault="002176AF" w:rsidP="00622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vertAlign w:val="superscript"/>
        </w:rPr>
        <w:t>5</w:t>
      </w:r>
      <w:r w:rsidR="00375E87" w:rsidRPr="00375E87">
        <w:rPr>
          <w:sz w:val="24"/>
        </w:rPr>
        <w:t xml:space="preserve"> </w:t>
      </w:r>
      <w:r w:rsidR="00341B06">
        <w:rPr>
          <w:sz w:val="24"/>
        </w:rPr>
        <w:t>–</w:t>
      </w:r>
      <w:r w:rsidR="00375E87" w:rsidRPr="00375E87">
        <w:rPr>
          <w:sz w:val="18"/>
          <w:szCs w:val="18"/>
        </w:rPr>
        <w:t xml:space="preserve"> </w:t>
      </w:r>
      <w:r w:rsidR="008D1E39">
        <w:rPr>
          <w:sz w:val="18"/>
          <w:szCs w:val="18"/>
        </w:rPr>
        <w:t xml:space="preserve">Current rate design is based on gallons; </w:t>
      </w:r>
      <w:r w:rsidR="00650D41">
        <w:rPr>
          <w:sz w:val="18"/>
          <w:szCs w:val="18"/>
        </w:rPr>
        <w:t xml:space="preserve">staff </w:t>
      </w:r>
      <w:r w:rsidR="008D1E39">
        <w:rPr>
          <w:sz w:val="18"/>
          <w:szCs w:val="18"/>
        </w:rPr>
        <w:t xml:space="preserve">converted gallon usage into cubic feet, using 7.48 </w:t>
      </w:r>
      <w:r w:rsidR="00341B06">
        <w:rPr>
          <w:sz w:val="18"/>
          <w:szCs w:val="18"/>
        </w:rPr>
        <w:t>gallons</w:t>
      </w:r>
      <w:r w:rsidR="008D1E39">
        <w:rPr>
          <w:sz w:val="18"/>
          <w:szCs w:val="18"/>
        </w:rPr>
        <w:t xml:space="preserve"> = 1 </w:t>
      </w:r>
      <w:r w:rsidR="00341B06">
        <w:rPr>
          <w:sz w:val="18"/>
          <w:szCs w:val="18"/>
        </w:rPr>
        <w:t>cubic foot</w:t>
      </w:r>
      <w:r w:rsidR="00375E87" w:rsidRPr="00375E87">
        <w:rPr>
          <w:sz w:val="18"/>
          <w:szCs w:val="18"/>
        </w:rPr>
        <w:t>.</w:t>
      </w:r>
    </w:p>
    <w:p w:rsidR="003D5D19" w:rsidRDefault="003D5D19" w:rsidP="00F37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p>
    <w:p w:rsidR="00F377BF" w:rsidRPr="006F2C93" w:rsidRDefault="00F377BF" w:rsidP="003D5D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F2C93">
        <w:rPr>
          <w:b/>
          <w:sz w:val="24"/>
          <w:u w:val="single"/>
        </w:rPr>
        <w:t>Average Bill Comparison</w:t>
      </w:r>
      <w:r>
        <w:rPr>
          <w:b/>
          <w:sz w:val="24"/>
          <w:u w:val="single"/>
        </w:rPr>
        <w:t xml:space="preserve"> (Sylvia Lake)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6"/>
        <w:gridCol w:w="1955"/>
        <w:gridCol w:w="2204"/>
        <w:gridCol w:w="2201"/>
      </w:tblGrid>
      <w:tr w:rsidR="00F377BF" w:rsidRPr="006F2C93" w:rsidTr="00BF1371">
        <w:trPr>
          <w:trHeight w:val="584"/>
        </w:trPr>
        <w:tc>
          <w:tcPr>
            <w:tcW w:w="1679" w:type="pct"/>
          </w:tcPr>
          <w:p w:rsidR="00EE0609" w:rsidRPr="00EE0609" w:rsidRDefault="00EE0609" w:rsidP="00EE0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EE0609">
              <w:rPr>
                <w:b/>
                <w:sz w:val="24"/>
              </w:rPr>
              <w:t>Average Monthly Usage</w:t>
            </w:r>
          </w:p>
          <w:p w:rsidR="00F377BF" w:rsidRPr="00FE790F" w:rsidRDefault="00FE790F" w:rsidP="00EE0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vertAlign w:val="superscript"/>
              </w:rPr>
            </w:pPr>
            <w:r>
              <w:rPr>
                <w:b/>
                <w:sz w:val="24"/>
              </w:rPr>
              <w:t>1,010</w:t>
            </w:r>
            <w:r w:rsidR="00EE0609" w:rsidRPr="00EE0609">
              <w:rPr>
                <w:b/>
                <w:sz w:val="24"/>
              </w:rPr>
              <w:t xml:space="preserve"> cubic feet</w:t>
            </w:r>
            <w:r w:rsidR="0000357E" w:rsidRPr="0000357E">
              <w:rPr>
                <w:sz w:val="24"/>
                <w:vertAlign w:val="superscript"/>
              </w:rPr>
              <w:t>6</w:t>
            </w:r>
          </w:p>
        </w:tc>
        <w:tc>
          <w:tcPr>
            <w:tcW w:w="1021" w:type="pct"/>
            <w:vAlign w:val="center"/>
          </w:tcPr>
          <w:p w:rsidR="00F377BF" w:rsidRPr="006F2C93" w:rsidRDefault="00F377B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p w:rsidR="00F377BF" w:rsidRPr="00375E87" w:rsidRDefault="00F377B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vertAlign w:val="superscript"/>
              </w:rPr>
            </w:pPr>
            <w:r w:rsidRPr="006F2C93">
              <w:rPr>
                <w:b/>
                <w:sz w:val="24"/>
              </w:rPr>
              <w:t>Current Rate</w:t>
            </w:r>
            <w:r w:rsidRPr="008D1E39">
              <w:rPr>
                <w:b/>
                <w:sz w:val="16"/>
                <w:szCs w:val="16"/>
              </w:rPr>
              <w:t xml:space="preserve"> </w:t>
            </w:r>
          </w:p>
        </w:tc>
        <w:tc>
          <w:tcPr>
            <w:tcW w:w="1151" w:type="pct"/>
          </w:tcPr>
          <w:p w:rsidR="00F377BF" w:rsidRPr="006F2C93" w:rsidRDefault="00F377B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p w:rsidR="00F377BF" w:rsidRPr="006F2C93" w:rsidRDefault="00F377B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6F2C93">
              <w:rPr>
                <w:b/>
                <w:sz w:val="24"/>
              </w:rPr>
              <w:t>Proposed Rate</w:t>
            </w:r>
          </w:p>
        </w:tc>
        <w:tc>
          <w:tcPr>
            <w:tcW w:w="1149" w:type="pct"/>
          </w:tcPr>
          <w:p w:rsidR="00F377BF" w:rsidRPr="006F2C93" w:rsidRDefault="00F377B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p w:rsidR="00F377BF" w:rsidRPr="006F2C93" w:rsidRDefault="00F377B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6F2C93">
              <w:rPr>
                <w:b/>
                <w:sz w:val="24"/>
              </w:rPr>
              <w:t>Revised Rate</w:t>
            </w:r>
          </w:p>
        </w:tc>
      </w:tr>
      <w:tr w:rsidR="00F377BF" w:rsidRPr="006F2C93" w:rsidTr="001D24E6">
        <w:tc>
          <w:tcPr>
            <w:tcW w:w="1679" w:type="pct"/>
          </w:tcPr>
          <w:p w:rsidR="00F377BF" w:rsidRPr="006F2C93" w:rsidRDefault="00BF1371"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Flat Rate</w:t>
            </w:r>
          </w:p>
        </w:tc>
        <w:tc>
          <w:tcPr>
            <w:tcW w:w="1021" w:type="pct"/>
          </w:tcPr>
          <w:p w:rsidR="00F377BF" w:rsidRPr="006F2C93" w:rsidRDefault="00EE0609"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$32.00</w:t>
            </w:r>
          </w:p>
        </w:tc>
        <w:tc>
          <w:tcPr>
            <w:tcW w:w="1151" w:type="pct"/>
          </w:tcPr>
          <w:p w:rsidR="00F377BF" w:rsidRPr="006F2C93" w:rsidRDefault="008C6969"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149" w:type="pct"/>
          </w:tcPr>
          <w:p w:rsidR="00F377BF" w:rsidRPr="006F2C93" w:rsidRDefault="008C6969"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r>
      <w:tr w:rsidR="00EE0609" w:rsidRPr="006F2C93" w:rsidTr="001D24E6">
        <w:tc>
          <w:tcPr>
            <w:tcW w:w="1679" w:type="pct"/>
          </w:tcPr>
          <w:p w:rsidR="00EE0609" w:rsidRDefault="00EE0609" w:rsidP="00EE0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Base Rate (</w:t>
            </w:r>
            <w:r w:rsidRPr="00EE0609">
              <w:rPr>
                <w:sz w:val="24"/>
              </w:rPr>
              <w:t>¾</w:t>
            </w:r>
            <w:r>
              <w:rPr>
                <w:sz w:val="24"/>
              </w:rPr>
              <w:t>-inch meter)</w:t>
            </w:r>
          </w:p>
        </w:tc>
        <w:tc>
          <w:tcPr>
            <w:tcW w:w="1021" w:type="pct"/>
          </w:tcPr>
          <w:p w:rsidR="00EE0609" w:rsidRDefault="00EE0609"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151" w:type="pct"/>
          </w:tcPr>
          <w:p w:rsidR="00EE0609" w:rsidRPr="006F2C93" w:rsidRDefault="00EE0609"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$22.15</w:t>
            </w:r>
          </w:p>
        </w:tc>
        <w:tc>
          <w:tcPr>
            <w:tcW w:w="1149" w:type="pct"/>
          </w:tcPr>
          <w:p w:rsidR="00EE0609" w:rsidRPr="006F2C93" w:rsidRDefault="00EE0609"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$17.43</w:t>
            </w:r>
          </w:p>
        </w:tc>
      </w:tr>
      <w:tr w:rsidR="00FE790F" w:rsidRPr="006F2C93" w:rsidTr="001D24E6">
        <w:tc>
          <w:tcPr>
            <w:tcW w:w="1679" w:type="pct"/>
          </w:tcPr>
          <w:p w:rsidR="00FE790F" w:rsidRDefault="00FE790F" w:rsidP="008C6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0 – 400 Cubic Feet</w:t>
            </w:r>
          </w:p>
        </w:tc>
        <w:tc>
          <w:tcPr>
            <w:tcW w:w="1021" w:type="pct"/>
          </w:tcPr>
          <w:p w:rsidR="00FE790F" w:rsidRDefault="00FE790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B31FA5">
              <w:rPr>
                <w:sz w:val="24"/>
              </w:rPr>
              <w:t>N/A</w:t>
            </w:r>
          </w:p>
        </w:tc>
        <w:tc>
          <w:tcPr>
            <w:tcW w:w="1151" w:type="pct"/>
          </w:tcPr>
          <w:p w:rsidR="00FE790F" w:rsidRDefault="00FE790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$8.40</w:t>
            </w:r>
          </w:p>
        </w:tc>
        <w:tc>
          <w:tcPr>
            <w:tcW w:w="1149" w:type="pct"/>
          </w:tcPr>
          <w:p w:rsidR="00EF0E3B" w:rsidRDefault="00FE7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$9.52</w:t>
            </w:r>
          </w:p>
        </w:tc>
      </w:tr>
      <w:tr w:rsidR="00FE790F" w:rsidRPr="006F2C93" w:rsidTr="00FE790F">
        <w:tc>
          <w:tcPr>
            <w:tcW w:w="1679" w:type="pct"/>
          </w:tcPr>
          <w:p w:rsidR="00FE790F" w:rsidRPr="006F2C93" w:rsidRDefault="00FE790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401 – 652 Cubic Feet</w:t>
            </w:r>
          </w:p>
        </w:tc>
        <w:tc>
          <w:tcPr>
            <w:tcW w:w="1021" w:type="pct"/>
            <w:tcBorders>
              <w:top w:val="single" w:sz="4" w:space="0" w:color="auto"/>
              <w:bottom w:val="single" w:sz="4" w:space="0" w:color="auto"/>
            </w:tcBorders>
          </w:tcPr>
          <w:p w:rsidR="00FE790F" w:rsidRPr="00592E1C" w:rsidRDefault="00FE790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B31FA5">
              <w:rPr>
                <w:sz w:val="24"/>
              </w:rPr>
              <w:t>N/A</w:t>
            </w:r>
          </w:p>
        </w:tc>
        <w:tc>
          <w:tcPr>
            <w:tcW w:w="1151" w:type="pct"/>
            <w:tcBorders>
              <w:top w:val="single" w:sz="4" w:space="0" w:color="auto"/>
              <w:bottom w:val="single" w:sz="4" w:space="0" w:color="auto"/>
            </w:tcBorders>
          </w:tcPr>
          <w:p w:rsidR="00FE790F" w:rsidRPr="00592E1C" w:rsidRDefault="00FE790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sz w:val="24"/>
              </w:rPr>
              <w:t>$5.77</w:t>
            </w:r>
          </w:p>
        </w:tc>
        <w:tc>
          <w:tcPr>
            <w:tcW w:w="1149" w:type="pct"/>
            <w:tcBorders>
              <w:top w:val="single" w:sz="4" w:space="0" w:color="auto"/>
              <w:bottom w:val="single" w:sz="4" w:space="0" w:color="auto"/>
            </w:tcBorders>
          </w:tcPr>
          <w:p w:rsidR="00FE790F" w:rsidRPr="00592E1C" w:rsidRDefault="00FE790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sz w:val="24"/>
              </w:rPr>
              <w:t>$5.97</w:t>
            </w:r>
          </w:p>
        </w:tc>
      </w:tr>
      <w:tr w:rsidR="00FE790F" w:rsidRPr="006F2C93" w:rsidTr="00FE790F">
        <w:tc>
          <w:tcPr>
            <w:tcW w:w="1679" w:type="pct"/>
          </w:tcPr>
          <w:p w:rsidR="00FE790F" w:rsidRDefault="00FE790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653 – 1,010 Cubic Feet</w:t>
            </w:r>
          </w:p>
        </w:tc>
        <w:tc>
          <w:tcPr>
            <w:tcW w:w="1021" w:type="pct"/>
            <w:tcBorders>
              <w:top w:val="single" w:sz="4" w:space="0" w:color="auto"/>
              <w:bottom w:val="single" w:sz="18" w:space="0" w:color="auto"/>
            </w:tcBorders>
          </w:tcPr>
          <w:p w:rsidR="00FE790F" w:rsidRDefault="00FE790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E790F">
              <w:rPr>
                <w:sz w:val="24"/>
              </w:rPr>
              <w:t>N/A</w:t>
            </w:r>
          </w:p>
        </w:tc>
        <w:tc>
          <w:tcPr>
            <w:tcW w:w="1151" w:type="pct"/>
            <w:tcBorders>
              <w:top w:val="single" w:sz="4" w:space="0" w:color="auto"/>
              <w:bottom w:val="single" w:sz="18" w:space="0" w:color="auto"/>
            </w:tcBorders>
          </w:tcPr>
          <w:p w:rsidR="00FE790F" w:rsidRDefault="00FE790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$8.21</w:t>
            </w:r>
          </w:p>
        </w:tc>
        <w:tc>
          <w:tcPr>
            <w:tcW w:w="1149" w:type="pct"/>
            <w:tcBorders>
              <w:top w:val="single" w:sz="4" w:space="0" w:color="auto"/>
              <w:bottom w:val="single" w:sz="18" w:space="0" w:color="auto"/>
            </w:tcBorders>
          </w:tcPr>
          <w:p w:rsidR="00FE790F" w:rsidRDefault="00FE790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$10.14</w:t>
            </w:r>
          </w:p>
        </w:tc>
      </w:tr>
      <w:tr w:rsidR="00FE790F" w:rsidRPr="006F2C93" w:rsidTr="001D24E6">
        <w:tc>
          <w:tcPr>
            <w:tcW w:w="1679" w:type="pct"/>
          </w:tcPr>
          <w:p w:rsidR="00FE790F" w:rsidRPr="00FE790F" w:rsidRDefault="00947441"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Average Monthly Bill</w:t>
            </w:r>
          </w:p>
        </w:tc>
        <w:tc>
          <w:tcPr>
            <w:tcW w:w="1021" w:type="pct"/>
            <w:tcBorders>
              <w:top w:val="single" w:sz="18" w:space="0" w:color="auto"/>
              <w:bottom w:val="single" w:sz="18" w:space="0" w:color="auto"/>
            </w:tcBorders>
          </w:tcPr>
          <w:p w:rsidR="00EF0E3B" w:rsidRDefault="00947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b/>
                <w:sz w:val="24"/>
              </w:rPr>
              <w:t>$32.00</w:t>
            </w:r>
          </w:p>
        </w:tc>
        <w:tc>
          <w:tcPr>
            <w:tcW w:w="1151" w:type="pct"/>
            <w:tcBorders>
              <w:top w:val="single" w:sz="18" w:space="0" w:color="auto"/>
              <w:bottom w:val="single" w:sz="18" w:space="0" w:color="auto"/>
            </w:tcBorders>
          </w:tcPr>
          <w:p w:rsidR="00FE790F" w:rsidRPr="00FE790F" w:rsidRDefault="00947441"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b/>
                <w:sz w:val="24"/>
              </w:rPr>
              <w:t>$44.53</w:t>
            </w:r>
          </w:p>
        </w:tc>
        <w:tc>
          <w:tcPr>
            <w:tcW w:w="1149" w:type="pct"/>
            <w:tcBorders>
              <w:top w:val="single" w:sz="18" w:space="0" w:color="auto"/>
              <w:bottom w:val="single" w:sz="18" w:space="0" w:color="auto"/>
            </w:tcBorders>
          </w:tcPr>
          <w:p w:rsidR="00FE790F" w:rsidRPr="00FE790F" w:rsidRDefault="00947441"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b/>
                <w:sz w:val="24"/>
              </w:rPr>
              <w:t>$43.06</w:t>
            </w:r>
          </w:p>
        </w:tc>
      </w:tr>
      <w:tr w:rsidR="00FE790F" w:rsidRPr="006F2C93" w:rsidTr="00FE790F">
        <w:tc>
          <w:tcPr>
            <w:tcW w:w="2700" w:type="pct"/>
            <w:gridSpan w:val="2"/>
          </w:tcPr>
          <w:p w:rsidR="0000357E" w:rsidRDefault="0000357E" w:rsidP="00003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00357E">
              <w:rPr>
                <w:sz w:val="24"/>
              </w:rPr>
              <w:t>Increase from Current Rate</w:t>
            </w:r>
          </w:p>
        </w:tc>
        <w:tc>
          <w:tcPr>
            <w:tcW w:w="1151" w:type="pct"/>
            <w:tcBorders>
              <w:top w:val="single" w:sz="18" w:space="0" w:color="auto"/>
              <w:bottom w:val="single" w:sz="4" w:space="0" w:color="auto"/>
            </w:tcBorders>
          </w:tcPr>
          <w:p w:rsidR="00EF0E3B" w:rsidRDefault="00FE7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39</w:t>
            </w:r>
            <w:r w:rsidR="0000357E" w:rsidRPr="0000357E">
              <w:rPr>
                <w:sz w:val="24"/>
              </w:rPr>
              <w:t>.</w:t>
            </w:r>
            <w:r>
              <w:rPr>
                <w:sz w:val="24"/>
              </w:rPr>
              <w:t>2</w:t>
            </w:r>
            <w:r w:rsidR="0000357E" w:rsidRPr="0000357E">
              <w:rPr>
                <w:sz w:val="24"/>
              </w:rPr>
              <w:t>%</w:t>
            </w:r>
          </w:p>
        </w:tc>
        <w:tc>
          <w:tcPr>
            <w:tcW w:w="1149" w:type="pct"/>
            <w:tcBorders>
              <w:top w:val="single" w:sz="18" w:space="0" w:color="auto"/>
              <w:bottom w:val="single" w:sz="4" w:space="0" w:color="auto"/>
            </w:tcBorders>
          </w:tcPr>
          <w:p w:rsidR="00EF0E3B" w:rsidRDefault="00FE7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34</w:t>
            </w:r>
            <w:r w:rsidR="00947441">
              <w:rPr>
                <w:sz w:val="24"/>
              </w:rPr>
              <w:t>.</w:t>
            </w:r>
            <w:r>
              <w:rPr>
                <w:sz w:val="24"/>
              </w:rPr>
              <w:t>6</w:t>
            </w:r>
            <w:r w:rsidR="00947441">
              <w:rPr>
                <w:sz w:val="24"/>
              </w:rPr>
              <w:t>%</w:t>
            </w:r>
          </w:p>
        </w:tc>
      </w:tr>
    </w:tbl>
    <w:p w:rsidR="00FE790F" w:rsidRPr="00FE790F" w:rsidRDefault="00FE790F" w:rsidP="00FE7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18"/>
          <w:szCs w:val="18"/>
        </w:rPr>
      </w:pPr>
      <w:r>
        <w:rPr>
          <w:sz w:val="24"/>
          <w:vertAlign w:val="superscript"/>
        </w:rPr>
        <w:t>6</w:t>
      </w:r>
      <w:r w:rsidRPr="00FE790F">
        <w:rPr>
          <w:sz w:val="24"/>
        </w:rPr>
        <w:t xml:space="preserve"> – </w:t>
      </w:r>
      <w:r w:rsidR="0000357E" w:rsidRPr="0000357E">
        <w:rPr>
          <w:sz w:val="18"/>
          <w:szCs w:val="18"/>
        </w:rPr>
        <w:t xml:space="preserve">Based on </w:t>
      </w:r>
      <w:r>
        <w:rPr>
          <w:sz w:val="18"/>
          <w:szCs w:val="18"/>
        </w:rPr>
        <w:t xml:space="preserve">a </w:t>
      </w:r>
      <w:r w:rsidR="0000357E" w:rsidRPr="0000357E">
        <w:rPr>
          <w:sz w:val="18"/>
          <w:szCs w:val="18"/>
        </w:rPr>
        <w:t>company-wide average customer water usage.</w:t>
      </w:r>
    </w:p>
    <w:p w:rsidR="00FE790F" w:rsidRDefault="00FE790F" w:rsidP="00622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D3C9C" w:rsidRDefault="007B1DEA" w:rsidP="002D3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B1DEA">
        <w:rPr>
          <w:sz w:val="24"/>
        </w:rPr>
        <w:t xml:space="preserve">Commission staff has completed its review of the company’s supporting financial documents, books and records. Staff’s review shows that the </w:t>
      </w:r>
      <w:r w:rsidR="00DD19B5">
        <w:rPr>
          <w:sz w:val="24"/>
        </w:rPr>
        <w:t xml:space="preserve">revised </w:t>
      </w:r>
      <w:r w:rsidRPr="007B1DEA">
        <w:rPr>
          <w:sz w:val="24"/>
        </w:rPr>
        <w:t>expenses are reasonable and required as part of the compan</w:t>
      </w:r>
      <w:r>
        <w:rPr>
          <w:sz w:val="24"/>
        </w:rPr>
        <w:t>y</w:t>
      </w:r>
      <w:r w:rsidRPr="007B1DEA">
        <w:rPr>
          <w:sz w:val="24"/>
        </w:rPr>
        <w:t>’</w:t>
      </w:r>
      <w:r>
        <w:rPr>
          <w:sz w:val="24"/>
        </w:rPr>
        <w:t>s</w:t>
      </w:r>
      <w:r w:rsidRPr="007B1DEA">
        <w:rPr>
          <w:sz w:val="24"/>
        </w:rPr>
        <w:t xml:space="preserve"> operation</w:t>
      </w:r>
      <w:r>
        <w:rPr>
          <w:sz w:val="24"/>
        </w:rPr>
        <w:t>s</w:t>
      </w:r>
      <w:r w:rsidRPr="007B1DEA">
        <w:rPr>
          <w:sz w:val="24"/>
        </w:rPr>
        <w:t>. The customer’s comments do not change staff’s opinion that the compan</w:t>
      </w:r>
      <w:r>
        <w:rPr>
          <w:sz w:val="24"/>
        </w:rPr>
        <w:t>y</w:t>
      </w:r>
      <w:r w:rsidRPr="007B1DEA">
        <w:rPr>
          <w:sz w:val="24"/>
        </w:rPr>
        <w:t>’</w:t>
      </w:r>
      <w:r>
        <w:rPr>
          <w:sz w:val="24"/>
        </w:rPr>
        <w:t>s</w:t>
      </w:r>
      <w:r w:rsidRPr="007B1DEA">
        <w:rPr>
          <w:sz w:val="24"/>
        </w:rPr>
        <w:t xml:space="preserve"> financial information support the revised revenue requirement and the revised rates and charges are fair, just, reasonable, and sufficient.</w:t>
      </w:r>
    </w:p>
    <w:p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Conclusion</w:t>
      </w:r>
    </w:p>
    <w:p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00A2B" w:rsidRDefault="000E406D">
      <w:pPr>
        <w:widowControl/>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sz w:val="24"/>
        </w:rPr>
      </w:pPr>
      <w:r w:rsidRPr="00ED0520">
        <w:rPr>
          <w:color w:val="000000"/>
          <w:sz w:val="24"/>
        </w:rPr>
        <w:t xml:space="preserve">Dismiss the Complaint and Order Suspending the Tariff Revisions filed by </w:t>
      </w:r>
      <w:r>
        <w:rPr>
          <w:color w:val="000000"/>
          <w:sz w:val="24"/>
        </w:rPr>
        <w:t>Washington Water Service Company</w:t>
      </w:r>
      <w:r w:rsidRPr="00ED0520">
        <w:rPr>
          <w:color w:val="000000"/>
          <w:sz w:val="24"/>
        </w:rPr>
        <w:t>.</w:t>
      </w:r>
    </w:p>
    <w:p w:rsidR="000E406D" w:rsidRPr="00ED0520" w:rsidRDefault="000E406D" w:rsidP="000E406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sz w:val="24"/>
        </w:rPr>
      </w:pPr>
    </w:p>
    <w:p w:rsidR="003D5D19" w:rsidRDefault="000E406D" w:rsidP="003D5D19">
      <w:pPr>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sz w:val="24"/>
        </w:rPr>
      </w:pPr>
      <w:r>
        <w:rPr>
          <w:color w:val="000000"/>
          <w:sz w:val="24"/>
        </w:rPr>
        <w:t>Approve</w:t>
      </w:r>
      <w:r w:rsidRPr="00ED0520">
        <w:rPr>
          <w:color w:val="000000"/>
          <w:sz w:val="24"/>
        </w:rPr>
        <w:t xml:space="preserve"> the staff recommended revised rates as filed by the compan</w:t>
      </w:r>
      <w:r>
        <w:rPr>
          <w:color w:val="000000"/>
          <w:sz w:val="24"/>
        </w:rPr>
        <w:t>y</w:t>
      </w:r>
      <w:r w:rsidRPr="00ED0520">
        <w:rPr>
          <w:color w:val="000000"/>
          <w:sz w:val="24"/>
        </w:rPr>
        <w:t xml:space="preserve"> on </w:t>
      </w:r>
      <w:r w:rsidR="001C5E97">
        <w:rPr>
          <w:color w:val="000000"/>
          <w:sz w:val="24"/>
        </w:rPr>
        <w:t>July 23, 2009, and July 27, 2009</w:t>
      </w:r>
      <w:r w:rsidRPr="00ED0520">
        <w:rPr>
          <w:color w:val="000000"/>
          <w:sz w:val="24"/>
        </w:rPr>
        <w:t xml:space="preserve">, to become effective </w:t>
      </w:r>
      <w:r w:rsidR="004046D0">
        <w:rPr>
          <w:color w:val="000000"/>
          <w:sz w:val="24"/>
        </w:rPr>
        <w:t>July 31, 2009</w:t>
      </w:r>
      <w:r w:rsidRPr="00ED0520">
        <w:rPr>
          <w:color w:val="000000"/>
          <w:sz w:val="24"/>
        </w:rPr>
        <w:t xml:space="preserve">, </w:t>
      </w:r>
      <w:r>
        <w:rPr>
          <w:color w:val="000000"/>
          <w:sz w:val="24"/>
        </w:rPr>
        <w:t>on less than statutory notice</w:t>
      </w:r>
      <w:r w:rsidRPr="00ED0520">
        <w:rPr>
          <w:color w:val="000000"/>
          <w:sz w:val="24"/>
        </w:rPr>
        <w:t>.</w:t>
      </w:r>
    </w:p>
    <w:p w:rsidR="003D5D19" w:rsidRPr="003D5D19" w:rsidRDefault="003D5D19" w:rsidP="003D5D1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sz w:val="24"/>
        </w:rPr>
      </w:pPr>
    </w:p>
    <w:p w:rsidR="0074693E" w:rsidRPr="003D5D19" w:rsidRDefault="000E406D" w:rsidP="00B908A0">
      <w:pPr>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sz w:val="24"/>
        </w:rPr>
      </w:pPr>
      <w:r w:rsidRPr="003D5D19">
        <w:rPr>
          <w:color w:val="000000"/>
          <w:sz w:val="24"/>
        </w:rPr>
        <w:t xml:space="preserve">Grant the company’s request for an exemption from </w:t>
      </w:r>
      <w:r w:rsidRPr="003D5D19">
        <w:rPr>
          <w:sz w:val="24"/>
        </w:rPr>
        <w:t>WAC 480-110-425, Customer Notice, to allow the company to notify customers of increases in the next billing cycle.</w:t>
      </w:r>
    </w:p>
    <w:sectPr w:rsidR="0074693E" w:rsidRPr="003D5D19" w:rsidSect="009F7A47">
      <w:headerReference w:type="default" r:id="rId13"/>
      <w:footnotePr>
        <w:numRestart w:val="eachPage"/>
      </w:footnotePr>
      <w:endnotePr>
        <w:numFmt w:val="decimal"/>
        <w:numRestart w:val="eachSect"/>
      </w:endnotePr>
      <w:type w:val="continuous"/>
      <w:pgSz w:w="12240" w:h="15840" w:code="1"/>
      <w:pgMar w:top="1440" w:right="1440" w:bottom="1440" w:left="1440" w:header="72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E3B" w:rsidRDefault="00EF0E3B">
      <w:r>
        <w:separator/>
      </w:r>
    </w:p>
  </w:endnote>
  <w:endnote w:type="continuationSeparator" w:id="0">
    <w:p w:rsidR="00EF0E3B" w:rsidRDefault="00EF0E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E3B" w:rsidRDefault="00EF0E3B">
      <w:r>
        <w:separator/>
      </w:r>
    </w:p>
  </w:footnote>
  <w:footnote w:type="continuationSeparator" w:id="0">
    <w:p w:rsidR="00EF0E3B" w:rsidRDefault="00EF0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3B" w:rsidRPr="00FE0AD1" w:rsidRDefault="00EF0E3B" w:rsidP="003972A8">
    <w:r w:rsidRPr="00FE0AD1">
      <w:t xml:space="preserve">Docket </w:t>
    </w:r>
    <w:r>
      <w:t>UW</w:t>
    </w:r>
    <w:r w:rsidRPr="00FE0AD1">
      <w:t>-0</w:t>
    </w:r>
    <w:r>
      <w:t>90733</w:t>
    </w:r>
  </w:p>
  <w:p w:rsidR="00EF0E3B" w:rsidRDefault="00EF0E3B" w:rsidP="003972A8">
    <w:r>
      <w:t>July 30</w:t>
    </w:r>
    <w:r w:rsidRPr="00FE0AD1">
      <w:t>, 200</w:t>
    </w:r>
    <w:r>
      <w:t>9</w:t>
    </w:r>
  </w:p>
  <w:p w:rsidR="00EF0E3B" w:rsidRPr="00FE0AD1" w:rsidRDefault="00EF0E3B" w:rsidP="003972A8">
    <w:r>
      <w:t xml:space="preserve">Page </w:t>
    </w:r>
    <w:fldSimple w:instr=" PAGE   \* MERGEFORMAT ">
      <w:r w:rsidR="00BB6975">
        <w:rPr>
          <w:noProof/>
        </w:rPr>
        <w:t>9</w:t>
      </w:r>
    </w:fldSimple>
  </w:p>
  <w:p w:rsidR="00EF0E3B" w:rsidRDefault="00EF0E3B" w:rsidP="003972A8">
    <w:pPr>
      <w:rPr>
        <w:rFonts w:ascii="Palatino Linotype" w:hAnsi="Palatino Linotype"/>
      </w:rPr>
    </w:pPr>
  </w:p>
  <w:p w:rsidR="00EF0E3B" w:rsidRDefault="00EF0E3B" w:rsidP="003972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3492"/>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nsid w:val="09D56255"/>
    <w:multiLevelType w:val="hybridMultilevel"/>
    <w:tmpl w:val="A4304CC6"/>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4E3DC9"/>
    <w:multiLevelType w:val="hybridMultilevel"/>
    <w:tmpl w:val="B092853E"/>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0775B3A"/>
    <w:multiLevelType w:val="hybridMultilevel"/>
    <w:tmpl w:val="137E20DE"/>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C01914"/>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nsid w:val="134C77DB"/>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359744D"/>
    <w:multiLevelType w:val="hybridMultilevel"/>
    <w:tmpl w:val="8F8EC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A0564BD"/>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nsid w:val="220C59E4"/>
    <w:multiLevelType w:val="hybridMultilevel"/>
    <w:tmpl w:val="2794DC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A607C7"/>
    <w:multiLevelType w:val="hybridMultilevel"/>
    <w:tmpl w:val="2E3655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63B2267"/>
    <w:multiLevelType w:val="hybridMultilevel"/>
    <w:tmpl w:val="69F434C4"/>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F0B30E3"/>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nsid w:val="544113DD"/>
    <w:multiLevelType w:val="hybridMultilevel"/>
    <w:tmpl w:val="52B45B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10830DB"/>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4DB6F4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68B3150"/>
    <w:multiLevelType w:val="hybridMultilevel"/>
    <w:tmpl w:val="7D18A18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1D667E6"/>
    <w:multiLevelType w:val="hybridMultilevel"/>
    <w:tmpl w:val="C6484C3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8465AC5"/>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A8B0AC2"/>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17"/>
  </w:num>
  <w:num w:numId="2">
    <w:abstractNumId w:val="14"/>
  </w:num>
  <w:num w:numId="3">
    <w:abstractNumId w:val="2"/>
  </w:num>
  <w:num w:numId="4">
    <w:abstractNumId w:val="21"/>
  </w:num>
  <w:num w:numId="5">
    <w:abstractNumId w:val="15"/>
  </w:num>
  <w:num w:numId="6">
    <w:abstractNumId w:val="22"/>
  </w:num>
  <w:num w:numId="7">
    <w:abstractNumId w:val="13"/>
  </w:num>
  <w:num w:numId="8">
    <w:abstractNumId w:val="16"/>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0"/>
  </w:num>
  <w:num w:numId="25">
    <w:abstractNumId w:val="9"/>
  </w:num>
  <w:num w:numId="26">
    <w:abstractNumId w:val="20"/>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32097"/>
  </w:hdrShapeDefaults>
  <w:footnotePr>
    <w:numRestart w:val="eachPage"/>
    <w:footnote w:id="-1"/>
    <w:footnote w:id="0"/>
  </w:footnotePr>
  <w:endnotePr>
    <w:numFmt w:val="decimal"/>
    <w:numRestart w:val="eachSect"/>
    <w:endnote w:id="-1"/>
    <w:endnote w:id="0"/>
  </w:endnotePr>
  <w:compat/>
  <w:rsids>
    <w:rsidRoot w:val="007155BE"/>
    <w:rsid w:val="00002041"/>
    <w:rsid w:val="0000357E"/>
    <w:rsid w:val="00003717"/>
    <w:rsid w:val="000173B0"/>
    <w:rsid w:val="000272F2"/>
    <w:rsid w:val="00031478"/>
    <w:rsid w:val="0003355F"/>
    <w:rsid w:val="000377B4"/>
    <w:rsid w:val="00037E0B"/>
    <w:rsid w:val="0004008D"/>
    <w:rsid w:val="00041309"/>
    <w:rsid w:val="000431DE"/>
    <w:rsid w:val="00043973"/>
    <w:rsid w:val="00046200"/>
    <w:rsid w:val="00047507"/>
    <w:rsid w:val="000530BE"/>
    <w:rsid w:val="00055129"/>
    <w:rsid w:val="0005582B"/>
    <w:rsid w:val="00065632"/>
    <w:rsid w:val="00067859"/>
    <w:rsid w:val="00072E8D"/>
    <w:rsid w:val="00074C54"/>
    <w:rsid w:val="00075A42"/>
    <w:rsid w:val="00081B70"/>
    <w:rsid w:val="000827B0"/>
    <w:rsid w:val="000838FA"/>
    <w:rsid w:val="00084C44"/>
    <w:rsid w:val="0008586F"/>
    <w:rsid w:val="00086219"/>
    <w:rsid w:val="0009317F"/>
    <w:rsid w:val="00094B75"/>
    <w:rsid w:val="000A2FD7"/>
    <w:rsid w:val="000A3702"/>
    <w:rsid w:val="000A3BAF"/>
    <w:rsid w:val="000B2B76"/>
    <w:rsid w:val="000C4017"/>
    <w:rsid w:val="000D23A6"/>
    <w:rsid w:val="000D41FB"/>
    <w:rsid w:val="000D5373"/>
    <w:rsid w:val="000D6EE8"/>
    <w:rsid w:val="000E1243"/>
    <w:rsid w:val="000E406D"/>
    <w:rsid w:val="000E5DC6"/>
    <w:rsid w:val="000E6D98"/>
    <w:rsid w:val="000F23B0"/>
    <w:rsid w:val="000F4ACF"/>
    <w:rsid w:val="00101568"/>
    <w:rsid w:val="001076A0"/>
    <w:rsid w:val="0011212E"/>
    <w:rsid w:val="001135C4"/>
    <w:rsid w:val="00114DD1"/>
    <w:rsid w:val="0011781B"/>
    <w:rsid w:val="00117D13"/>
    <w:rsid w:val="00121B22"/>
    <w:rsid w:val="00122EA8"/>
    <w:rsid w:val="00126912"/>
    <w:rsid w:val="001324CB"/>
    <w:rsid w:val="00137FE5"/>
    <w:rsid w:val="00144F9A"/>
    <w:rsid w:val="0015140F"/>
    <w:rsid w:val="001562E7"/>
    <w:rsid w:val="00161E2E"/>
    <w:rsid w:val="00164BEE"/>
    <w:rsid w:val="0016603A"/>
    <w:rsid w:val="00170536"/>
    <w:rsid w:val="001742F3"/>
    <w:rsid w:val="00175973"/>
    <w:rsid w:val="00180222"/>
    <w:rsid w:val="00184D48"/>
    <w:rsid w:val="00186229"/>
    <w:rsid w:val="00187729"/>
    <w:rsid w:val="0019005A"/>
    <w:rsid w:val="0019146A"/>
    <w:rsid w:val="0019176E"/>
    <w:rsid w:val="00194D3A"/>
    <w:rsid w:val="001A11EB"/>
    <w:rsid w:val="001A53BD"/>
    <w:rsid w:val="001B4800"/>
    <w:rsid w:val="001B5380"/>
    <w:rsid w:val="001B6123"/>
    <w:rsid w:val="001B710E"/>
    <w:rsid w:val="001C1460"/>
    <w:rsid w:val="001C2403"/>
    <w:rsid w:val="001C5E97"/>
    <w:rsid w:val="001D09E5"/>
    <w:rsid w:val="001D24E6"/>
    <w:rsid w:val="001D28F3"/>
    <w:rsid w:val="001D7174"/>
    <w:rsid w:val="001D778D"/>
    <w:rsid w:val="001E1A85"/>
    <w:rsid w:val="001E641B"/>
    <w:rsid w:val="001E72E0"/>
    <w:rsid w:val="001E75E1"/>
    <w:rsid w:val="001F0C45"/>
    <w:rsid w:val="001F467F"/>
    <w:rsid w:val="0020240B"/>
    <w:rsid w:val="00203487"/>
    <w:rsid w:val="00204E23"/>
    <w:rsid w:val="00213BCA"/>
    <w:rsid w:val="0021504E"/>
    <w:rsid w:val="002176AB"/>
    <w:rsid w:val="002176AF"/>
    <w:rsid w:val="00217DCB"/>
    <w:rsid w:val="00220C4A"/>
    <w:rsid w:val="00225605"/>
    <w:rsid w:val="002266B1"/>
    <w:rsid w:val="002305D7"/>
    <w:rsid w:val="002348E0"/>
    <w:rsid w:val="002349CB"/>
    <w:rsid w:val="00236C43"/>
    <w:rsid w:val="0024162C"/>
    <w:rsid w:val="00247A84"/>
    <w:rsid w:val="00251F9B"/>
    <w:rsid w:val="002520CC"/>
    <w:rsid w:val="00262E11"/>
    <w:rsid w:val="00266001"/>
    <w:rsid w:val="0026637B"/>
    <w:rsid w:val="00266901"/>
    <w:rsid w:val="00266CBB"/>
    <w:rsid w:val="00267644"/>
    <w:rsid w:val="002744F3"/>
    <w:rsid w:val="0027508C"/>
    <w:rsid w:val="0027629F"/>
    <w:rsid w:val="0028656E"/>
    <w:rsid w:val="00290AF8"/>
    <w:rsid w:val="0029365C"/>
    <w:rsid w:val="002974EA"/>
    <w:rsid w:val="002A1B14"/>
    <w:rsid w:val="002A3C8C"/>
    <w:rsid w:val="002A5D58"/>
    <w:rsid w:val="002A7679"/>
    <w:rsid w:val="002A7DD8"/>
    <w:rsid w:val="002B02AE"/>
    <w:rsid w:val="002B3B6D"/>
    <w:rsid w:val="002B45F3"/>
    <w:rsid w:val="002B4A63"/>
    <w:rsid w:val="002C1D40"/>
    <w:rsid w:val="002C32B7"/>
    <w:rsid w:val="002C5140"/>
    <w:rsid w:val="002C5D52"/>
    <w:rsid w:val="002C6821"/>
    <w:rsid w:val="002C7517"/>
    <w:rsid w:val="002D1E46"/>
    <w:rsid w:val="002D3175"/>
    <w:rsid w:val="002D3C9C"/>
    <w:rsid w:val="002D4F2A"/>
    <w:rsid w:val="002D7225"/>
    <w:rsid w:val="002E1061"/>
    <w:rsid w:val="002E68BC"/>
    <w:rsid w:val="002F2C27"/>
    <w:rsid w:val="002F6284"/>
    <w:rsid w:val="00302934"/>
    <w:rsid w:val="00303C2C"/>
    <w:rsid w:val="0030716F"/>
    <w:rsid w:val="003114F0"/>
    <w:rsid w:val="0031289C"/>
    <w:rsid w:val="00313196"/>
    <w:rsid w:val="00313EEB"/>
    <w:rsid w:val="003141B2"/>
    <w:rsid w:val="003146BC"/>
    <w:rsid w:val="00314BBD"/>
    <w:rsid w:val="00321781"/>
    <w:rsid w:val="00322689"/>
    <w:rsid w:val="003226B7"/>
    <w:rsid w:val="00323666"/>
    <w:rsid w:val="00326034"/>
    <w:rsid w:val="00332584"/>
    <w:rsid w:val="00340D58"/>
    <w:rsid w:val="00341B06"/>
    <w:rsid w:val="003438D6"/>
    <w:rsid w:val="00343ABB"/>
    <w:rsid w:val="00344835"/>
    <w:rsid w:val="00347FA8"/>
    <w:rsid w:val="00350743"/>
    <w:rsid w:val="00361D71"/>
    <w:rsid w:val="00364AF7"/>
    <w:rsid w:val="00365C95"/>
    <w:rsid w:val="00366F5F"/>
    <w:rsid w:val="00370CA1"/>
    <w:rsid w:val="00370D83"/>
    <w:rsid w:val="00372419"/>
    <w:rsid w:val="00374A1C"/>
    <w:rsid w:val="00375E87"/>
    <w:rsid w:val="00376C63"/>
    <w:rsid w:val="003810B5"/>
    <w:rsid w:val="00382C0C"/>
    <w:rsid w:val="00391233"/>
    <w:rsid w:val="00393E46"/>
    <w:rsid w:val="003972A8"/>
    <w:rsid w:val="003A0501"/>
    <w:rsid w:val="003A0BBA"/>
    <w:rsid w:val="003A14BF"/>
    <w:rsid w:val="003A1BCF"/>
    <w:rsid w:val="003A2597"/>
    <w:rsid w:val="003B0895"/>
    <w:rsid w:val="003B3C66"/>
    <w:rsid w:val="003C0088"/>
    <w:rsid w:val="003C01D6"/>
    <w:rsid w:val="003C134F"/>
    <w:rsid w:val="003C18AE"/>
    <w:rsid w:val="003C2175"/>
    <w:rsid w:val="003C3D11"/>
    <w:rsid w:val="003C67A3"/>
    <w:rsid w:val="003C67BF"/>
    <w:rsid w:val="003C686F"/>
    <w:rsid w:val="003D1063"/>
    <w:rsid w:val="003D5D19"/>
    <w:rsid w:val="003D7349"/>
    <w:rsid w:val="003E071D"/>
    <w:rsid w:val="003E2C21"/>
    <w:rsid w:val="003E4343"/>
    <w:rsid w:val="003E4D88"/>
    <w:rsid w:val="003E79FB"/>
    <w:rsid w:val="003F10C8"/>
    <w:rsid w:val="003F15B9"/>
    <w:rsid w:val="003F5CCC"/>
    <w:rsid w:val="003F5D7F"/>
    <w:rsid w:val="004046D0"/>
    <w:rsid w:val="00410ECD"/>
    <w:rsid w:val="00417BAB"/>
    <w:rsid w:val="0042096A"/>
    <w:rsid w:val="00424712"/>
    <w:rsid w:val="0042476D"/>
    <w:rsid w:val="0042497A"/>
    <w:rsid w:val="0042699C"/>
    <w:rsid w:val="00430463"/>
    <w:rsid w:val="00436441"/>
    <w:rsid w:val="00441DA8"/>
    <w:rsid w:val="004435FF"/>
    <w:rsid w:val="004439D4"/>
    <w:rsid w:val="00444293"/>
    <w:rsid w:val="00450955"/>
    <w:rsid w:val="0045277E"/>
    <w:rsid w:val="0045500C"/>
    <w:rsid w:val="00456210"/>
    <w:rsid w:val="00456249"/>
    <w:rsid w:val="00460EBB"/>
    <w:rsid w:val="00461D5F"/>
    <w:rsid w:val="00461E5D"/>
    <w:rsid w:val="004627CC"/>
    <w:rsid w:val="004627D7"/>
    <w:rsid w:val="00463AC8"/>
    <w:rsid w:val="00464247"/>
    <w:rsid w:val="00464263"/>
    <w:rsid w:val="004721BB"/>
    <w:rsid w:val="00474A84"/>
    <w:rsid w:val="00475ADF"/>
    <w:rsid w:val="00476E39"/>
    <w:rsid w:val="0048078C"/>
    <w:rsid w:val="004827C9"/>
    <w:rsid w:val="004842DE"/>
    <w:rsid w:val="004842F7"/>
    <w:rsid w:val="00493A07"/>
    <w:rsid w:val="00496D8B"/>
    <w:rsid w:val="004A2DA2"/>
    <w:rsid w:val="004A6D92"/>
    <w:rsid w:val="004A76DF"/>
    <w:rsid w:val="004B0362"/>
    <w:rsid w:val="004B2F58"/>
    <w:rsid w:val="004C113F"/>
    <w:rsid w:val="004C582D"/>
    <w:rsid w:val="004C6696"/>
    <w:rsid w:val="004D28EE"/>
    <w:rsid w:val="004D4B93"/>
    <w:rsid w:val="004E18AD"/>
    <w:rsid w:val="004E22DB"/>
    <w:rsid w:val="004E3190"/>
    <w:rsid w:val="004E5699"/>
    <w:rsid w:val="004F3381"/>
    <w:rsid w:val="004F4812"/>
    <w:rsid w:val="004F573A"/>
    <w:rsid w:val="004F5EB1"/>
    <w:rsid w:val="0050347B"/>
    <w:rsid w:val="005115A6"/>
    <w:rsid w:val="005127A5"/>
    <w:rsid w:val="00512BB1"/>
    <w:rsid w:val="00514FA3"/>
    <w:rsid w:val="005172F1"/>
    <w:rsid w:val="00517610"/>
    <w:rsid w:val="005252F4"/>
    <w:rsid w:val="0054044F"/>
    <w:rsid w:val="00542B81"/>
    <w:rsid w:val="00542CCF"/>
    <w:rsid w:val="00550AE6"/>
    <w:rsid w:val="00551905"/>
    <w:rsid w:val="0055788D"/>
    <w:rsid w:val="005612F3"/>
    <w:rsid w:val="005770E2"/>
    <w:rsid w:val="00577473"/>
    <w:rsid w:val="00584D8E"/>
    <w:rsid w:val="00587C83"/>
    <w:rsid w:val="00591778"/>
    <w:rsid w:val="00592034"/>
    <w:rsid w:val="00592E1C"/>
    <w:rsid w:val="00595656"/>
    <w:rsid w:val="00597AC3"/>
    <w:rsid w:val="005A144B"/>
    <w:rsid w:val="005A2A4E"/>
    <w:rsid w:val="005B01D9"/>
    <w:rsid w:val="005B2182"/>
    <w:rsid w:val="005B4AE8"/>
    <w:rsid w:val="005B4B55"/>
    <w:rsid w:val="005B7DDB"/>
    <w:rsid w:val="005C0529"/>
    <w:rsid w:val="005C21E5"/>
    <w:rsid w:val="005C2548"/>
    <w:rsid w:val="005C27C6"/>
    <w:rsid w:val="005C479F"/>
    <w:rsid w:val="005C59FC"/>
    <w:rsid w:val="005C627B"/>
    <w:rsid w:val="005C629F"/>
    <w:rsid w:val="005E0341"/>
    <w:rsid w:val="005E0A73"/>
    <w:rsid w:val="005E77AF"/>
    <w:rsid w:val="005F1C71"/>
    <w:rsid w:val="005F3D6D"/>
    <w:rsid w:val="005F4E2C"/>
    <w:rsid w:val="005F4E63"/>
    <w:rsid w:val="005F694B"/>
    <w:rsid w:val="005F7ACB"/>
    <w:rsid w:val="0060344F"/>
    <w:rsid w:val="00605346"/>
    <w:rsid w:val="00610B58"/>
    <w:rsid w:val="00610C4C"/>
    <w:rsid w:val="00616BAA"/>
    <w:rsid w:val="00621381"/>
    <w:rsid w:val="00622736"/>
    <w:rsid w:val="0062357E"/>
    <w:rsid w:val="0062405F"/>
    <w:rsid w:val="0062491C"/>
    <w:rsid w:val="0062672F"/>
    <w:rsid w:val="006278C9"/>
    <w:rsid w:val="00630C63"/>
    <w:rsid w:val="006337DC"/>
    <w:rsid w:val="0063667A"/>
    <w:rsid w:val="00640663"/>
    <w:rsid w:val="00640709"/>
    <w:rsid w:val="00650D41"/>
    <w:rsid w:val="0065301B"/>
    <w:rsid w:val="006536CD"/>
    <w:rsid w:val="006540D9"/>
    <w:rsid w:val="0065483D"/>
    <w:rsid w:val="0065659A"/>
    <w:rsid w:val="00657956"/>
    <w:rsid w:val="006615A9"/>
    <w:rsid w:val="00663672"/>
    <w:rsid w:val="00665795"/>
    <w:rsid w:val="00665BFB"/>
    <w:rsid w:val="00666D66"/>
    <w:rsid w:val="00667D2B"/>
    <w:rsid w:val="00672032"/>
    <w:rsid w:val="00674221"/>
    <w:rsid w:val="0067490D"/>
    <w:rsid w:val="00674E59"/>
    <w:rsid w:val="0067554F"/>
    <w:rsid w:val="00676D33"/>
    <w:rsid w:val="0067741B"/>
    <w:rsid w:val="006775D8"/>
    <w:rsid w:val="00677AFF"/>
    <w:rsid w:val="0068313F"/>
    <w:rsid w:val="00687E99"/>
    <w:rsid w:val="00693DDD"/>
    <w:rsid w:val="00697E4B"/>
    <w:rsid w:val="006A14CA"/>
    <w:rsid w:val="006A76E3"/>
    <w:rsid w:val="006B1BA9"/>
    <w:rsid w:val="006B1DAC"/>
    <w:rsid w:val="006B2B94"/>
    <w:rsid w:val="006B42B1"/>
    <w:rsid w:val="006B626A"/>
    <w:rsid w:val="006C46E4"/>
    <w:rsid w:val="006D15B4"/>
    <w:rsid w:val="006D1974"/>
    <w:rsid w:val="006D1C3C"/>
    <w:rsid w:val="006E03AC"/>
    <w:rsid w:val="006E3010"/>
    <w:rsid w:val="006E4193"/>
    <w:rsid w:val="006E7760"/>
    <w:rsid w:val="006F2C93"/>
    <w:rsid w:val="006F4481"/>
    <w:rsid w:val="006F4A35"/>
    <w:rsid w:val="00702C6C"/>
    <w:rsid w:val="00705045"/>
    <w:rsid w:val="00705973"/>
    <w:rsid w:val="0070608F"/>
    <w:rsid w:val="007155BE"/>
    <w:rsid w:val="00717F25"/>
    <w:rsid w:val="007221CB"/>
    <w:rsid w:val="00725C31"/>
    <w:rsid w:val="00731CF5"/>
    <w:rsid w:val="00736665"/>
    <w:rsid w:val="00737B9F"/>
    <w:rsid w:val="0074693E"/>
    <w:rsid w:val="00752B2A"/>
    <w:rsid w:val="00754F16"/>
    <w:rsid w:val="007561F4"/>
    <w:rsid w:val="00763A89"/>
    <w:rsid w:val="00772711"/>
    <w:rsid w:val="00774E5D"/>
    <w:rsid w:val="007776FE"/>
    <w:rsid w:val="007849C5"/>
    <w:rsid w:val="00785310"/>
    <w:rsid w:val="007854E7"/>
    <w:rsid w:val="00792A0E"/>
    <w:rsid w:val="0079463B"/>
    <w:rsid w:val="0079685C"/>
    <w:rsid w:val="0079704F"/>
    <w:rsid w:val="007A2598"/>
    <w:rsid w:val="007A3E61"/>
    <w:rsid w:val="007B0BF1"/>
    <w:rsid w:val="007B1DEA"/>
    <w:rsid w:val="007B5806"/>
    <w:rsid w:val="007C0437"/>
    <w:rsid w:val="007C046B"/>
    <w:rsid w:val="007C0E67"/>
    <w:rsid w:val="007C424E"/>
    <w:rsid w:val="007C4C87"/>
    <w:rsid w:val="007C7312"/>
    <w:rsid w:val="007C7659"/>
    <w:rsid w:val="007C7B37"/>
    <w:rsid w:val="007D4591"/>
    <w:rsid w:val="007E5FD2"/>
    <w:rsid w:val="007F0A9C"/>
    <w:rsid w:val="007F0B33"/>
    <w:rsid w:val="007F1119"/>
    <w:rsid w:val="007F14D2"/>
    <w:rsid w:val="007F158A"/>
    <w:rsid w:val="00800185"/>
    <w:rsid w:val="00800A2B"/>
    <w:rsid w:val="008058FE"/>
    <w:rsid w:val="00807220"/>
    <w:rsid w:val="00812FC8"/>
    <w:rsid w:val="00824180"/>
    <w:rsid w:val="00832AA3"/>
    <w:rsid w:val="00841334"/>
    <w:rsid w:val="008415D8"/>
    <w:rsid w:val="00842072"/>
    <w:rsid w:val="00842C5A"/>
    <w:rsid w:val="00844961"/>
    <w:rsid w:val="00846CCD"/>
    <w:rsid w:val="008473C0"/>
    <w:rsid w:val="008506EB"/>
    <w:rsid w:val="008540E8"/>
    <w:rsid w:val="008548E2"/>
    <w:rsid w:val="00863257"/>
    <w:rsid w:val="008635C8"/>
    <w:rsid w:val="0086429A"/>
    <w:rsid w:val="0087114E"/>
    <w:rsid w:val="00873DC6"/>
    <w:rsid w:val="0087417F"/>
    <w:rsid w:val="00875156"/>
    <w:rsid w:val="00875556"/>
    <w:rsid w:val="0087756D"/>
    <w:rsid w:val="00881EA3"/>
    <w:rsid w:val="0088264B"/>
    <w:rsid w:val="00885577"/>
    <w:rsid w:val="00887599"/>
    <w:rsid w:val="00892691"/>
    <w:rsid w:val="00892E81"/>
    <w:rsid w:val="00894464"/>
    <w:rsid w:val="008956A7"/>
    <w:rsid w:val="0089789B"/>
    <w:rsid w:val="008A49D4"/>
    <w:rsid w:val="008A5620"/>
    <w:rsid w:val="008A62C7"/>
    <w:rsid w:val="008A674C"/>
    <w:rsid w:val="008A7209"/>
    <w:rsid w:val="008B1983"/>
    <w:rsid w:val="008B1A43"/>
    <w:rsid w:val="008B44FE"/>
    <w:rsid w:val="008B4825"/>
    <w:rsid w:val="008B61BD"/>
    <w:rsid w:val="008B66BD"/>
    <w:rsid w:val="008B71DB"/>
    <w:rsid w:val="008C1B7B"/>
    <w:rsid w:val="008C2C1C"/>
    <w:rsid w:val="008C3604"/>
    <w:rsid w:val="008C6303"/>
    <w:rsid w:val="008C6969"/>
    <w:rsid w:val="008D1E39"/>
    <w:rsid w:val="008D36A8"/>
    <w:rsid w:val="008D3B5C"/>
    <w:rsid w:val="008E5E4C"/>
    <w:rsid w:val="008E7C63"/>
    <w:rsid w:val="008F3C56"/>
    <w:rsid w:val="008F44F9"/>
    <w:rsid w:val="008F7245"/>
    <w:rsid w:val="008F794A"/>
    <w:rsid w:val="00901180"/>
    <w:rsid w:val="00903703"/>
    <w:rsid w:val="00905491"/>
    <w:rsid w:val="009056DD"/>
    <w:rsid w:val="00910A43"/>
    <w:rsid w:val="009128D7"/>
    <w:rsid w:val="009141AD"/>
    <w:rsid w:val="00916157"/>
    <w:rsid w:val="00916ABB"/>
    <w:rsid w:val="00916D1D"/>
    <w:rsid w:val="00920E97"/>
    <w:rsid w:val="00921716"/>
    <w:rsid w:val="00921BD9"/>
    <w:rsid w:val="00921DA3"/>
    <w:rsid w:val="00937EDD"/>
    <w:rsid w:val="00941F35"/>
    <w:rsid w:val="00943F87"/>
    <w:rsid w:val="009465DE"/>
    <w:rsid w:val="00947441"/>
    <w:rsid w:val="00951684"/>
    <w:rsid w:val="00953FAB"/>
    <w:rsid w:val="009545EE"/>
    <w:rsid w:val="00957836"/>
    <w:rsid w:val="009579C1"/>
    <w:rsid w:val="00961BA1"/>
    <w:rsid w:val="00963402"/>
    <w:rsid w:val="0096759F"/>
    <w:rsid w:val="00970F01"/>
    <w:rsid w:val="00973134"/>
    <w:rsid w:val="0097434A"/>
    <w:rsid w:val="009745CA"/>
    <w:rsid w:val="00994777"/>
    <w:rsid w:val="00997C0B"/>
    <w:rsid w:val="009A01AB"/>
    <w:rsid w:val="009A1BE3"/>
    <w:rsid w:val="009A33FE"/>
    <w:rsid w:val="009A54A9"/>
    <w:rsid w:val="009B355E"/>
    <w:rsid w:val="009C2402"/>
    <w:rsid w:val="009C4284"/>
    <w:rsid w:val="009C4F14"/>
    <w:rsid w:val="009C6E3A"/>
    <w:rsid w:val="009D02DA"/>
    <w:rsid w:val="009D09DE"/>
    <w:rsid w:val="009D4F84"/>
    <w:rsid w:val="009D6AC5"/>
    <w:rsid w:val="009D6C4A"/>
    <w:rsid w:val="009D740A"/>
    <w:rsid w:val="009E34F8"/>
    <w:rsid w:val="009E73FF"/>
    <w:rsid w:val="009F0527"/>
    <w:rsid w:val="009F7A47"/>
    <w:rsid w:val="00A0225D"/>
    <w:rsid w:val="00A0489E"/>
    <w:rsid w:val="00A11ABC"/>
    <w:rsid w:val="00A13813"/>
    <w:rsid w:val="00A13F6B"/>
    <w:rsid w:val="00A165F7"/>
    <w:rsid w:val="00A20A09"/>
    <w:rsid w:val="00A277CA"/>
    <w:rsid w:val="00A31FFB"/>
    <w:rsid w:val="00A33FF0"/>
    <w:rsid w:val="00A3406B"/>
    <w:rsid w:val="00A438FB"/>
    <w:rsid w:val="00A43AB3"/>
    <w:rsid w:val="00A4498E"/>
    <w:rsid w:val="00A511EC"/>
    <w:rsid w:val="00A56E10"/>
    <w:rsid w:val="00A56E62"/>
    <w:rsid w:val="00A57B8A"/>
    <w:rsid w:val="00A63644"/>
    <w:rsid w:val="00A64D0C"/>
    <w:rsid w:val="00A673E6"/>
    <w:rsid w:val="00A67B95"/>
    <w:rsid w:val="00A73D8D"/>
    <w:rsid w:val="00A74554"/>
    <w:rsid w:val="00A7532A"/>
    <w:rsid w:val="00A7550B"/>
    <w:rsid w:val="00A77025"/>
    <w:rsid w:val="00A8224D"/>
    <w:rsid w:val="00A822A5"/>
    <w:rsid w:val="00A84369"/>
    <w:rsid w:val="00A84A6B"/>
    <w:rsid w:val="00A87056"/>
    <w:rsid w:val="00A90130"/>
    <w:rsid w:val="00A94F66"/>
    <w:rsid w:val="00AA2A0A"/>
    <w:rsid w:val="00AA3519"/>
    <w:rsid w:val="00AA4A67"/>
    <w:rsid w:val="00AA4B42"/>
    <w:rsid w:val="00AA6286"/>
    <w:rsid w:val="00AA767F"/>
    <w:rsid w:val="00AA77AD"/>
    <w:rsid w:val="00AA79AD"/>
    <w:rsid w:val="00AB5CC7"/>
    <w:rsid w:val="00AB63ED"/>
    <w:rsid w:val="00AC7C0E"/>
    <w:rsid w:val="00AC7EC8"/>
    <w:rsid w:val="00AD1F67"/>
    <w:rsid w:val="00AD38B9"/>
    <w:rsid w:val="00AD6225"/>
    <w:rsid w:val="00AE619F"/>
    <w:rsid w:val="00AE6C13"/>
    <w:rsid w:val="00AF1A52"/>
    <w:rsid w:val="00AF2368"/>
    <w:rsid w:val="00AF258D"/>
    <w:rsid w:val="00AF5710"/>
    <w:rsid w:val="00AF64DA"/>
    <w:rsid w:val="00AF6A63"/>
    <w:rsid w:val="00B069B3"/>
    <w:rsid w:val="00B07439"/>
    <w:rsid w:val="00B07EF9"/>
    <w:rsid w:val="00B10294"/>
    <w:rsid w:val="00B11E23"/>
    <w:rsid w:val="00B12018"/>
    <w:rsid w:val="00B21B46"/>
    <w:rsid w:val="00B22BD7"/>
    <w:rsid w:val="00B2359F"/>
    <w:rsid w:val="00B27BB1"/>
    <w:rsid w:val="00B301AD"/>
    <w:rsid w:val="00B31926"/>
    <w:rsid w:val="00B341A9"/>
    <w:rsid w:val="00B34AE0"/>
    <w:rsid w:val="00B35EA6"/>
    <w:rsid w:val="00B360C9"/>
    <w:rsid w:val="00B36F74"/>
    <w:rsid w:val="00B40019"/>
    <w:rsid w:val="00B45A53"/>
    <w:rsid w:val="00B5670F"/>
    <w:rsid w:val="00B567FD"/>
    <w:rsid w:val="00B6188E"/>
    <w:rsid w:val="00B64ACF"/>
    <w:rsid w:val="00B67A7C"/>
    <w:rsid w:val="00B714A0"/>
    <w:rsid w:val="00B81809"/>
    <w:rsid w:val="00B838A5"/>
    <w:rsid w:val="00B86275"/>
    <w:rsid w:val="00B87720"/>
    <w:rsid w:val="00B87F9F"/>
    <w:rsid w:val="00B908A0"/>
    <w:rsid w:val="00B94DB6"/>
    <w:rsid w:val="00B95D0B"/>
    <w:rsid w:val="00B95D84"/>
    <w:rsid w:val="00B96882"/>
    <w:rsid w:val="00B97E6F"/>
    <w:rsid w:val="00BA2B16"/>
    <w:rsid w:val="00BA3FA2"/>
    <w:rsid w:val="00BA4D46"/>
    <w:rsid w:val="00BB177D"/>
    <w:rsid w:val="00BB2373"/>
    <w:rsid w:val="00BB3026"/>
    <w:rsid w:val="00BB6975"/>
    <w:rsid w:val="00BB7AF1"/>
    <w:rsid w:val="00BC1C7F"/>
    <w:rsid w:val="00BC30A3"/>
    <w:rsid w:val="00BC35A3"/>
    <w:rsid w:val="00BC36FC"/>
    <w:rsid w:val="00BC5CEE"/>
    <w:rsid w:val="00BD3F63"/>
    <w:rsid w:val="00BD5689"/>
    <w:rsid w:val="00BD6CD6"/>
    <w:rsid w:val="00BE16CB"/>
    <w:rsid w:val="00BE172A"/>
    <w:rsid w:val="00BE196C"/>
    <w:rsid w:val="00BE422D"/>
    <w:rsid w:val="00BE6A16"/>
    <w:rsid w:val="00BE6A26"/>
    <w:rsid w:val="00BF1371"/>
    <w:rsid w:val="00BF59A1"/>
    <w:rsid w:val="00BF71C9"/>
    <w:rsid w:val="00C05186"/>
    <w:rsid w:val="00C13D84"/>
    <w:rsid w:val="00C1495C"/>
    <w:rsid w:val="00C158F7"/>
    <w:rsid w:val="00C15A82"/>
    <w:rsid w:val="00C21552"/>
    <w:rsid w:val="00C23C07"/>
    <w:rsid w:val="00C24635"/>
    <w:rsid w:val="00C2474C"/>
    <w:rsid w:val="00C25C2C"/>
    <w:rsid w:val="00C3245B"/>
    <w:rsid w:val="00C32505"/>
    <w:rsid w:val="00C33DE3"/>
    <w:rsid w:val="00C36A02"/>
    <w:rsid w:val="00C36D0B"/>
    <w:rsid w:val="00C37DE9"/>
    <w:rsid w:val="00C40C2A"/>
    <w:rsid w:val="00C4158A"/>
    <w:rsid w:val="00C44A69"/>
    <w:rsid w:val="00C4597F"/>
    <w:rsid w:val="00C4692D"/>
    <w:rsid w:val="00C51415"/>
    <w:rsid w:val="00C55373"/>
    <w:rsid w:val="00C604E4"/>
    <w:rsid w:val="00C60CB2"/>
    <w:rsid w:val="00C62536"/>
    <w:rsid w:val="00C6362B"/>
    <w:rsid w:val="00C64550"/>
    <w:rsid w:val="00C66642"/>
    <w:rsid w:val="00C729D9"/>
    <w:rsid w:val="00C760EF"/>
    <w:rsid w:val="00C81864"/>
    <w:rsid w:val="00C81BB4"/>
    <w:rsid w:val="00C83F63"/>
    <w:rsid w:val="00C83FE0"/>
    <w:rsid w:val="00C85133"/>
    <w:rsid w:val="00C855C0"/>
    <w:rsid w:val="00C86C73"/>
    <w:rsid w:val="00C9027E"/>
    <w:rsid w:val="00C92D5C"/>
    <w:rsid w:val="00C96F4F"/>
    <w:rsid w:val="00CA0ABC"/>
    <w:rsid w:val="00CA616B"/>
    <w:rsid w:val="00CA7812"/>
    <w:rsid w:val="00CB2B78"/>
    <w:rsid w:val="00CB33CF"/>
    <w:rsid w:val="00CB538B"/>
    <w:rsid w:val="00CC4A9A"/>
    <w:rsid w:val="00CC70B2"/>
    <w:rsid w:val="00CC71A3"/>
    <w:rsid w:val="00CD0E70"/>
    <w:rsid w:val="00CD49AF"/>
    <w:rsid w:val="00CD6A67"/>
    <w:rsid w:val="00CD6BE3"/>
    <w:rsid w:val="00CE2AF5"/>
    <w:rsid w:val="00CE2CAC"/>
    <w:rsid w:val="00CE51FF"/>
    <w:rsid w:val="00CE608D"/>
    <w:rsid w:val="00CE638A"/>
    <w:rsid w:val="00CF0591"/>
    <w:rsid w:val="00CF276E"/>
    <w:rsid w:val="00CF2D1F"/>
    <w:rsid w:val="00CF4EAB"/>
    <w:rsid w:val="00CF627D"/>
    <w:rsid w:val="00D01832"/>
    <w:rsid w:val="00D01CD1"/>
    <w:rsid w:val="00D02FA9"/>
    <w:rsid w:val="00D058CD"/>
    <w:rsid w:val="00D06249"/>
    <w:rsid w:val="00D06885"/>
    <w:rsid w:val="00D10AEA"/>
    <w:rsid w:val="00D15F88"/>
    <w:rsid w:val="00D234F1"/>
    <w:rsid w:val="00D2587F"/>
    <w:rsid w:val="00D2759D"/>
    <w:rsid w:val="00D30F2A"/>
    <w:rsid w:val="00D324CC"/>
    <w:rsid w:val="00D3636A"/>
    <w:rsid w:val="00D37DD0"/>
    <w:rsid w:val="00D4532D"/>
    <w:rsid w:val="00D50A53"/>
    <w:rsid w:val="00D50F49"/>
    <w:rsid w:val="00D51005"/>
    <w:rsid w:val="00D664C5"/>
    <w:rsid w:val="00D67373"/>
    <w:rsid w:val="00D6797B"/>
    <w:rsid w:val="00D765AA"/>
    <w:rsid w:val="00D76C8D"/>
    <w:rsid w:val="00D80445"/>
    <w:rsid w:val="00D82975"/>
    <w:rsid w:val="00D8355F"/>
    <w:rsid w:val="00D85988"/>
    <w:rsid w:val="00D914B0"/>
    <w:rsid w:val="00D928CE"/>
    <w:rsid w:val="00DA0F38"/>
    <w:rsid w:val="00DA13D5"/>
    <w:rsid w:val="00DA4978"/>
    <w:rsid w:val="00DA4A5C"/>
    <w:rsid w:val="00DB2625"/>
    <w:rsid w:val="00DB34CE"/>
    <w:rsid w:val="00DB7268"/>
    <w:rsid w:val="00DC094A"/>
    <w:rsid w:val="00DC5B7C"/>
    <w:rsid w:val="00DC6D67"/>
    <w:rsid w:val="00DD195B"/>
    <w:rsid w:val="00DD19B5"/>
    <w:rsid w:val="00DD5104"/>
    <w:rsid w:val="00DD6D79"/>
    <w:rsid w:val="00DE1D10"/>
    <w:rsid w:val="00DE4CB9"/>
    <w:rsid w:val="00DE60A9"/>
    <w:rsid w:val="00DE7B06"/>
    <w:rsid w:val="00DE7C88"/>
    <w:rsid w:val="00DF102E"/>
    <w:rsid w:val="00DF285F"/>
    <w:rsid w:val="00DF41B3"/>
    <w:rsid w:val="00DF5503"/>
    <w:rsid w:val="00DF714E"/>
    <w:rsid w:val="00E01583"/>
    <w:rsid w:val="00E24D04"/>
    <w:rsid w:val="00E25CDB"/>
    <w:rsid w:val="00E3062B"/>
    <w:rsid w:val="00E31F70"/>
    <w:rsid w:val="00E33D14"/>
    <w:rsid w:val="00E35E0C"/>
    <w:rsid w:val="00E3633C"/>
    <w:rsid w:val="00E41204"/>
    <w:rsid w:val="00E452EA"/>
    <w:rsid w:val="00E45AEB"/>
    <w:rsid w:val="00E52567"/>
    <w:rsid w:val="00E54FED"/>
    <w:rsid w:val="00E56D3C"/>
    <w:rsid w:val="00E64636"/>
    <w:rsid w:val="00E66E47"/>
    <w:rsid w:val="00E7074E"/>
    <w:rsid w:val="00E74092"/>
    <w:rsid w:val="00E754AB"/>
    <w:rsid w:val="00E75AAA"/>
    <w:rsid w:val="00E81D12"/>
    <w:rsid w:val="00E85A0E"/>
    <w:rsid w:val="00E86208"/>
    <w:rsid w:val="00E97443"/>
    <w:rsid w:val="00EA3447"/>
    <w:rsid w:val="00EA36D3"/>
    <w:rsid w:val="00EA6218"/>
    <w:rsid w:val="00EA7A8B"/>
    <w:rsid w:val="00EB3969"/>
    <w:rsid w:val="00EB78B7"/>
    <w:rsid w:val="00EB7E74"/>
    <w:rsid w:val="00EC634E"/>
    <w:rsid w:val="00EC7A81"/>
    <w:rsid w:val="00ED0520"/>
    <w:rsid w:val="00EE0609"/>
    <w:rsid w:val="00EE1966"/>
    <w:rsid w:val="00EE1F43"/>
    <w:rsid w:val="00EF068A"/>
    <w:rsid w:val="00EF0E3B"/>
    <w:rsid w:val="00EF1C9C"/>
    <w:rsid w:val="00EF3BE6"/>
    <w:rsid w:val="00F061F8"/>
    <w:rsid w:val="00F11665"/>
    <w:rsid w:val="00F119F2"/>
    <w:rsid w:val="00F20C23"/>
    <w:rsid w:val="00F21617"/>
    <w:rsid w:val="00F220B7"/>
    <w:rsid w:val="00F23F3C"/>
    <w:rsid w:val="00F30DEF"/>
    <w:rsid w:val="00F31E30"/>
    <w:rsid w:val="00F341DB"/>
    <w:rsid w:val="00F34E7C"/>
    <w:rsid w:val="00F35E8C"/>
    <w:rsid w:val="00F377BF"/>
    <w:rsid w:val="00F4205F"/>
    <w:rsid w:val="00F45FE9"/>
    <w:rsid w:val="00F462EE"/>
    <w:rsid w:val="00F5484B"/>
    <w:rsid w:val="00F6046F"/>
    <w:rsid w:val="00F664E7"/>
    <w:rsid w:val="00F66FE7"/>
    <w:rsid w:val="00F674E0"/>
    <w:rsid w:val="00F701ED"/>
    <w:rsid w:val="00F70983"/>
    <w:rsid w:val="00F720D5"/>
    <w:rsid w:val="00F746B5"/>
    <w:rsid w:val="00F82446"/>
    <w:rsid w:val="00F839AE"/>
    <w:rsid w:val="00F84713"/>
    <w:rsid w:val="00F858C3"/>
    <w:rsid w:val="00F879A2"/>
    <w:rsid w:val="00F920BF"/>
    <w:rsid w:val="00FA43F4"/>
    <w:rsid w:val="00FA775F"/>
    <w:rsid w:val="00FB3D92"/>
    <w:rsid w:val="00FB44E3"/>
    <w:rsid w:val="00FB6F32"/>
    <w:rsid w:val="00FC17DA"/>
    <w:rsid w:val="00FC2E4A"/>
    <w:rsid w:val="00FC4EAF"/>
    <w:rsid w:val="00FD0A61"/>
    <w:rsid w:val="00FD1F7A"/>
    <w:rsid w:val="00FD218D"/>
    <w:rsid w:val="00FE0AD1"/>
    <w:rsid w:val="00FE25BF"/>
    <w:rsid w:val="00FE4C70"/>
    <w:rsid w:val="00FE70D3"/>
    <w:rsid w:val="00FE790F"/>
    <w:rsid w:val="00FF1309"/>
    <w:rsid w:val="00FF34D6"/>
    <w:rsid w:val="00FF498F"/>
    <w:rsid w:val="00FF6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1FFB"/>
    <w:pPr>
      <w:widowControl w:val="0"/>
      <w:autoSpaceDE w:val="0"/>
      <w:autoSpaceDN w:val="0"/>
      <w:adjustRightInd w:val="0"/>
    </w:pPr>
    <w:rPr>
      <w:szCs w:val="24"/>
    </w:rPr>
  </w:style>
  <w:style w:type="paragraph" w:styleId="Heading1">
    <w:name w:val="heading 1"/>
    <w:basedOn w:val="Normal"/>
    <w:next w:val="Normal"/>
    <w:qFormat/>
    <w:rsid w:val="00A31FFB"/>
    <w:pPr>
      <w:keepNext/>
      <w:jc w:val="center"/>
      <w:outlineLvl w:val="0"/>
    </w:pPr>
    <w:rPr>
      <w:sz w:val="24"/>
    </w:rPr>
  </w:style>
  <w:style w:type="paragraph" w:styleId="Heading2">
    <w:name w:val="heading 2"/>
    <w:basedOn w:val="Normal"/>
    <w:next w:val="Normal"/>
    <w:qFormat/>
    <w:rsid w:val="00A31F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31FFB"/>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31FFB"/>
  </w:style>
  <w:style w:type="paragraph" w:styleId="BodyText">
    <w:name w:val="Body Text"/>
    <w:basedOn w:val="Normal"/>
    <w:link w:val="BodyTextChar"/>
    <w:rsid w:val="00A31FFB"/>
    <w:rPr>
      <w:rFonts w:ascii="Courier" w:hAnsi="Courier"/>
      <w:sz w:val="24"/>
    </w:rPr>
  </w:style>
  <w:style w:type="paragraph" w:styleId="Header">
    <w:name w:val="header"/>
    <w:basedOn w:val="Normal"/>
    <w:rsid w:val="00A31FFB"/>
    <w:pPr>
      <w:tabs>
        <w:tab w:val="center" w:pos="4320"/>
        <w:tab w:val="right" w:pos="8640"/>
      </w:tabs>
    </w:pPr>
  </w:style>
  <w:style w:type="paragraph" w:styleId="Footer">
    <w:name w:val="footer"/>
    <w:basedOn w:val="Normal"/>
    <w:rsid w:val="00A31FFB"/>
    <w:pPr>
      <w:tabs>
        <w:tab w:val="center" w:pos="4320"/>
        <w:tab w:val="right" w:pos="8640"/>
      </w:tabs>
    </w:pPr>
  </w:style>
  <w:style w:type="character" w:styleId="PageNumber">
    <w:name w:val="page number"/>
    <w:basedOn w:val="DefaultParagraphFont"/>
    <w:rsid w:val="00A31FFB"/>
  </w:style>
  <w:style w:type="paragraph" w:styleId="BodyText2">
    <w:name w:val="Body Text 2"/>
    <w:basedOn w:val="Normal"/>
    <w:rsid w:val="00A31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customStyle="1" w:styleId="EmailStyle261">
    <w:name w:val="EmailStyle26"/>
    <w:aliases w:val="EmailStyle26"/>
    <w:basedOn w:val="DefaultParagraphFont"/>
    <w:semiHidden/>
    <w:personal/>
    <w:personalReply/>
    <w:rsid w:val="003C0088"/>
    <w:rPr>
      <w:rFonts w:ascii="Arial" w:hAnsi="Arial" w:cs="Arial"/>
      <w:color w:val="000080"/>
      <w:sz w:val="20"/>
      <w:szCs w:val="20"/>
    </w:rPr>
  </w:style>
  <w:style w:type="paragraph" w:styleId="ListParagraph">
    <w:name w:val="List Paragraph"/>
    <w:basedOn w:val="Normal"/>
    <w:uiPriority w:val="34"/>
    <w:qFormat/>
    <w:rsid w:val="005C479F"/>
    <w:pPr>
      <w:widowControl/>
      <w:autoSpaceDE/>
      <w:autoSpaceDN/>
      <w:adjustRightInd/>
      <w:ind w:left="720"/>
    </w:pPr>
    <w:rPr>
      <w:rFonts w:ascii="Calibri" w:eastAsia="Calibri" w:hAnsi="Calibri"/>
      <w:sz w:val="22"/>
      <w:szCs w:val="22"/>
    </w:rPr>
  </w:style>
  <w:style w:type="character" w:styleId="Strong">
    <w:name w:val="Strong"/>
    <w:basedOn w:val="DefaultParagraphFont"/>
    <w:uiPriority w:val="22"/>
    <w:qFormat/>
    <w:rsid w:val="005C479F"/>
    <w:rPr>
      <w:b/>
      <w:bCs/>
    </w:rPr>
  </w:style>
  <w:style w:type="character" w:styleId="CommentReference">
    <w:name w:val="annotation reference"/>
    <w:basedOn w:val="DefaultParagraphFont"/>
    <w:rsid w:val="001324CB"/>
    <w:rPr>
      <w:sz w:val="16"/>
      <w:szCs w:val="16"/>
    </w:rPr>
  </w:style>
  <w:style w:type="paragraph" w:styleId="CommentText">
    <w:name w:val="annotation text"/>
    <w:basedOn w:val="Normal"/>
    <w:link w:val="CommentTextChar"/>
    <w:rsid w:val="001324CB"/>
    <w:rPr>
      <w:szCs w:val="20"/>
    </w:rPr>
  </w:style>
  <w:style w:type="character" w:customStyle="1" w:styleId="CommentTextChar">
    <w:name w:val="Comment Text Char"/>
    <w:basedOn w:val="DefaultParagraphFont"/>
    <w:link w:val="CommentText"/>
    <w:rsid w:val="001324CB"/>
  </w:style>
  <w:style w:type="paragraph" w:styleId="CommentSubject">
    <w:name w:val="annotation subject"/>
    <w:basedOn w:val="CommentText"/>
    <w:next w:val="CommentText"/>
    <w:link w:val="CommentSubjectChar"/>
    <w:rsid w:val="001324CB"/>
    <w:rPr>
      <w:b/>
      <w:bCs/>
    </w:rPr>
  </w:style>
  <w:style w:type="character" w:customStyle="1" w:styleId="CommentSubjectChar">
    <w:name w:val="Comment Subject Char"/>
    <w:basedOn w:val="CommentTextChar"/>
    <w:link w:val="CommentSubject"/>
    <w:rsid w:val="001324CB"/>
    <w:rPr>
      <w:b/>
      <w:bCs/>
    </w:rPr>
  </w:style>
  <w:style w:type="character" w:styleId="Hyperlink">
    <w:name w:val="Hyperlink"/>
    <w:basedOn w:val="DefaultParagraphFont"/>
    <w:rsid w:val="001324CB"/>
    <w:rPr>
      <w:color w:val="0000FF"/>
      <w:u w:val="single"/>
    </w:rPr>
  </w:style>
  <w:style w:type="character" w:customStyle="1" w:styleId="Hypertext">
    <w:name w:val="Hypertext"/>
    <w:basedOn w:val="DefaultParagraphFont"/>
    <w:rsid w:val="001324CB"/>
    <w:rPr>
      <w:b/>
      <w:bCs/>
      <w:color w:val="008000"/>
      <w:u w:val="single"/>
    </w:rPr>
  </w:style>
  <w:style w:type="paragraph" w:styleId="Revision">
    <w:name w:val="Revision"/>
    <w:hidden/>
    <w:uiPriority w:val="99"/>
    <w:semiHidden/>
    <w:rsid w:val="000A3702"/>
    <w:rPr>
      <w:szCs w:val="24"/>
    </w:rPr>
  </w:style>
  <w:style w:type="character" w:customStyle="1" w:styleId="BodyTextChar">
    <w:name w:val="Body Text Char"/>
    <w:basedOn w:val="DefaultParagraphFont"/>
    <w:link w:val="BodyText"/>
    <w:rsid w:val="00A90130"/>
    <w:rPr>
      <w:rFonts w:ascii="Courier" w:hAnsi="Courier"/>
      <w:sz w:val="24"/>
      <w:szCs w:val="24"/>
    </w:rPr>
  </w:style>
</w:styles>
</file>

<file path=word/webSettings.xml><?xml version="1.0" encoding="utf-8"?>
<w:webSettings xmlns:r="http://schemas.openxmlformats.org/officeDocument/2006/relationships" xmlns:w="http://schemas.openxmlformats.org/wordprocessingml/2006/main">
  <w:divs>
    <w:div w:id="135147364">
      <w:bodyDiv w:val="1"/>
      <w:marLeft w:val="0"/>
      <w:marRight w:val="0"/>
      <w:marTop w:val="0"/>
      <w:marBottom w:val="0"/>
      <w:divBdr>
        <w:top w:val="none" w:sz="0" w:space="0" w:color="auto"/>
        <w:left w:val="none" w:sz="0" w:space="0" w:color="auto"/>
        <w:bottom w:val="none" w:sz="0" w:space="0" w:color="auto"/>
        <w:right w:val="none" w:sz="0" w:space="0" w:color="auto"/>
      </w:divBdr>
    </w:div>
    <w:div w:id="432361742">
      <w:bodyDiv w:val="1"/>
      <w:marLeft w:val="0"/>
      <w:marRight w:val="0"/>
      <w:marTop w:val="0"/>
      <w:marBottom w:val="0"/>
      <w:divBdr>
        <w:top w:val="none" w:sz="0" w:space="0" w:color="auto"/>
        <w:left w:val="none" w:sz="0" w:space="0" w:color="auto"/>
        <w:bottom w:val="none" w:sz="0" w:space="0" w:color="auto"/>
        <w:right w:val="none" w:sz="0" w:space="0" w:color="auto"/>
      </w:divBdr>
    </w:div>
    <w:div w:id="625501116">
      <w:bodyDiv w:val="1"/>
      <w:marLeft w:val="0"/>
      <w:marRight w:val="0"/>
      <w:marTop w:val="0"/>
      <w:marBottom w:val="0"/>
      <w:divBdr>
        <w:top w:val="none" w:sz="0" w:space="0" w:color="auto"/>
        <w:left w:val="none" w:sz="0" w:space="0" w:color="auto"/>
        <w:bottom w:val="none" w:sz="0" w:space="0" w:color="auto"/>
        <w:right w:val="none" w:sz="0" w:space="0" w:color="auto"/>
      </w:divBdr>
    </w:div>
    <w:div w:id="751632688">
      <w:bodyDiv w:val="1"/>
      <w:marLeft w:val="0"/>
      <w:marRight w:val="0"/>
      <w:marTop w:val="0"/>
      <w:marBottom w:val="0"/>
      <w:divBdr>
        <w:top w:val="none" w:sz="0" w:space="0" w:color="auto"/>
        <w:left w:val="none" w:sz="0" w:space="0" w:color="auto"/>
        <w:bottom w:val="none" w:sz="0" w:space="0" w:color="auto"/>
        <w:right w:val="none" w:sz="0" w:space="0" w:color="auto"/>
      </w:divBdr>
    </w:div>
    <w:div w:id="1024592596">
      <w:bodyDiv w:val="1"/>
      <w:marLeft w:val="0"/>
      <w:marRight w:val="0"/>
      <w:marTop w:val="0"/>
      <w:marBottom w:val="0"/>
      <w:divBdr>
        <w:top w:val="none" w:sz="0" w:space="0" w:color="auto"/>
        <w:left w:val="none" w:sz="0" w:space="0" w:color="auto"/>
        <w:bottom w:val="none" w:sz="0" w:space="0" w:color="auto"/>
        <w:right w:val="none" w:sz="0" w:space="0" w:color="auto"/>
      </w:divBdr>
    </w:div>
    <w:div w:id="1226649898">
      <w:bodyDiv w:val="1"/>
      <w:marLeft w:val="0"/>
      <w:marRight w:val="0"/>
      <w:marTop w:val="0"/>
      <w:marBottom w:val="0"/>
      <w:divBdr>
        <w:top w:val="none" w:sz="0" w:space="0" w:color="auto"/>
        <w:left w:val="none" w:sz="0" w:space="0" w:color="auto"/>
        <w:bottom w:val="none" w:sz="0" w:space="0" w:color="auto"/>
        <w:right w:val="none" w:sz="0" w:space="0" w:color="auto"/>
      </w:divBdr>
    </w:div>
    <w:div w:id="1241720897">
      <w:bodyDiv w:val="1"/>
      <w:marLeft w:val="0"/>
      <w:marRight w:val="0"/>
      <w:marTop w:val="0"/>
      <w:marBottom w:val="0"/>
      <w:divBdr>
        <w:top w:val="none" w:sz="0" w:space="0" w:color="auto"/>
        <w:left w:val="none" w:sz="0" w:space="0" w:color="auto"/>
        <w:bottom w:val="none" w:sz="0" w:space="0" w:color="auto"/>
        <w:right w:val="none" w:sz="0" w:space="0" w:color="auto"/>
      </w:divBdr>
    </w:div>
    <w:div w:id="1297949147">
      <w:bodyDiv w:val="1"/>
      <w:marLeft w:val="0"/>
      <w:marRight w:val="0"/>
      <w:marTop w:val="0"/>
      <w:marBottom w:val="0"/>
      <w:divBdr>
        <w:top w:val="none" w:sz="0" w:space="0" w:color="auto"/>
        <w:left w:val="none" w:sz="0" w:space="0" w:color="auto"/>
        <w:bottom w:val="none" w:sz="0" w:space="0" w:color="auto"/>
        <w:right w:val="none" w:sz="0" w:space="0" w:color="auto"/>
      </w:divBdr>
    </w:div>
    <w:div w:id="1298532865">
      <w:bodyDiv w:val="1"/>
      <w:marLeft w:val="0"/>
      <w:marRight w:val="0"/>
      <w:marTop w:val="0"/>
      <w:marBottom w:val="0"/>
      <w:divBdr>
        <w:top w:val="none" w:sz="0" w:space="0" w:color="auto"/>
        <w:left w:val="none" w:sz="0" w:space="0" w:color="auto"/>
        <w:bottom w:val="none" w:sz="0" w:space="0" w:color="auto"/>
        <w:right w:val="none" w:sz="0" w:space="0" w:color="auto"/>
      </w:divBdr>
    </w:div>
    <w:div w:id="1692299616">
      <w:bodyDiv w:val="1"/>
      <w:marLeft w:val="0"/>
      <w:marRight w:val="0"/>
      <w:marTop w:val="0"/>
      <w:marBottom w:val="0"/>
      <w:divBdr>
        <w:top w:val="none" w:sz="0" w:space="0" w:color="auto"/>
        <w:left w:val="none" w:sz="0" w:space="0" w:color="auto"/>
        <w:bottom w:val="none" w:sz="0" w:space="0" w:color="auto"/>
        <w:right w:val="none" w:sz="0" w:space="0" w:color="auto"/>
      </w:divBdr>
    </w:div>
    <w:div w:id="1732344874">
      <w:bodyDiv w:val="1"/>
      <w:marLeft w:val="0"/>
      <w:marRight w:val="0"/>
      <w:marTop w:val="0"/>
      <w:marBottom w:val="0"/>
      <w:divBdr>
        <w:top w:val="none" w:sz="0" w:space="0" w:color="auto"/>
        <w:left w:val="none" w:sz="0" w:space="0" w:color="auto"/>
        <w:bottom w:val="none" w:sz="0" w:space="0" w:color="auto"/>
        <w:right w:val="none" w:sz="0" w:space="0" w:color="auto"/>
      </w:divBdr>
    </w:div>
    <w:div w:id="1909992831">
      <w:bodyDiv w:val="1"/>
      <w:marLeft w:val="0"/>
      <w:marRight w:val="0"/>
      <w:marTop w:val="0"/>
      <w:marBottom w:val="0"/>
      <w:divBdr>
        <w:top w:val="none" w:sz="0" w:space="0" w:color="auto"/>
        <w:left w:val="none" w:sz="0" w:space="0" w:color="auto"/>
        <w:bottom w:val="none" w:sz="0" w:space="0" w:color="auto"/>
        <w:right w:val="none" w:sz="0" w:space="0" w:color="auto"/>
      </w:divBdr>
    </w:div>
    <w:div w:id="1955550502">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073774120">
      <w:bodyDiv w:val="1"/>
      <w:marLeft w:val="0"/>
      <w:marRight w:val="0"/>
      <w:marTop w:val="0"/>
      <w:marBottom w:val="0"/>
      <w:divBdr>
        <w:top w:val="none" w:sz="0" w:space="0" w:color="auto"/>
        <w:left w:val="none" w:sz="0" w:space="0" w:color="auto"/>
        <w:bottom w:val="none" w:sz="0" w:space="0" w:color="auto"/>
        <w:right w:val="none" w:sz="0" w:space="0" w:color="auto"/>
      </w:divBdr>
    </w:div>
    <w:div w:id="213505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c.wa.gov/water"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CEF36BC86866448DF4FBFE7DD8CA64" ma:contentTypeVersion="131" ma:contentTypeDescription="" ma:contentTypeScope="" ma:versionID="50c37d3edc40aa9d6a88e4c8f3be84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2009-05-12T07:00:00+00:00</OpenedDate>
    <Date1 xmlns="dc463f71-b30c-4ab2-9473-d307f9d35888">2009-07-30T07:00:00+00:00</Date1>
    <IsDocumentOrder xmlns="dc463f71-b30c-4ab2-9473-d307f9d35888" xsi:nil="true"/>
    <IsHighlyConfidential xmlns="dc463f71-b30c-4ab2-9473-d307f9d35888">false</IsHighlyConfidential>
    <CaseCompanyNames xmlns="dc463f71-b30c-4ab2-9473-d307f9d35888">Washington Water Service Company</CaseCompanyNames>
    <DocketNumber xmlns="dc463f71-b30c-4ab2-9473-d307f9d35888">090733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0558B-45E0-4743-9A53-86C9E1B09996}"/>
</file>

<file path=customXml/itemProps2.xml><?xml version="1.0" encoding="utf-8"?>
<ds:datastoreItem xmlns:ds="http://schemas.openxmlformats.org/officeDocument/2006/customXml" ds:itemID="{F84045D8-A4A3-4E69-BAA9-C7CBA1D04F8F}"/>
</file>

<file path=customXml/itemProps3.xml><?xml version="1.0" encoding="utf-8"?>
<ds:datastoreItem xmlns:ds="http://schemas.openxmlformats.org/officeDocument/2006/customXml" ds:itemID="{88691006-03A1-4DBC-951E-AC9F6611696A}"/>
</file>

<file path=customXml/itemProps4.xml><?xml version="1.0" encoding="utf-8"?>
<ds:datastoreItem xmlns:ds="http://schemas.openxmlformats.org/officeDocument/2006/customXml" ds:itemID="{4FE20D54-450B-4BB1-AA55-E31EEC3656B4}"/>
</file>

<file path=customXml/itemProps5.xml><?xml version="1.0" encoding="utf-8"?>
<ds:datastoreItem xmlns:ds="http://schemas.openxmlformats.org/officeDocument/2006/customXml" ds:itemID="{0C6B051A-1CA5-45E7-AE3A-3149A12D3BA9}"/>
</file>

<file path=docProps/app.xml><?xml version="1.0" encoding="utf-8"?>
<Properties xmlns="http://schemas.openxmlformats.org/officeDocument/2006/extended-properties" xmlns:vt="http://schemas.openxmlformats.org/officeDocument/2006/docPropsVTypes">
  <Template>Normal</Template>
  <TotalTime>0</TotalTime>
  <Pages>9</Pages>
  <Words>3378</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21470</CharactersWithSpaces>
  <SharedDoc>false</SharedDoc>
  <HLinks>
    <vt:vector size="6" baseType="variant">
      <vt:variant>
        <vt:i4>2359418</vt:i4>
      </vt:variant>
      <vt:variant>
        <vt:i4>0</vt:i4>
      </vt:variant>
      <vt:variant>
        <vt:i4>0</vt:i4>
      </vt:variant>
      <vt:variant>
        <vt:i4>5</vt:i4>
      </vt:variant>
      <vt:variant>
        <vt:lpwstr>http://www.utc.wa.gov/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Mickelson</dc:creator>
  <cp:keywords/>
  <dc:description/>
  <cp:lastModifiedBy>Lisa Wyse, Records Manager</cp:lastModifiedBy>
  <cp:revision>2</cp:revision>
  <cp:lastPrinted>2009-07-27T20:34:00Z</cp:lastPrinted>
  <dcterms:created xsi:type="dcterms:W3CDTF">2009-07-29T16:22:00Z</dcterms:created>
  <dcterms:modified xsi:type="dcterms:W3CDTF">2009-07-29T16:22:00Z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0x0101006E56B4D1795A2E4DB2F0B01679ED314A000ACEF36BC86866448DF4FBFE7DD8CA64</vt:lpwstr>
  </property>
  <property fmtid="{D5CDD505-2E9C-101B-9397-08002B2CF9AE}" pid="3" name="_docset_NoMedatataSyncRequired">
    <vt:lpwstr>False</vt:lpwstr>
  </property>
</Properties>
</file>