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8C3" w:rsidRPr="007C62D9" w:rsidRDefault="00EF48C3" w:rsidP="00EF48C3">
      <w:pPr>
        <w:tabs>
          <w:tab w:val="center" w:pos="4680"/>
        </w:tabs>
        <w:jc w:val="center"/>
      </w:pPr>
    </w:p>
    <w:p w:rsidR="00EF48C3" w:rsidRPr="007C62D9" w:rsidRDefault="00EF48C3" w:rsidP="00EF48C3">
      <w:pPr>
        <w:tabs>
          <w:tab w:val="center" w:pos="4680"/>
        </w:tabs>
        <w:jc w:val="center"/>
      </w:pPr>
    </w:p>
    <w:p w:rsidR="00EF48C3" w:rsidRPr="007C62D9" w:rsidRDefault="00EF48C3" w:rsidP="00EF48C3">
      <w:pPr>
        <w:tabs>
          <w:tab w:val="center" w:pos="4680"/>
        </w:tabs>
        <w:ind w:left="-360" w:right="-252"/>
        <w:jc w:val="center"/>
        <w:rPr>
          <w:b/>
        </w:rPr>
      </w:pPr>
      <w:r w:rsidRPr="007C62D9">
        <w:rPr>
          <w:b/>
        </w:rPr>
        <w:t xml:space="preserve">BEFORE THE </w:t>
      </w:r>
      <w:smartTag w:uri="urn:schemas-microsoft-com:office:smarttags" w:element="State">
        <w:smartTag w:uri="urn:schemas-microsoft-com:office:smarttags" w:element="place">
          <w:r w:rsidRPr="007C62D9">
            <w:rPr>
              <w:b/>
            </w:rPr>
            <w:t>WASHINGTON</w:t>
          </w:r>
        </w:smartTag>
      </w:smartTag>
      <w:r w:rsidRPr="007C62D9">
        <w:rPr>
          <w:b/>
        </w:rPr>
        <w:t xml:space="preserve"> UTILITIES AND TRANSPORTATION COMMISSION</w:t>
      </w:r>
    </w:p>
    <w:p w:rsidR="00EF48C3" w:rsidRPr="007C62D9" w:rsidRDefault="00EF48C3" w:rsidP="00EF48C3">
      <w:pPr>
        <w:jc w:val="both"/>
        <w:rPr>
          <w:b/>
        </w:rPr>
      </w:pPr>
    </w:p>
    <w:p w:rsidR="004C01D0" w:rsidRPr="004A2910" w:rsidRDefault="004C01D0" w:rsidP="004C01D0">
      <w:pPr>
        <w:jc w:val="both"/>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4C01D0" w:rsidRPr="004C01D0" w:rsidTr="00282DBB">
        <w:tc>
          <w:tcPr>
            <w:tcW w:w="4590" w:type="dxa"/>
            <w:tcBorders>
              <w:top w:val="single" w:sz="6" w:space="0" w:color="FFFFFF"/>
              <w:left w:val="single" w:sz="6" w:space="0" w:color="FFFFFF"/>
              <w:bottom w:val="single" w:sz="7" w:space="0" w:color="000000"/>
              <w:right w:val="single" w:sz="6" w:space="0" w:color="FFFFFF"/>
            </w:tcBorders>
          </w:tcPr>
          <w:p w:rsidR="004C01D0" w:rsidRPr="004C01D0" w:rsidRDefault="004C01D0" w:rsidP="00282DBB">
            <w:pPr>
              <w:rPr>
                <w:b/>
              </w:rPr>
            </w:pPr>
            <w:r w:rsidRPr="004C01D0">
              <w:rPr>
                <w:b/>
              </w:rPr>
              <w:t xml:space="preserve">WASHINGTON UTILITIES AND TRANSPORTATION COMMISSION, </w:t>
            </w:r>
          </w:p>
          <w:p w:rsidR="004C01D0" w:rsidRPr="004C01D0" w:rsidRDefault="004C01D0" w:rsidP="00282DBB">
            <w:pPr>
              <w:rPr>
                <w:b/>
              </w:rPr>
            </w:pPr>
          </w:p>
          <w:p w:rsidR="004C01D0" w:rsidRPr="004C01D0" w:rsidRDefault="004C01D0" w:rsidP="00282DBB">
            <w:pPr>
              <w:rPr>
                <w:b/>
              </w:rPr>
            </w:pPr>
            <w:r w:rsidRPr="004C01D0">
              <w:rPr>
                <w:b/>
              </w:rPr>
              <w:tab/>
            </w:r>
            <w:r w:rsidRPr="004C01D0">
              <w:rPr>
                <w:b/>
              </w:rPr>
              <w:tab/>
              <w:t>Complainant,</w:t>
            </w:r>
          </w:p>
          <w:p w:rsidR="004C01D0" w:rsidRPr="004C01D0" w:rsidRDefault="004C01D0" w:rsidP="00282DBB">
            <w:pPr>
              <w:rPr>
                <w:b/>
              </w:rPr>
            </w:pPr>
          </w:p>
          <w:p w:rsidR="004C01D0" w:rsidRPr="004C01D0" w:rsidRDefault="004C01D0" w:rsidP="00282DBB">
            <w:pPr>
              <w:rPr>
                <w:b/>
              </w:rPr>
            </w:pPr>
            <w:r w:rsidRPr="004C01D0">
              <w:rPr>
                <w:b/>
              </w:rPr>
              <w:tab/>
              <w:t>v.</w:t>
            </w:r>
          </w:p>
          <w:p w:rsidR="004C01D0" w:rsidRPr="004C01D0" w:rsidRDefault="004C01D0" w:rsidP="00282DBB">
            <w:pPr>
              <w:rPr>
                <w:b/>
              </w:rPr>
            </w:pPr>
          </w:p>
          <w:p w:rsidR="004C01D0" w:rsidRPr="004C01D0" w:rsidRDefault="004C01D0" w:rsidP="00282DBB">
            <w:pPr>
              <w:rPr>
                <w:b/>
              </w:rPr>
            </w:pPr>
            <w:r w:rsidRPr="004C01D0">
              <w:rPr>
                <w:b/>
              </w:rPr>
              <w:t xml:space="preserve">PUGET SOUND ENERGY, INC., </w:t>
            </w:r>
          </w:p>
          <w:p w:rsidR="004C01D0" w:rsidRPr="004C01D0" w:rsidRDefault="004C01D0" w:rsidP="00282DBB">
            <w:pPr>
              <w:rPr>
                <w:b/>
              </w:rPr>
            </w:pPr>
          </w:p>
          <w:p w:rsidR="004C01D0" w:rsidRPr="004C01D0" w:rsidRDefault="004C01D0" w:rsidP="00282DBB">
            <w:pPr>
              <w:spacing w:after="19"/>
              <w:rPr>
                <w:b/>
              </w:rPr>
            </w:pPr>
            <w:r w:rsidRPr="004C01D0">
              <w:rPr>
                <w:b/>
              </w:rPr>
              <w:tab/>
            </w:r>
            <w:r w:rsidRPr="004C01D0">
              <w:rPr>
                <w:b/>
              </w:rPr>
              <w:tab/>
              <w:t>Respondent.</w:t>
            </w:r>
          </w:p>
          <w:p w:rsidR="004C01D0" w:rsidRPr="004C01D0" w:rsidRDefault="004C01D0" w:rsidP="00282DBB">
            <w:pPr>
              <w:spacing w:after="19"/>
              <w:rPr>
                <w:b/>
              </w:rPr>
            </w:pPr>
          </w:p>
        </w:tc>
        <w:tc>
          <w:tcPr>
            <w:tcW w:w="4590" w:type="dxa"/>
            <w:tcBorders>
              <w:top w:val="single" w:sz="6" w:space="0" w:color="FFFFFF"/>
              <w:left w:val="single" w:sz="7" w:space="0" w:color="000000"/>
              <w:bottom w:val="single" w:sz="6" w:space="0" w:color="FFFFFF"/>
              <w:right w:val="single" w:sz="6" w:space="0" w:color="FFFFFF"/>
            </w:tcBorders>
          </w:tcPr>
          <w:p w:rsidR="004C01D0" w:rsidRPr="004C01D0" w:rsidRDefault="004C01D0" w:rsidP="00282DBB">
            <w:pPr>
              <w:ind w:left="776"/>
              <w:rPr>
                <w:b/>
              </w:rPr>
            </w:pPr>
            <w:r w:rsidRPr="004C01D0">
              <w:rPr>
                <w:b/>
              </w:rPr>
              <w:t xml:space="preserve">DOCKETS UE-111048 and </w:t>
            </w:r>
          </w:p>
          <w:p w:rsidR="004C01D0" w:rsidRPr="004C01D0" w:rsidRDefault="004C01D0" w:rsidP="00282DBB">
            <w:pPr>
              <w:ind w:left="776"/>
              <w:rPr>
                <w:b/>
              </w:rPr>
            </w:pPr>
            <w:r w:rsidRPr="004C01D0">
              <w:rPr>
                <w:b/>
              </w:rPr>
              <w:t>UG-111049 (</w:t>
            </w:r>
            <w:r w:rsidRPr="004C01D0">
              <w:rPr>
                <w:b/>
                <w:i/>
              </w:rPr>
              <w:t>consolidated</w:t>
            </w:r>
            <w:r w:rsidRPr="004C01D0">
              <w:rPr>
                <w:b/>
              </w:rPr>
              <w:t xml:space="preserve">) </w:t>
            </w:r>
          </w:p>
          <w:p w:rsidR="004C01D0" w:rsidRPr="004C01D0" w:rsidRDefault="004C01D0" w:rsidP="00282DBB">
            <w:pPr>
              <w:ind w:left="776"/>
              <w:rPr>
                <w:b/>
              </w:rPr>
            </w:pPr>
          </w:p>
          <w:p w:rsidR="004C01D0" w:rsidRPr="004C01D0" w:rsidRDefault="004C01D0" w:rsidP="00282DBB">
            <w:pPr>
              <w:spacing w:after="19"/>
              <w:ind w:left="776"/>
              <w:rPr>
                <w:b/>
              </w:rPr>
            </w:pPr>
          </w:p>
        </w:tc>
      </w:tr>
    </w:tbl>
    <w:p w:rsidR="00EF48C3" w:rsidRPr="007C62D9" w:rsidRDefault="00EF48C3" w:rsidP="00EF48C3">
      <w:pPr>
        <w:rPr>
          <w:b/>
        </w:rPr>
      </w:pPr>
    </w:p>
    <w:p w:rsidR="00EF48C3" w:rsidRPr="007C62D9" w:rsidRDefault="00EF48C3" w:rsidP="00EF48C3"/>
    <w:p w:rsidR="00EF48C3" w:rsidRPr="007C62D9" w:rsidRDefault="00EF48C3" w:rsidP="00EF48C3"/>
    <w:p w:rsidR="00EF48C3" w:rsidRPr="007C62D9" w:rsidRDefault="00EF48C3" w:rsidP="00EF48C3"/>
    <w:p w:rsidR="00EF48C3" w:rsidRPr="007C62D9" w:rsidRDefault="004C01D0" w:rsidP="00EF48C3">
      <w:pPr>
        <w:jc w:val="center"/>
        <w:rPr>
          <w:b/>
          <w:bCs/>
        </w:rPr>
      </w:pPr>
      <w:r>
        <w:rPr>
          <w:b/>
          <w:bCs/>
        </w:rPr>
        <w:t xml:space="preserve">REPLY </w:t>
      </w:r>
      <w:r w:rsidR="00EF48C3" w:rsidRPr="007C62D9">
        <w:rPr>
          <w:b/>
          <w:bCs/>
        </w:rPr>
        <w:t>BRIEF ON BEHALF OF COMMISSION STAFF</w:t>
      </w:r>
    </w:p>
    <w:p w:rsidR="00EF48C3" w:rsidRPr="007C62D9" w:rsidRDefault="00EF48C3" w:rsidP="00EF48C3">
      <w:pPr>
        <w:rPr>
          <w:b/>
          <w:bCs/>
        </w:rPr>
      </w:pPr>
    </w:p>
    <w:p w:rsidR="00EF48C3" w:rsidRPr="007C62D9" w:rsidRDefault="00EF48C3" w:rsidP="00EF48C3">
      <w:pPr>
        <w:rPr>
          <w:b/>
          <w:bCs/>
        </w:rPr>
      </w:pPr>
    </w:p>
    <w:p w:rsidR="00EF48C3" w:rsidRPr="007C62D9" w:rsidRDefault="004C01D0" w:rsidP="00EF48C3">
      <w:pPr>
        <w:ind w:left="3600" w:firstLine="720"/>
        <w:rPr>
          <w:b/>
          <w:bCs/>
        </w:rPr>
      </w:pPr>
      <w:r>
        <w:rPr>
          <w:b/>
          <w:bCs/>
        </w:rPr>
        <w:t>March 2</w:t>
      </w:r>
      <w:r w:rsidR="00F216B6">
        <w:rPr>
          <w:b/>
          <w:bCs/>
        </w:rPr>
        <w:t>6</w:t>
      </w:r>
      <w:r>
        <w:rPr>
          <w:b/>
          <w:bCs/>
        </w:rPr>
        <w:t xml:space="preserve">, 2012 </w:t>
      </w:r>
    </w:p>
    <w:p w:rsidR="00EF48C3" w:rsidRPr="007C62D9" w:rsidRDefault="00EF48C3" w:rsidP="00EF48C3">
      <w:pPr>
        <w:rPr>
          <w:b/>
          <w:bCs/>
        </w:rPr>
      </w:pPr>
    </w:p>
    <w:p w:rsidR="00EF48C3" w:rsidRPr="007C62D9" w:rsidRDefault="00EF48C3" w:rsidP="00EF48C3">
      <w:pPr>
        <w:rPr>
          <w:b/>
          <w:bCs/>
        </w:rPr>
      </w:pPr>
      <w:r w:rsidRPr="007C62D9">
        <w:rPr>
          <w:b/>
          <w:bCs/>
        </w:rPr>
        <w:tab/>
      </w:r>
      <w:r w:rsidRPr="007C62D9">
        <w:rPr>
          <w:b/>
          <w:bCs/>
        </w:rPr>
        <w:tab/>
      </w:r>
      <w:r w:rsidRPr="007C62D9">
        <w:rPr>
          <w:b/>
          <w:bCs/>
        </w:rPr>
        <w:tab/>
      </w:r>
      <w:r w:rsidRPr="007C62D9">
        <w:rPr>
          <w:b/>
          <w:bCs/>
        </w:rPr>
        <w:tab/>
      </w:r>
      <w:r w:rsidRPr="007C62D9">
        <w:rPr>
          <w:b/>
          <w:bCs/>
        </w:rPr>
        <w:tab/>
      </w:r>
      <w:r w:rsidRPr="007C62D9">
        <w:rPr>
          <w:b/>
          <w:bCs/>
        </w:rPr>
        <w:tab/>
        <w:t>ROBERT M. MCKENNA</w:t>
      </w:r>
    </w:p>
    <w:p w:rsidR="00EF48C3" w:rsidRPr="007C62D9" w:rsidRDefault="00EF48C3" w:rsidP="00EF48C3">
      <w:pPr>
        <w:rPr>
          <w:b/>
          <w:bCs/>
        </w:rPr>
      </w:pPr>
      <w:r w:rsidRPr="007C62D9">
        <w:rPr>
          <w:b/>
          <w:bCs/>
        </w:rPr>
        <w:tab/>
      </w:r>
      <w:r w:rsidRPr="007C62D9">
        <w:rPr>
          <w:b/>
          <w:bCs/>
        </w:rPr>
        <w:tab/>
      </w:r>
      <w:r w:rsidRPr="007C62D9">
        <w:rPr>
          <w:b/>
          <w:bCs/>
        </w:rPr>
        <w:tab/>
      </w:r>
      <w:r w:rsidRPr="007C62D9">
        <w:rPr>
          <w:b/>
          <w:bCs/>
        </w:rPr>
        <w:tab/>
      </w:r>
      <w:r w:rsidRPr="007C62D9">
        <w:rPr>
          <w:b/>
          <w:bCs/>
        </w:rPr>
        <w:tab/>
      </w:r>
      <w:r w:rsidRPr="007C62D9">
        <w:rPr>
          <w:b/>
          <w:bCs/>
        </w:rPr>
        <w:tab/>
        <w:t xml:space="preserve">Attorney General </w:t>
      </w:r>
    </w:p>
    <w:p w:rsidR="00EF48C3" w:rsidRPr="007C62D9" w:rsidRDefault="00EF48C3" w:rsidP="00EF48C3">
      <w:pPr>
        <w:rPr>
          <w:b/>
          <w:bCs/>
        </w:rPr>
      </w:pPr>
    </w:p>
    <w:p w:rsidR="00EF48C3" w:rsidRPr="007C62D9" w:rsidRDefault="00EF48C3" w:rsidP="00EF48C3">
      <w:pPr>
        <w:rPr>
          <w:b/>
        </w:rPr>
      </w:pPr>
      <w:r w:rsidRPr="007C62D9">
        <w:rPr>
          <w:b/>
          <w:bCs/>
        </w:rPr>
        <w:tab/>
      </w:r>
      <w:r w:rsidRPr="007C62D9">
        <w:rPr>
          <w:b/>
          <w:bCs/>
        </w:rPr>
        <w:tab/>
      </w:r>
      <w:r w:rsidRPr="007C62D9">
        <w:rPr>
          <w:b/>
          <w:bCs/>
        </w:rPr>
        <w:tab/>
      </w:r>
      <w:r w:rsidRPr="007C62D9">
        <w:rPr>
          <w:b/>
          <w:bCs/>
        </w:rPr>
        <w:tab/>
      </w:r>
      <w:r w:rsidRPr="007C62D9">
        <w:rPr>
          <w:b/>
          <w:bCs/>
        </w:rPr>
        <w:tab/>
      </w:r>
      <w:r w:rsidRPr="007C62D9">
        <w:rPr>
          <w:b/>
          <w:bCs/>
        </w:rPr>
        <w:tab/>
      </w:r>
      <w:r w:rsidR="004C01D0">
        <w:rPr>
          <w:b/>
          <w:bCs/>
        </w:rPr>
        <w:t>ROBERT D. CEDARBAUM</w:t>
      </w:r>
    </w:p>
    <w:p w:rsidR="00EF48C3" w:rsidRPr="007C62D9" w:rsidRDefault="00EF48C3" w:rsidP="00EF48C3">
      <w:pPr>
        <w:rPr>
          <w:b/>
        </w:rPr>
      </w:pPr>
      <w:r w:rsidRPr="007C62D9">
        <w:rPr>
          <w:b/>
        </w:rPr>
        <w:tab/>
      </w:r>
      <w:r w:rsidRPr="007C62D9">
        <w:rPr>
          <w:b/>
        </w:rPr>
        <w:tab/>
      </w:r>
      <w:r w:rsidRPr="007C62D9">
        <w:rPr>
          <w:b/>
        </w:rPr>
        <w:tab/>
      </w:r>
      <w:r w:rsidRPr="007C62D9">
        <w:rPr>
          <w:b/>
        </w:rPr>
        <w:tab/>
      </w:r>
      <w:r w:rsidRPr="007C62D9">
        <w:rPr>
          <w:b/>
        </w:rPr>
        <w:tab/>
      </w:r>
      <w:r w:rsidRPr="007C62D9">
        <w:rPr>
          <w:b/>
        </w:rPr>
        <w:tab/>
        <w:t xml:space="preserve">Assistant Attorney General </w:t>
      </w:r>
    </w:p>
    <w:p w:rsidR="00EF48C3" w:rsidRPr="007C62D9" w:rsidRDefault="00EF48C3" w:rsidP="00EF48C3">
      <w:pPr>
        <w:rPr>
          <w:b/>
        </w:rPr>
      </w:pPr>
      <w:r w:rsidRPr="007C62D9">
        <w:rPr>
          <w:b/>
        </w:rPr>
        <w:tab/>
      </w:r>
      <w:r w:rsidRPr="007C62D9">
        <w:rPr>
          <w:b/>
        </w:rPr>
        <w:tab/>
      </w:r>
      <w:r w:rsidRPr="007C62D9">
        <w:rPr>
          <w:b/>
        </w:rPr>
        <w:tab/>
      </w:r>
      <w:r w:rsidRPr="007C62D9">
        <w:rPr>
          <w:b/>
        </w:rPr>
        <w:tab/>
      </w:r>
      <w:r w:rsidRPr="007C62D9">
        <w:rPr>
          <w:b/>
        </w:rPr>
        <w:tab/>
      </w:r>
      <w:r w:rsidRPr="007C62D9">
        <w:rPr>
          <w:b/>
        </w:rPr>
        <w:tab/>
        <w:t xml:space="preserve">Office of the Attorney General </w:t>
      </w:r>
    </w:p>
    <w:p w:rsidR="00EF48C3" w:rsidRPr="007C62D9" w:rsidRDefault="00EF48C3" w:rsidP="00EF48C3">
      <w:pPr>
        <w:rPr>
          <w:b/>
        </w:rPr>
      </w:pPr>
      <w:r w:rsidRPr="007C62D9">
        <w:rPr>
          <w:b/>
        </w:rPr>
        <w:tab/>
      </w:r>
      <w:r w:rsidRPr="007C62D9">
        <w:rPr>
          <w:b/>
        </w:rPr>
        <w:tab/>
      </w:r>
      <w:r w:rsidRPr="007C62D9">
        <w:rPr>
          <w:b/>
        </w:rPr>
        <w:tab/>
      </w:r>
      <w:r w:rsidRPr="007C62D9">
        <w:rPr>
          <w:b/>
        </w:rPr>
        <w:tab/>
      </w:r>
      <w:r w:rsidRPr="007C62D9">
        <w:rPr>
          <w:b/>
        </w:rPr>
        <w:tab/>
      </w:r>
      <w:r w:rsidRPr="007C62D9">
        <w:rPr>
          <w:b/>
        </w:rPr>
        <w:tab/>
        <w:t>Utilities &amp; Transportation Division</w:t>
      </w:r>
    </w:p>
    <w:p w:rsidR="00EF48C3" w:rsidRPr="007C62D9" w:rsidRDefault="00EF48C3" w:rsidP="00EF48C3">
      <w:pPr>
        <w:rPr>
          <w:b/>
        </w:rPr>
      </w:pPr>
      <w:r w:rsidRPr="007C62D9">
        <w:rPr>
          <w:b/>
        </w:rPr>
        <w:tab/>
      </w:r>
      <w:r w:rsidRPr="007C62D9">
        <w:rPr>
          <w:b/>
        </w:rPr>
        <w:tab/>
      </w:r>
      <w:r w:rsidRPr="007C62D9">
        <w:rPr>
          <w:b/>
        </w:rPr>
        <w:tab/>
      </w:r>
      <w:r w:rsidRPr="007C62D9">
        <w:rPr>
          <w:b/>
        </w:rPr>
        <w:tab/>
      </w:r>
      <w:r w:rsidRPr="007C62D9">
        <w:rPr>
          <w:b/>
        </w:rPr>
        <w:tab/>
      </w:r>
      <w:r w:rsidRPr="007C62D9">
        <w:rPr>
          <w:b/>
        </w:rPr>
        <w:tab/>
        <w:t xml:space="preserve"> </w:t>
      </w:r>
    </w:p>
    <w:p w:rsidR="00EF48C3" w:rsidRPr="007C62D9" w:rsidRDefault="00EF48C3" w:rsidP="00EF48C3">
      <w:pPr>
        <w:rPr>
          <w:b/>
        </w:rPr>
      </w:pPr>
      <w:r w:rsidRPr="007C62D9">
        <w:rPr>
          <w:b/>
        </w:rPr>
        <w:tab/>
      </w:r>
      <w:r w:rsidRPr="007C62D9">
        <w:rPr>
          <w:b/>
        </w:rPr>
        <w:tab/>
      </w:r>
      <w:r w:rsidRPr="007C62D9">
        <w:rPr>
          <w:b/>
        </w:rPr>
        <w:tab/>
      </w:r>
      <w:r w:rsidRPr="007C62D9">
        <w:rPr>
          <w:b/>
        </w:rPr>
        <w:tab/>
      </w:r>
      <w:r w:rsidRPr="007C62D9">
        <w:rPr>
          <w:b/>
        </w:rPr>
        <w:tab/>
      </w:r>
      <w:r w:rsidRPr="007C62D9">
        <w:rPr>
          <w:b/>
        </w:rPr>
        <w:tab/>
      </w:r>
      <w:smartTag w:uri="urn:schemas-microsoft-com:office:smarttags" w:element="address">
        <w:smartTag w:uri="urn:schemas-microsoft-com:office:smarttags" w:element="Street">
          <w:r w:rsidRPr="007C62D9">
            <w:rPr>
              <w:b/>
            </w:rPr>
            <w:t>1400 S Evergreen Park Drive SW</w:t>
          </w:r>
        </w:smartTag>
      </w:smartTag>
      <w:r w:rsidRPr="007C62D9">
        <w:rPr>
          <w:b/>
        </w:rPr>
        <w:t xml:space="preserve"> </w:t>
      </w:r>
    </w:p>
    <w:p w:rsidR="00EF48C3" w:rsidRPr="007C62D9" w:rsidRDefault="00EF48C3" w:rsidP="00EF48C3">
      <w:pPr>
        <w:rPr>
          <w:b/>
        </w:rPr>
      </w:pPr>
      <w:r w:rsidRPr="007C62D9">
        <w:rPr>
          <w:b/>
        </w:rPr>
        <w:tab/>
      </w:r>
      <w:r w:rsidRPr="007C62D9">
        <w:rPr>
          <w:b/>
        </w:rPr>
        <w:tab/>
      </w:r>
      <w:r w:rsidRPr="007C62D9">
        <w:rPr>
          <w:b/>
        </w:rPr>
        <w:tab/>
      </w:r>
      <w:r w:rsidRPr="007C62D9">
        <w:rPr>
          <w:b/>
        </w:rPr>
        <w:tab/>
      </w:r>
      <w:r w:rsidRPr="007C62D9">
        <w:rPr>
          <w:b/>
        </w:rPr>
        <w:tab/>
      </w:r>
      <w:r w:rsidRPr="007C62D9">
        <w:rPr>
          <w:b/>
        </w:rPr>
        <w:tab/>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7C62D9">
                <w:rPr>
                  <w:b/>
                </w:rPr>
                <w:t>P.O. Box</w:t>
              </w:r>
            </w:smartTag>
          </w:smartTag>
          <w:r w:rsidRPr="007C62D9">
            <w:rPr>
              <w:b/>
            </w:rPr>
            <w:t xml:space="preserve"> 40128</w:t>
          </w:r>
        </w:smartTag>
      </w:smartTag>
    </w:p>
    <w:p w:rsidR="00EF48C3" w:rsidRPr="007C62D9" w:rsidRDefault="00EF48C3" w:rsidP="00EF48C3">
      <w:pPr>
        <w:rPr>
          <w:b/>
        </w:rPr>
      </w:pPr>
      <w:r w:rsidRPr="007C62D9">
        <w:rPr>
          <w:b/>
        </w:rPr>
        <w:tab/>
      </w:r>
      <w:r w:rsidRPr="007C62D9">
        <w:rPr>
          <w:b/>
        </w:rPr>
        <w:tab/>
      </w:r>
      <w:r w:rsidRPr="007C62D9">
        <w:rPr>
          <w:b/>
        </w:rPr>
        <w:tab/>
      </w:r>
      <w:r w:rsidRPr="007C62D9">
        <w:rPr>
          <w:b/>
        </w:rPr>
        <w:tab/>
      </w:r>
      <w:r w:rsidRPr="007C62D9">
        <w:rPr>
          <w:b/>
        </w:rPr>
        <w:tab/>
      </w:r>
      <w:r w:rsidRPr="007C62D9">
        <w:rPr>
          <w:b/>
        </w:rPr>
        <w:tab/>
      </w:r>
      <w:smartTag w:uri="urn:schemas-microsoft-com:office:smarttags" w:element="City">
        <w:smartTag w:uri="urn:schemas-microsoft-com:office:smarttags" w:element="place">
          <w:r w:rsidRPr="007C62D9">
            <w:rPr>
              <w:b/>
            </w:rPr>
            <w:t>Olympia</w:t>
          </w:r>
        </w:smartTag>
        <w:r w:rsidRPr="007C62D9">
          <w:rPr>
            <w:b/>
          </w:rPr>
          <w:t xml:space="preserve">, </w:t>
        </w:r>
        <w:smartTag w:uri="urn:schemas-microsoft-com:office:smarttags" w:element="PostalCode">
          <w:smartTag w:uri="urn:schemas-microsoft-com:office:smarttags" w:element="State">
            <w:r w:rsidRPr="007C62D9">
              <w:rPr>
                <w:b/>
              </w:rPr>
              <w:t>WA</w:t>
            </w:r>
          </w:smartTag>
        </w:smartTag>
        <w:r w:rsidRPr="007C62D9">
          <w:rPr>
            <w:b/>
          </w:rPr>
          <w:t xml:space="preserve">  </w:t>
        </w:r>
        <w:smartTag w:uri="urn:schemas-microsoft-com:office:smarttags" w:element="PostalCode">
          <w:r w:rsidRPr="007C62D9">
            <w:rPr>
              <w:b/>
            </w:rPr>
            <w:t>98504-0128</w:t>
          </w:r>
        </w:smartTag>
      </w:smartTag>
      <w:r w:rsidRPr="007C62D9">
        <w:rPr>
          <w:b/>
        </w:rPr>
        <w:t xml:space="preserve"> </w:t>
      </w:r>
    </w:p>
    <w:p w:rsidR="005F1EC4" w:rsidRPr="00EF4795" w:rsidRDefault="005F1EC4" w:rsidP="005F1EC4">
      <w:pPr>
        <w:rPr>
          <w:b/>
          <w:bCs/>
        </w:rPr>
      </w:pPr>
      <w:r w:rsidRPr="00EF4795">
        <w:rPr>
          <w:b/>
        </w:rPr>
        <w:tab/>
      </w:r>
      <w:r w:rsidRPr="00EF4795">
        <w:rPr>
          <w:b/>
        </w:rPr>
        <w:tab/>
      </w:r>
      <w:r w:rsidRPr="00EF4795">
        <w:rPr>
          <w:b/>
        </w:rPr>
        <w:tab/>
      </w:r>
      <w:r w:rsidRPr="00EF4795">
        <w:rPr>
          <w:b/>
        </w:rPr>
        <w:tab/>
      </w:r>
      <w:r w:rsidRPr="00EF4795">
        <w:rPr>
          <w:b/>
        </w:rPr>
        <w:tab/>
      </w:r>
      <w:r w:rsidRPr="00EF4795">
        <w:rPr>
          <w:b/>
        </w:rPr>
        <w:tab/>
        <w:t>(360) 664-</w:t>
      </w:r>
      <w:r w:rsidR="001D04ED">
        <w:rPr>
          <w:b/>
        </w:rPr>
        <w:t>1188</w:t>
      </w:r>
      <w:bookmarkStart w:id="0" w:name="_GoBack"/>
      <w:bookmarkEnd w:id="0"/>
    </w:p>
    <w:p w:rsidR="005F1EC4" w:rsidRDefault="005F1EC4"/>
    <w:p w:rsidR="00EF48C3" w:rsidRDefault="00EF48C3"/>
    <w:p w:rsidR="00EF48C3" w:rsidRDefault="00EF48C3"/>
    <w:p w:rsidR="00EF48C3" w:rsidRPr="00B16752" w:rsidRDefault="00EF48C3">
      <w:pPr>
        <w:sectPr w:rsidR="00EF48C3" w:rsidRPr="00B16752" w:rsidSect="00F216B6">
          <w:pgSz w:w="12240" w:h="15840" w:code="1"/>
          <w:pgMar w:top="1440" w:right="1440" w:bottom="1440" w:left="1440" w:header="720" w:footer="720" w:gutter="0"/>
          <w:cols w:space="720"/>
          <w:docGrid w:linePitch="360"/>
        </w:sectPr>
      </w:pPr>
    </w:p>
    <w:p w:rsidR="005F1EC4" w:rsidRPr="00B16752" w:rsidRDefault="005F1EC4" w:rsidP="005F1EC4">
      <w:pPr>
        <w:jc w:val="center"/>
      </w:pPr>
      <w:r w:rsidRPr="00B16752">
        <w:rPr>
          <w:b/>
          <w:bCs/>
        </w:rPr>
        <w:lastRenderedPageBreak/>
        <w:t>TABLE OF CONTENTS</w:t>
      </w:r>
    </w:p>
    <w:p w:rsidR="005F1EC4" w:rsidRPr="00B16752" w:rsidRDefault="005F1EC4" w:rsidP="005F1EC4"/>
    <w:p w:rsidR="005F1EC4" w:rsidRPr="00D76341" w:rsidRDefault="005F1EC4" w:rsidP="005F1EC4"/>
    <w:p w:rsidR="00D76341" w:rsidRDefault="00D76341" w:rsidP="00D76341">
      <w:pPr>
        <w:tabs>
          <w:tab w:val="left" w:pos="720"/>
          <w:tab w:val="left" w:pos="1440"/>
          <w:tab w:val="left" w:pos="2160"/>
          <w:tab w:val="left" w:pos="2880"/>
          <w:tab w:val="left" w:pos="3600"/>
          <w:tab w:val="right" w:leader="dot" w:pos="8820"/>
        </w:tabs>
        <w:rPr>
          <w:bCs/>
        </w:rPr>
      </w:pPr>
      <w:r w:rsidRPr="00D76341">
        <w:rPr>
          <w:bCs/>
        </w:rPr>
        <w:t>I.</w:t>
      </w:r>
      <w:r w:rsidRPr="00D76341">
        <w:rPr>
          <w:bCs/>
        </w:rPr>
        <w:tab/>
        <w:t xml:space="preserve">REPLY TO THE COMPANY </w:t>
      </w:r>
      <w:r w:rsidRPr="00D76341">
        <w:rPr>
          <w:bCs/>
        </w:rPr>
        <w:tab/>
      </w:r>
      <w:r w:rsidR="009A7BC9">
        <w:rPr>
          <w:bCs/>
        </w:rPr>
        <w:t>1</w:t>
      </w:r>
    </w:p>
    <w:p w:rsidR="0016012C" w:rsidRDefault="0016012C" w:rsidP="00D76341">
      <w:pPr>
        <w:tabs>
          <w:tab w:val="left" w:pos="720"/>
          <w:tab w:val="left" w:pos="1440"/>
          <w:tab w:val="left" w:pos="2160"/>
          <w:tab w:val="left" w:pos="2880"/>
          <w:tab w:val="left" w:pos="3600"/>
          <w:tab w:val="right" w:leader="dot" w:pos="8820"/>
        </w:tabs>
        <w:rPr>
          <w:bCs/>
        </w:rPr>
      </w:pPr>
    </w:p>
    <w:p w:rsidR="0016012C" w:rsidRDefault="0016012C" w:rsidP="00D76341">
      <w:pPr>
        <w:tabs>
          <w:tab w:val="left" w:pos="720"/>
          <w:tab w:val="left" w:pos="1440"/>
          <w:tab w:val="left" w:pos="2160"/>
          <w:tab w:val="left" w:pos="2880"/>
          <w:tab w:val="left" w:pos="3600"/>
          <w:tab w:val="right" w:leader="dot" w:pos="8820"/>
        </w:tabs>
      </w:pPr>
      <w:r>
        <w:tab/>
      </w:r>
      <w:r w:rsidRPr="0016012C">
        <w:t>A.</w:t>
      </w:r>
      <w:r w:rsidRPr="0016012C">
        <w:tab/>
        <w:t xml:space="preserve">Allegations Involving Staff’s Application of the “Pro Forma” </w:t>
      </w:r>
    </w:p>
    <w:p w:rsidR="0016012C" w:rsidRPr="0016012C" w:rsidRDefault="0016012C" w:rsidP="00D76341">
      <w:pPr>
        <w:tabs>
          <w:tab w:val="left" w:pos="720"/>
          <w:tab w:val="left" w:pos="1440"/>
          <w:tab w:val="left" w:pos="2160"/>
          <w:tab w:val="left" w:pos="2880"/>
          <w:tab w:val="left" w:pos="3600"/>
          <w:tab w:val="right" w:leader="dot" w:pos="8820"/>
        </w:tabs>
        <w:rPr>
          <w:bCs/>
        </w:rPr>
      </w:pPr>
      <w:r>
        <w:tab/>
      </w:r>
      <w:r>
        <w:tab/>
      </w:r>
      <w:r w:rsidRPr="0016012C">
        <w:t>Standard for Ratemaking Adjustments</w:t>
      </w:r>
      <w:r>
        <w:t xml:space="preserve"> </w:t>
      </w:r>
      <w:r>
        <w:tab/>
        <w:t>1</w:t>
      </w:r>
    </w:p>
    <w:p w:rsidR="00D76341" w:rsidRPr="00D76341" w:rsidRDefault="00D76341" w:rsidP="00D76341">
      <w:pPr>
        <w:tabs>
          <w:tab w:val="right" w:leader="dot" w:pos="8820"/>
        </w:tabs>
      </w:pPr>
    </w:p>
    <w:p w:rsidR="00D76341" w:rsidRDefault="00D76341" w:rsidP="00D76341">
      <w:pPr>
        <w:tabs>
          <w:tab w:val="left" w:pos="720"/>
          <w:tab w:val="left" w:pos="1440"/>
          <w:tab w:val="left" w:pos="2160"/>
          <w:tab w:val="left" w:pos="2880"/>
          <w:tab w:val="left" w:pos="3600"/>
          <w:tab w:val="right" w:leader="dot" w:pos="9000"/>
        </w:tabs>
      </w:pPr>
      <w:r>
        <w:tab/>
      </w:r>
      <w:r w:rsidR="0016012C">
        <w:t>B</w:t>
      </w:r>
      <w:r w:rsidRPr="00D76341">
        <w:t>.</w:t>
      </w:r>
      <w:r w:rsidRPr="00D76341">
        <w:tab/>
        <w:t xml:space="preserve">Allegations Involving the Company’s Power Cost Adjustment </w:t>
      </w:r>
    </w:p>
    <w:p w:rsidR="00D76341" w:rsidRPr="00D76341" w:rsidRDefault="00D76341" w:rsidP="00D76341">
      <w:pPr>
        <w:tabs>
          <w:tab w:val="left" w:pos="720"/>
          <w:tab w:val="left" w:pos="1440"/>
          <w:tab w:val="left" w:pos="2160"/>
          <w:tab w:val="right" w:leader="dot" w:pos="8820"/>
        </w:tabs>
      </w:pPr>
      <w:r>
        <w:tab/>
      </w:r>
      <w:r>
        <w:tab/>
      </w:r>
      <w:r w:rsidRPr="00D76341">
        <w:t>Mechanism</w:t>
      </w:r>
      <w:r>
        <w:t xml:space="preserve"> </w:t>
      </w:r>
      <w:r>
        <w:tab/>
      </w:r>
      <w:r w:rsidR="006527AA">
        <w:t>2</w:t>
      </w:r>
    </w:p>
    <w:p w:rsidR="004C01D0" w:rsidRDefault="004C01D0" w:rsidP="005F1EC4">
      <w:pPr>
        <w:tabs>
          <w:tab w:val="left" w:pos="720"/>
          <w:tab w:val="left" w:pos="1440"/>
          <w:tab w:val="left" w:pos="2160"/>
          <w:tab w:val="right" w:leader="dot" w:pos="8640"/>
        </w:tabs>
      </w:pPr>
    </w:p>
    <w:p w:rsidR="004C01D0" w:rsidRPr="00887D1E" w:rsidRDefault="0016012C" w:rsidP="00887D1E">
      <w:pPr>
        <w:tabs>
          <w:tab w:val="left" w:pos="720"/>
          <w:tab w:val="left" w:pos="1440"/>
          <w:tab w:val="left" w:pos="2160"/>
          <w:tab w:val="right" w:leader="dot" w:pos="8820"/>
        </w:tabs>
      </w:pPr>
      <w:r>
        <w:tab/>
        <w:t>C</w:t>
      </w:r>
      <w:r w:rsidR="00887D1E" w:rsidRPr="00887D1E">
        <w:t>.</w:t>
      </w:r>
      <w:r w:rsidR="00887D1E" w:rsidRPr="00887D1E">
        <w:tab/>
        <w:t xml:space="preserve">Allegations Involving the Cost of Capital </w:t>
      </w:r>
      <w:r w:rsidR="00887D1E" w:rsidRPr="00887D1E">
        <w:tab/>
      </w:r>
      <w:r w:rsidR="006527AA">
        <w:t>4</w:t>
      </w:r>
    </w:p>
    <w:p w:rsidR="004C01D0" w:rsidRDefault="004C01D0" w:rsidP="005F1EC4">
      <w:pPr>
        <w:tabs>
          <w:tab w:val="left" w:pos="720"/>
          <w:tab w:val="left" w:pos="1440"/>
          <w:tab w:val="left" w:pos="2160"/>
          <w:tab w:val="right" w:leader="dot" w:pos="8640"/>
        </w:tabs>
      </w:pPr>
    </w:p>
    <w:p w:rsidR="00AB0130" w:rsidRDefault="0016012C" w:rsidP="00AB0130">
      <w:pPr>
        <w:ind w:firstLine="720"/>
      </w:pPr>
      <w:r>
        <w:t>D</w:t>
      </w:r>
      <w:r w:rsidR="00AB0130" w:rsidRPr="00AB0130">
        <w:t>.</w:t>
      </w:r>
      <w:r w:rsidR="00AB0130" w:rsidRPr="00AB0130">
        <w:tab/>
        <w:t xml:space="preserve">Allegations Involving PSE’s Proposed Conservation </w:t>
      </w:r>
    </w:p>
    <w:p w:rsidR="00AB0130" w:rsidRDefault="00AB0130" w:rsidP="00AB0130">
      <w:pPr>
        <w:tabs>
          <w:tab w:val="left" w:pos="720"/>
          <w:tab w:val="left" w:pos="1440"/>
          <w:tab w:val="left" w:pos="2160"/>
          <w:tab w:val="left" w:pos="2880"/>
          <w:tab w:val="right" w:leader="dot" w:pos="8820"/>
        </w:tabs>
        <w:ind w:left="720" w:firstLine="720"/>
      </w:pPr>
      <w:r w:rsidRPr="00AB0130">
        <w:t>Savings Adjustment</w:t>
      </w:r>
      <w:r>
        <w:t xml:space="preserve"> </w:t>
      </w:r>
      <w:r>
        <w:tab/>
      </w:r>
      <w:r w:rsidR="006527AA">
        <w:t>5</w:t>
      </w:r>
    </w:p>
    <w:p w:rsidR="00273494" w:rsidRDefault="00273494" w:rsidP="00273494">
      <w:pPr>
        <w:tabs>
          <w:tab w:val="left" w:pos="720"/>
          <w:tab w:val="left" w:pos="1440"/>
          <w:tab w:val="left" w:pos="2160"/>
          <w:tab w:val="left" w:pos="2880"/>
          <w:tab w:val="right" w:leader="dot" w:pos="8820"/>
        </w:tabs>
      </w:pPr>
    </w:p>
    <w:p w:rsidR="00273494" w:rsidRPr="00273494" w:rsidRDefault="00273494" w:rsidP="00273494">
      <w:pPr>
        <w:tabs>
          <w:tab w:val="left" w:pos="720"/>
          <w:tab w:val="left" w:pos="1440"/>
          <w:tab w:val="left" w:pos="2160"/>
          <w:tab w:val="left" w:pos="2880"/>
          <w:tab w:val="right" w:leader="dot" w:pos="8820"/>
        </w:tabs>
      </w:pPr>
      <w:r w:rsidRPr="00273494">
        <w:tab/>
        <w:t>E.</w:t>
      </w:r>
      <w:r w:rsidRPr="00273494">
        <w:tab/>
        <w:t xml:space="preserve">Allegations Involving the New Tax Accounting Method for </w:t>
      </w:r>
    </w:p>
    <w:p w:rsidR="00273494" w:rsidRPr="00273494" w:rsidRDefault="00273494" w:rsidP="00273494">
      <w:pPr>
        <w:tabs>
          <w:tab w:val="left" w:pos="720"/>
          <w:tab w:val="left" w:pos="1440"/>
          <w:tab w:val="left" w:pos="2160"/>
          <w:tab w:val="left" w:pos="2880"/>
          <w:tab w:val="right" w:leader="dot" w:pos="8820"/>
        </w:tabs>
      </w:pPr>
      <w:r w:rsidRPr="00273494">
        <w:tab/>
      </w:r>
      <w:r w:rsidRPr="00273494">
        <w:tab/>
        <w:t xml:space="preserve">Repairs Deductions </w:t>
      </w:r>
      <w:r w:rsidRPr="00273494">
        <w:tab/>
      </w:r>
      <w:r w:rsidR="00F02D6C">
        <w:t>5</w:t>
      </w:r>
    </w:p>
    <w:p w:rsidR="004C60D8" w:rsidRDefault="004C60D8" w:rsidP="004C60D8">
      <w:pPr>
        <w:tabs>
          <w:tab w:val="left" w:pos="720"/>
          <w:tab w:val="left" w:pos="1440"/>
          <w:tab w:val="left" w:pos="2160"/>
          <w:tab w:val="left" w:pos="2880"/>
          <w:tab w:val="right" w:leader="dot" w:pos="8820"/>
        </w:tabs>
      </w:pPr>
    </w:p>
    <w:p w:rsidR="004C60D8" w:rsidRDefault="004C60D8" w:rsidP="004C60D8">
      <w:pPr>
        <w:tabs>
          <w:tab w:val="left" w:pos="720"/>
          <w:tab w:val="left" w:pos="1440"/>
          <w:tab w:val="left" w:pos="2160"/>
          <w:tab w:val="left" w:pos="2880"/>
          <w:tab w:val="right" w:leader="dot" w:pos="8820"/>
        </w:tabs>
      </w:pPr>
      <w:r>
        <w:tab/>
      </w:r>
      <w:r w:rsidR="00273494">
        <w:t>F</w:t>
      </w:r>
      <w:r w:rsidRPr="004C60D8">
        <w:t>.</w:t>
      </w:r>
      <w:r w:rsidRPr="004C60D8">
        <w:tab/>
        <w:t xml:space="preserve">Allegations Involving PSE’s Objection to the Bench Request </w:t>
      </w:r>
    </w:p>
    <w:p w:rsidR="001F5CA8" w:rsidRDefault="004C60D8" w:rsidP="004C60D8">
      <w:pPr>
        <w:tabs>
          <w:tab w:val="left" w:pos="720"/>
          <w:tab w:val="left" w:pos="1440"/>
          <w:tab w:val="left" w:pos="2160"/>
          <w:tab w:val="left" w:pos="2880"/>
          <w:tab w:val="right" w:leader="dot" w:pos="8820"/>
        </w:tabs>
      </w:pPr>
      <w:r>
        <w:tab/>
      </w:r>
      <w:r>
        <w:tab/>
      </w:r>
      <w:r w:rsidRPr="004C60D8">
        <w:t>on Decoupling</w:t>
      </w:r>
      <w:r>
        <w:t xml:space="preserve"> </w:t>
      </w:r>
      <w:r>
        <w:tab/>
      </w:r>
      <w:r w:rsidR="006527AA">
        <w:t>6</w:t>
      </w:r>
    </w:p>
    <w:p w:rsidR="001F5CA8" w:rsidRDefault="001F5CA8" w:rsidP="004C60D8">
      <w:pPr>
        <w:tabs>
          <w:tab w:val="left" w:pos="720"/>
          <w:tab w:val="left" w:pos="1440"/>
          <w:tab w:val="left" w:pos="2160"/>
          <w:tab w:val="left" w:pos="2880"/>
          <w:tab w:val="right" w:leader="dot" w:pos="8820"/>
        </w:tabs>
      </w:pPr>
    </w:p>
    <w:p w:rsidR="001F5CA8" w:rsidRDefault="001F5CA8" w:rsidP="001F5CA8">
      <w:pPr>
        <w:tabs>
          <w:tab w:val="left" w:pos="720"/>
          <w:tab w:val="left" w:pos="1440"/>
          <w:tab w:val="left" w:pos="2160"/>
          <w:tab w:val="left" w:pos="2880"/>
          <w:tab w:val="left" w:pos="3600"/>
          <w:tab w:val="right" w:leader="dot" w:pos="8820"/>
        </w:tabs>
      </w:pPr>
      <w:r w:rsidRPr="001F5CA8">
        <w:t>II.</w:t>
      </w:r>
      <w:r w:rsidRPr="001F5CA8">
        <w:tab/>
        <w:t>REPLY TO PUBLIC COUNSEL</w:t>
      </w:r>
      <w:r>
        <w:t xml:space="preserve"> </w:t>
      </w:r>
      <w:r>
        <w:tab/>
      </w:r>
      <w:r w:rsidR="00F02D6C">
        <w:t>7</w:t>
      </w:r>
    </w:p>
    <w:p w:rsidR="001F5CA8" w:rsidRPr="001F5CA8" w:rsidRDefault="001F5CA8" w:rsidP="001F5CA8">
      <w:pPr>
        <w:tabs>
          <w:tab w:val="left" w:pos="720"/>
          <w:tab w:val="left" w:pos="1440"/>
          <w:tab w:val="left" w:pos="2160"/>
          <w:tab w:val="left" w:pos="2880"/>
          <w:tab w:val="left" w:pos="3600"/>
          <w:tab w:val="right" w:leader="dot" w:pos="8820"/>
        </w:tabs>
      </w:pPr>
    </w:p>
    <w:p w:rsidR="001F5CA8" w:rsidRPr="001F5CA8" w:rsidRDefault="001F5CA8" w:rsidP="001F5CA8">
      <w:pPr>
        <w:tabs>
          <w:tab w:val="left" w:pos="720"/>
          <w:tab w:val="left" w:pos="1440"/>
          <w:tab w:val="left" w:pos="2160"/>
          <w:tab w:val="left" w:pos="2880"/>
          <w:tab w:val="left" w:pos="3600"/>
          <w:tab w:val="right" w:leader="dot" w:pos="8820"/>
        </w:tabs>
      </w:pPr>
      <w:r>
        <w:tab/>
      </w:r>
      <w:r w:rsidRPr="001F5CA8">
        <w:t>A.</w:t>
      </w:r>
      <w:r w:rsidRPr="001F5CA8">
        <w:tab/>
        <w:t>Allegations Involving the Lower Snake River Wind Project</w:t>
      </w:r>
      <w:r>
        <w:t xml:space="preserve"> </w:t>
      </w:r>
      <w:r>
        <w:tab/>
      </w:r>
      <w:r w:rsidR="00F02D6C">
        <w:t>7</w:t>
      </w:r>
    </w:p>
    <w:p w:rsidR="001F5CA8" w:rsidRPr="004C60D8" w:rsidRDefault="001F5CA8" w:rsidP="004C60D8">
      <w:pPr>
        <w:tabs>
          <w:tab w:val="left" w:pos="720"/>
          <w:tab w:val="left" w:pos="1440"/>
          <w:tab w:val="left" w:pos="2160"/>
          <w:tab w:val="left" w:pos="2880"/>
          <w:tab w:val="right" w:leader="dot" w:pos="8820"/>
        </w:tabs>
      </w:pPr>
    </w:p>
    <w:p w:rsidR="004C01D0" w:rsidRPr="00844800" w:rsidRDefault="00844800" w:rsidP="00844800">
      <w:pPr>
        <w:tabs>
          <w:tab w:val="left" w:pos="720"/>
          <w:tab w:val="left" w:pos="1440"/>
          <w:tab w:val="left" w:pos="2160"/>
          <w:tab w:val="right" w:leader="dot" w:pos="8820"/>
        </w:tabs>
      </w:pPr>
      <w:r w:rsidRPr="00844800">
        <w:tab/>
        <w:t>B.</w:t>
      </w:r>
      <w:r w:rsidRPr="00844800">
        <w:tab/>
        <w:t xml:space="preserve">Allegations Involving </w:t>
      </w:r>
      <w:proofErr w:type="spellStart"/>
      <w:r w:rsidRPr="00844800">
        <w:t>SQI</w:t>
      </w:r>
      <w:proofErr w:type="spellEnd"/>
      <w:r w:rsidRPr="00844800">
        <w:t xml:space="preserve">-9: Disconnection Ratio </w:t>
      </w:r>
      <w:r w:rsidRPr="00844800">
        <w:tab/>
      </w:r>
      <w:r w:rsidR="00B65234">
        <w:t>9</w:t>
      </w:r>
    </w:p>
    <w:p w:rsidR="004C01D0" w:rsidRDefault="004C01D0" w:rsidP="005F1EC4">
      <w:pPr>
        <w:tabs>
          <w:tab w:val="left" w:pos="720"/>
          <w:tab w:val="left" w:pos="1440"/>
          <w:tab w:val="left" w:pos="2160"/>
          <w:tab w:val="right" w:leader="dot" w:pos="8640"/>
        </w:tabs>
      </w:pPr>
    </w:p>
    <w:p w:rsidR="00F05BAD" w:rsidRPr="00F05BAD" w:rsidRDefault="00F05BAD" w:rsidP="00F05BAD">
      <w:pPr>
        <w:tabs>
          <w:tab w:val="left" w:pos="720"/>
          <w:tab w:val="left" w:pos="1440"/>
          <w:tab w:val="left" w:pos="2160"/>
          <w:tab w:val="right" w:leader="dot" w:pos="8820"/>
        </w:tabs>
      </w:pPr>
      <w:r w:rsidRPr="00F05BAD">
        <w:t>III.</w:t>
      </w:r>
      <w:r w:rsidRPr="00F05BAD">
        <w:tab/>
        <w:t>REPLY TO THE ENERGY PROJECT</w:t>
      </w:r>
      <w:r>
        <w:t xml:space="preserve"> </w:t>
      </w:r>
      <w:r>
        <w:tab/>
      </w:r>
      <w:r w:rsidR="00F02D6C">
        <w:t>9</w:t>
      </w:r>
    </w:p>
    <w:p w:rsidR="004C01D0" w:rsidRDefault="004C01D0" w:rsidP="005F1EC4">
      <w:pPr>
        <w:tabs>
          <w:tab w:val="left" w:pos="720"/>
          <w:tab w:val="left" w:pos="1440"/>
          <w:tab w:val="left" w:pos="2160"/>
          <w:tab w:val="right" w:leader="dot" w:pos="8640"/>
        </w:tabs>
      </w:pPr>
    </w:p>
    <w:p w:rsidR="004C01D0" w:rsidRPr="00B16752" w:rsidRDefault="004C01D0" w:rsidP="005F1EC4">
      <w:pPr>
        <w:tabs>
          <w:tab w:val="left" w:pos="720"/>
          <w:tab w:val="left" w:pos="1440"/>
          <w:tab w:val="left" w:pos="2160"/>
          <w:tab w:val="right" w:leader="dot" w:pos="8640"/>
        </w:tabs>
      </w:pPr>
    </w:p>
    <w:p w:rsidR="00CC674D" w:rsidRDefault="00CC674D" w:rsidP="00CC674D">
      <w:pPr>
        <w:jc w:val="center"/>
      </w:pPr>
      <w:r>
        <w:br w:type="page"/>
      </w:r>
      <w:r>
        <w:rPr>
          <w:b/>
        </w:rPr>
        <w:lastRenderedPageBreak/>
        <w:t>TABLE OF AUTHORITIES</w:t>
      </w:r>
    </w:p>
    <w:p w:rsidR="00CC674D" w:rsidRDefault="00CC674D" w:rsidP="00CC674D">
      <w:pPr>
        <w:jc w:val="center"/>
      </w:pPr>
    </w:p>
    <w:p w:rsidR="00CC674D" w:rsidRDefault="00CC674D" w:rsidP="00CC674D">
      <w:pPr>
        <w:jc w:val="center"/>
      </w:pPr>
    </w:p>
    <w:p w:rsidR="00CC674D" w:rsidRDefault="00CC674D" w:rsidP="00CC674D">
      <w:pPr>
        <w:jc w:val="center"/>
        <w:rPr>
          <w:i/>
        </w:rPr>
      </w:pPr>
      <w:r>
        <w:rPr>
          <w:i/>
        </w:rPr>
        <w:t>Table of Cases</w:t>
      </w:r>
    </w:p>
    <w:p w:rsidR="00DC6F1C" w:rsidRPr="00DC6F1C" w:rsidRDefault="00DC6F1C" w:rsidP="00DC6F1C"/>
    <w:p w:rsidR="007C0551" w:rsidRDefault="007C0551" w:rsidP="00DC6F1C">
      <w:r w:rsidRPr="007C0551">
        <w:rPr>
          <w:i/>
        </w:rPr>
        <w:t>Power v. Utils. &amp; Transp. Comm’n</w:t>
      </w:r>
      <w:r w:rsidRPr="007C0551">
        <w:t xml:space="preserve">, </w:t>
      </w:r>
    </w:p>
    <w:p w:rsidR="00DC6F1C" w:rsidRDefault="007C0551" w:rsidP="00EB5441">
      <w:pPr>
        <w:tabs>
          <w:tab w:val="left" w:pos="720"/>
          <w:tab w:val="left" w:pos="1440"/>
          <w:tab w:val="left" w:pos="2160"/>
          <w:tab w:val="left" w:pos="2880"/>
          <w:tab w:val="left" w:pos="3600"/>
          <w:tab w:val="right" w:leader="dot" w:pos="8820"/>
        </w:tabs>
        <w:ind w:firstLine="720"/>
      </w:pPr>
      <w:r w:rsidRPr="007C0551">
        <w:t xml:space="preserve">430 </w:t>
      </w:r>
      <w:proofErr w:type="spellStart"/>
      <w:r w:rsidRPr="007C0551">
        <w:t>Wn.2d</w:t>
      </w:r>
      <w:proofErr w:type="spellEnd"/>
      <w:r w:rsidRPr="007C0551">
        <w:t xml:space="preserve"> 452, 430, 679 </w:t>
      </w:r>
      <w:proofErr w:type="spellStart"/>
      <w:r w:rsidRPr="007C0551">
        <w:t>P.2d</w:t>
      </w:r>
      <w:proofErr w:type="spellEnd"/>
      <w:r w:rsidRPr="007C0551">
        <w:t xml:space="preserve"> 922 (1984)</w:t>
      </w:r>
      <w:r>
        <w:t xml:space="preserve"> </w:t>
      </w:r>
      <w:r>
        <w:tab/>
      </w:r>
      <w:r w:rsidR="00FF2D9D">
        <w:t>8</w:t>
      </w:r>
    </w:p>
    <w:p w:rsidR="007C0551" w:rsidRPr="00DC6F1C" w:rsidRDefault="007C0551" w:rsidP="00EB5441">
      <w:pPr>
        <w:tabs>
          <w:tab w:val="left" w:pos="720"/>
          <w:tab w:val="left" w:pos="1440"/>
          <w:tab w:val="left" w:pos="2160"/>
          <w:tab w:val="left" w:pos="2880"/>
          <w:tab w:val="left" w:pos="3600"/>
          <w:tab w:val="right" w:leader="dot" w:pos="8820"/>
        </w:tabs>
        <w:ind w:firstLine="720"/>
      </w:pPr>
    </w:p>
    <w:p w:rsidR="00DC6F1C" w:rsidRDefault="00DC6F1C" w:rsidP="00EB5441">
      <w:pPr>
        <w:tabs>
          <w:tab w:val="right" w:leader="dot" w:pos="8820"/>
        </w:tabs>
        <w:jc w:val="center"/>
      </w:pPr>
      <w:r>
        <w:rPr>
          <w:i/>
        </w:rPr>
        <w:t>Table of Commission Dockets</w:t>
      </w:r>
    </w:p>
    <w:p w:rsidR="00CC674D" w:rsidRDefault="00CC674D" w:rsidP="00EB5441">
      <w:pPr>
        <w:tabs>
          <w:tab w:val="right" w:leader="dot" w:pos="8820"/>
        </w:tabs>
      </w:pPr>
    </w:p>
    <w:p w:rsidR="00B1272B" w:rsidRDefault="00B1272B" w:rsidP="00EB5441">
      <w:pPr>
        <w:tabs>
          <w:tab w:val="right" w:leader="dot" w:pos="8820"/>
        </w:tabs>
        <w:rPr>
          <w:i/>
        </w:rPr>
      </w:pPr>
      <w:r w:rsidRPr="00B1272B">
        <w:rPr>
          <w:i/>
        </w:rPr>
        <w:t xml:space="preserve">In the Matter of the Washington Utilities and Transportation Commission’s </w:t>
      </w:r>
    </w:p>
    <w:p w:rsidR="00DE535B" w:rsidRDefault="00B1272B" w:rsidP="00EB5441">
      <w:pPr>
        <w:tabs>
          <w:tab w:val="right" w:leader="dot" w:pos="8820"/>
        </w:tabs>
      </w:pPr>
      <w:r w:rsidRPr="00B1272B">
        <w:rPr>
          <w:i/>
        </w:rPr>
        <w:t>Investigation into Energy Conservation Incentives</w:t>
      </w:r>
      <w:r w:rsidRPr="00B1272B">
        <w:t xml:space="preserve">, </w:t>
      </w:r>
    </w:p>
    <w:p w:rsidR="00DE535B" w:rsidRDefault="00DE535B" w:rsidP="00DE535B">
      <w:pPr>
        <w:tabs>
          <w:tab w:val="left" w:pos="720"/>
          <w:tab w:val="right" w:leader="dot" w:pos="8820"/>
        </w:tabs>
      </w:pPr>
      <w:r>
        <w:tab/>
      </w:r>
      <w:r w:rsidR="00B1272B" w:rsidRPr="00B1272B">
        <w:t xml:space="preserve">Docket U-100522, Report and Policy Statement </w:t>
      </w:r>
      <w:r w:rsidR="007A61F5">
        <w:t xml:space="preserve">on Regulatory Mechanisms, </w:t>
      </w:r>
    </w:p>
    <w:p w:rsidR="00DE535B" w:rsidRDefault="00DE535B" w:rsidP="00DE535B">
      <w:pPr>
        <w:tabs>
          <w:tab w:val="left" w:pos="720"/>
          <w:tab w:val="right" w:leader="dot" w:pos="8820"/>
        </w:tabs>
      </w:pPr>
      <w:r>
        <w:tab/>
      </w:r>
      <w:r w:rsidR="007A61F5">
        <w:t xml:space="preserve">Including Decoupling, To Encourage Utilities to Meet or Exceed Their </w:t>
      </w:r>
    </w:p>
    <w:p w:rsidR="00B1272B" w:rsidRDefault="00DE535B" w:rsidP="00DE535B">
      <w:pPr>
        <w:tabs>
          <w:tab w:val="left" w:pos="720"/>
          <w:tab w:val="right" w:leader="dot" w:pos="8820"/>
        </w:tabs>
      </w:pPr>
      <w:r>
        <w:tab/>
      </w:r>
      <w:r w:rsidR="007A61F5">
        <w:t xml:space="preserve">Conservation Targets </w:t>
      </w:r>
      <w:r w:rsidR="00B1272B" w:rsidRPr="00B1272B">
        <w:t>(November 4, 2010)</w:t>
      </w:r>
      <w:r w:rsidR="00EB5441">
        <w:tab/>
      </w:r>
      <w:r w:rsidR="005B2863">
        <w:t>5</w:t>
      </w:r>
    </w:p>
    <w:p w:rsidR="009A2DC0" w:rsidRDefault="009A2DC0" w:rsidP="009A2DC0">
      <w:pPr>
        <w:tabs>
          <w:tab w:val="left" w:pos="720"/>
          <w:tab w:val="left" w:pos="1440"/>
          <w:tab w:val="left" w:pos="2160"/>
          <w:tab w:val="left" w:pos="2880"/>
          <w:tab w:val="left" w:pos="3600"/>
          <w:tab w:val="right" w:leader="dot" w:pos="8820"/>
        </w:tabs>
      </w:pPr>
    </w:p>
    <w:p w:rsidR="00DE535B" w:rsidRDefault="009A2DC0" w:rsidP="00DE535B">
      <w:pPr>
        <w:tabs>
          <w:tab w:val="left" w:pos="720"/>
          <w:tab w:val="left" w:pos="1440"/>
          <w:tab w:val="left" w:pos="2160"/>
          <w:tab w:val="right" w:leader="dot" w:pos="8820"/>
        </w:tabs>
      </w:pPr>
      <w:r w:rsidRPr="009A2DC0">
        <w:rPr>
          <w:i/>
        </w:rPr>
        <w:t>In the Matter of the Washington Utilities and Transportation Commission’s Inquiry on Regulatory Treatment for Renewable Energy Resources</w:t>
      </w:r>
      <w:r w:rsidRPr="009A2DC0">
        <w:t xml:space="preserve">, </w:t>
      </w:r>
    </w:p>
    <w:p w:rsidR="00DE535B" w:rsidRDefault="00DE535B" w:rsidP="00DE535B">
      <w:pPr>
        <w:tabs>
          <w:tab w:val="left" w:pos="720"/>
          <w:tab w:val="left" w:pos="1440"/>
          <w:tab w:val="left" w:pos="2160"/>
          <w:tab w:val="right" w:leader="dot" w:pos="8820"/>
        </w:tabs>
      </w:pPr>
      <w:r>
        <w:tab/>
      </w:r>
      <w:r w:rsidR="009A2DC0" w:rsidRPr="009A2DC0">
        <w:t xml:space="preserve">Docket </w:t>
      </w:r>
      <w:proofErr w:type="spellStart"/>
      <w:r w:rsidR="009A2DC0" w:rsidRPr="009A2DC0">
        <w:t>UE</w:t>
      </w:r>
      <w:proofErr w:type="spellEnd"/>
      <w:r w:rsidR="009A2DC0" w:rsidRPr="009A2DC0">
        <w:t xml:space="preserve">-100849, Report and Policy Statement Concerning Acquisition </w:t>
      </w:r>
    </w:p>
    <w:p w:rsidR="009A2DC0" w:rsidRDefault="00DE535B" w:rsidP="00DE535B">
      <w:pPr>
        <w:tabs>
          <w:tab w:val="left" w:pos="720"/>
          <w:tab w:val="left" w:pos="1440"/>
          <w:tab w:val="left" w:pos="2160"/>
          <w:tab w:val="right" w:leader="dot" w:pos="8820"/>
        </w:tabs>
      </w:pPr>
      <w:r>
        <w:tab/>
      </w:r>
      <w:proofErr w:type="gramStart"/>
      <w:r w:rsidR="009A2DC0" w:rsidRPr="009A2DC0">
        <w:t>of</w:t>
      </w:r>
      <w:proofErr w:type="gramEnd"/>
      <w:r w:rsidR="009A2DC0" w:rsidRPr="009A2DC0">
        <w:t xml:space="preserve"> Renewable Resources by</w:t>
      </w:r>
      <w:r w:rsidR="007A61F5">
        <w:t xml:space="preserve"> Investor-Owned Utilities</w:t>
      </w:r>
      <w:r w:rsidR="009A2DC0" w:rsidRPr="009A2DC0">
        <w:t xml:space="preserve"> (January 3, 2011</w:t>
      </w:r>
      <w:r w:rsidR="00B37EDB">
        <w:t xml:space="preserve">) </w:t>
      </w:r>
      <w:r w:rsidR="00B37EDB">
        <w:tab/>
      </w:r>
      <w:r>
        <w:t>8</w:t>
      </w:r>
    </w:p>
    <w:p w:rsidR="00B1272B" w:rsidRDefault="00B1272B" w:rsidP="00CC674D"/>
    <w:p w:rsidR="00F27800" w:rsidRDefault="00F27800" w:rsidP="00CC674D">
      <w:r w:rsidRPr="00F27800">
        <w:rPr>
          <w:i/>
        </w:rPr>
        <w:t>WUTC v. PacifiCorp, d/b/a Pacific Power &amp; Light Co.,</w:t>
      </w:r>
      <w:r w:rsidRPr="00F27800">
        <w:t xml:space="preserve"> </w:t>
      </w:r>
    </w:p>
    <w:p w:rsidR="00F27800" w:rsidRDefault="00F27800" w:rsidP="00F27800">
      <w:pPr>
        <w:tabs>
          <w:tab w:val="left" w:pos="720"/>
          <w:tab w:val="left" w:pos="1440"/>
          <w:tab w:val="left" w:pos="2160"/>
          <w:tab w:val="left" w:pos="2880"/>
          <w:tab w:val="left" w:pos="3600"/>
          <w:tab w:val="right" w:leader="dot" w:pos="8820"/>
        </w:tabs>
        <w:ind w:firstLine="720"/>
      </w:pPr>
      <w:r w:rsidRPr="00F27800">
        <w:t xml:space="preserve">Docket </w:t>
      </w:r>
      <w:proofErr w:type="spellStart"/>
      <w:r w:rsidRPr="00F27800">
        <w:t>UE</w:t>
      </w:r>
      <w:proofErr w:type="spellEnd"/>
      <w:r w:rsidRPr="00F27800">
        <w:t>-050684, Order 04</w:t>
      </w:r>
      <w:r w:rsidRPr="00F27800">
        <w:rPr>
          <w:bCs/>
        </w:rPr>
        <w:t xml:space="preserve"> (April 17, 2006)</w:t>
      </w:r>
      <w:r>
        <w:rPr>
          <w:bCs/>
        </w:rPr>
        <w:t xml:space="preserve"> </w:t>
      </w:r>
      <w:r>
        <w:rPr>
          <w:bCs/>
        </w:rPr>
        <w:tab/>
      </w:r>
      <w:r w:rsidR="00FF2D9D">
        <w:rPr>
          <w:bCs/>
        </w:rPr>
        <w:t>8</w:t>
      </w:r>
    </w:p>
    <w:p w:rsidR="00F27800" w:rsidRDefault="00F27800" w:rsidP="00CC674D"/>
    <w:p w:rsidR="00DC6F1C" w:rsidRDefault="00DC6F1C" w:rsidP="00CC674D">
      <w:pPr>
        <w:tabs>
          <w:tab w:val="left" w:pos="720"/>
          <w:tab w:val="left" w:pos="1440"/>
          <w:tab w:val="left" w:pos="2160"/>
          <w:tab w:val="right" w:leader="dot" w:pos="8640"/>
        </w:tabs>
      </w:pPr>
      <w:r w:rsidRPr="00DC6F1C">
        <w:rPr>
          <w:i/>
        </w:rPr>
        <w:t>WUTC v. PacifiCorp, d/b/a Pacific Power &amp; Light Co.</w:t>
      </w:r>
      <w:r w:rsidRPr="00DC6F1C">
        <w:t xml:space="preserve">, </w:t>
      </w:r>
    </w:p>
    <w:p w:rsidR="00CC674D" w:rsidRDefault="00DC6F1C" w:rsidP="00DC6F1C">
      <w:pPr>
        <w:tabs>
          <w:tab w:val="left" w:pos="720"/>
          <w:tab w:val="left" w:pos="1440"/>
          <w:tab w:val="left" w:pos="2160"/>
          <w:tab w:val="right" w:leader="dot" w:pos="8820"/>
        </w:tabs>
      </w:pPr>
      <w:r>
        <w:tab/>
      </w:r>
      <w:r w:rsidRPr="00DC6F1C">
        <w:t>Docket UE-100749, Order 07 (May 12, 2011)</w:t>
      </w:r>
      <w:r>
        <w:t xml:space="preserve"> </w:t>
      </w:r>
      <w:r>
        <w:tab/>
      </w:r>
      <w:r w:rsidR="005B2863">
        <w:t>4</w:t>
      </w:r>
    </w:p>
    <w:p w:rsidR="00CC674D" w:rsidRDefault="00CC674D" w:rsidP="00CC674D">
      <w:pPr>
        <w:tabs>
          <w:tab w:val="left" w:pos="720"/>
          <w:tab w:val="left" w:pos="1440"/>
          <w:tab w:val="left" w:pos="2160"/>
          <w:tab w:val="right" w:leader="dot" w:pos="8640"/>
        </w:tabs>
      </w:pPr>
    </w:p>
    <w:p w:rsidR="00E466C9" w:rsidRDefault="00E466C9" w:rsidP="00CC674D">
      <w:pPr>
        <w:tabs>
          <w:tab w:val="left" w:pos="720"/>
          <w:tab w:val="left" w:pos="1440"/>
          <w:tab w:val="left" w:pos="2160"/>
          <w:tab w:val="right" w:leader="dot" w:pos="8640"/>
        </w:tabs>
      </w:pPr>
      <w:r w:rsidRPr="00E466C9">
        <w:rPr>
          <w:i/>
        </w:rPr>
        <w:t>WUTC v. Puget Sound Energy, Inc</w:t>
      </w:r>
      <w:r w:rsidRPr="00E466C9">
        <w:t xml:space="preserve">., </w:t>
      </w:r>
    </w:p>
    <w:p w:rsidR="00E466C9" w:rsidRDefault="00E466C9" w:rsidP="00E466C9">
      <w:pPr>
        <w:tabs>
          <w:tab w:val="left" w:pos="720"/>
          <w:tab w:val="left" w:pos="1440"/>
          <w:tab w:val="left" w:pos="2160"/>
          <w:tab w:val="right" w:leader="dot" w:pos="8820"/>
        </w:tabs>
      </w:pPr>
      <w:r>
        <w:tab/>
      </w:r>
      <w:r w:rsidRPr="00E466C9">
        <w:t>Dockets UE-090704</w:t>
      </w:r>
      <w:r w:rsidR="009426EA">
        <w:t xml:space="preserve"> and UG-090705, Order 12 </w:t>
      </w:r>
      <w:r w:rsidRPr="00E466C9">
        <w:t>(April 2, 2010)</w:t>
      </w:r>
      <w:r>
        <w:t xml:space="preserve"> </w:t>
      </w:r>
      <w:r>
        <w:tab/>
        <w:t>1</w:t>
      </w:r>
    </w:p>
    <w:p w:rsidR="00B1272B" w:rsidRDefault="00B1272B" w:rsidP="00CC674D">
      <w:pPr>
        <w:tabs>
          <w:tab w:val="left" w:pos="720"/>
          <w:tab w:val="left" w:pos="1440"/>
          <w:tab w:val="left" w:pos="2160"/>
          <w:tab w:val="right" w:leader="dot" w:pos="8640"/>
        </w:tabs>
      </w:pPr>
    </w:p>
    <w:p w:rsidR="00CC674D" w:rsidRDefault="00CC674D" w:rsidP="00CC674D">
      <w:pPr>
        <w:tabs>
          <w:tab w:val="left" w:pos="720"/>
          <w:tab w:val="left" w:pos="1440"/>
          <w:tab w:val="left" w:pos="2160"/>
          <w:tab w:val="right" w:leader="dot" w:pos="8640"/>
        </w:tabs>
      </w:pPr>
    </w:p>
    <w:p w:rsidR="00CC674D" w:rsidRDefault="00CC674D" w:rsidP="00CC674D">
      <w:pPr>
        <w:tabs>
          <w:tab w:val="left" w:pos="720"/>
          <w:tab w:val="left" w:pos="1440"/>
          <w:tab w:val="left" w:pos="2160"/>
          <w:tab w:val="right" w:leader="dot" w:pos="8640"/>
        </w:tabs>
        <w:jc w:val="center"/>
        <w:rPr>
          <w:i/>
        </w:rPr>
      </w:pPr>
      <w:r>
        <w:rPr>
          <w:i/>
        </w:rPr>
        <w:t>Statutes</w:t>
      </w:r>
    </w:p>
    <w:p w:rsidR="00CC674D" w:rsidRDefault="00CC674D" w:rsidP="00CC674D">
      <w:pPr>
        <w:tabs>
          <w:tab w:val="left" w:pos="720"/>
          <w:tab w:val="left" w:pos="1440"/>
          <w:tab w:val="left" w:pos="2160"/>
          <w:tab w:val="right" w:leader="dot" w:pos="8640"/>
        </w:tabs>
      </w:pPr>
    </w:p>
    <w:p w:rsidR="00AD4D90" w:rsidRDefault="00AD4D90" w:rsidP="00AD4D90">
      <w:pPr>
        <w:tabs>
          <w:tab w:val="left" w:pos="720"/>
          <w:tab w:val="left" w:pos="1440"/>
          <w:tab w:val="right" w:leader="dot" w:pos="8820"/>
        </w:tabs>
      </w:pPr>
      <w:r>
        <w:t xml:space="preserve">WAC 480-90-123(3) </w:t>
      </w:r>
      <w:r>
        <w:tab/>
      </w:r>
      <w:r w:rsidR="00DE535B">
        <w:t>9</w:t>
      </w:r>
    </w:p>
    <w:p w:rsidR="00AD4D90" w:rsidRDefault="00AD4D90" w:rsidP="00AD4D90">
      <w:pPr>
        <w:tabs>
          <w:tab w:val="left" w:pos="720"/>
          <w:tab w:val="left" w:pos="1440"/>
          <w:tab w:val="right" w:leader="dot" w:pos="8820"/>
        </w:tabs>
      </w:pPr>
    </w:p>
    <w:p w:rsidR="00AD4D90" w:rsidRDefault="00AD4D90" w:rsidP="00AD4D90">
      <w:pPr>
        <w:tabs>
          <w:tab w:val="left" w:pos="720"/>
          <w:tab w:val="left" w:pos="1440"/>
          <w:tab w:val="right" w:leader="dot" w:pos="8820"/>
        </w:tabs>
      </w:pPr>
      <w:r>
        <w:t xml:space="preserve">WAC 480-90-128(5) </w:t>
      </w:r>
      <w:r>
        <w:tab/>
      </w:r>
      <w:r w:rsidR="00FF2D9D">
        <w:t>10</w:t>
      </w:r>
    </w:p>
    <w:p w:rsidR="00AD4D90" w:rsidRDefault="00AD4D90" w:rsidP="00AD4D90">
      <w:pPr>
        <w:tabs>
          <w:tab w:val="left" w:pos="720"/>
          <w:tab w:val="left" w:pos="1440"/>
          <w:tab w:val="right" w:leader="dot" w:pos="8820"/>
        </w:tabs>
      </w:pPr>
    </w:p>
    <w:p w:rsidR="00AD4D90" w:rsidRDefault="00AD4D90" w:rsidP="00AD4D90">
      <w:pPr>
        <w:tabs>
          <w:tab w:val="left" w:pos="720"/>
          <w:tab w:val="left" w:pos="1440"/>
          <w:tab w:val="right" w:leader="dot" w:pos="8820"/>
        </w:tabs>
      </w:pPr>
      <w:r>
        <w:t>WAC 480-90-128(6</w:t>
      </w:r>
      <w:proofErr w:type="gramStart"/>
      <w:r>
        <w:t>)(</w:t>
      </w:r>
      <w:proofErr w:type="gramEnd"/>
      <w:r>
        <w:t xml:space="preserve">j) </w:t>
      </w:r>
      <w:r>
        <w:tab/>
      </w:r>
      <w:r w:rsidR="00FF2D9D">
        <w:t>10</w:t>
      </w:r>
    </w:p>
    <w:p w:rsidR="00AD4D90" w:rsidRDefault="00AD4D90" w:rsidP="00AD4D90">
      <w:pPr>
        <w:tabs>
          <w:tab w:val="left" w:pos="720"/>
          <w:tab w:val="left" w:pos="1440"/>
          <w:tab w:val="right" w:leader="dot" w:pos="8820"/>
        </w:tabs>
      </w:pPr>
    </w:p>
    <w:p w:rsidR="00AD4D90" w:rsidRDefault="00AD4D90" w:rsidP="00AD4D90">
      <w:pPr>
        <w:tabs>
          <w:tab w:val="left" w:pos="720"/>
          <w:tab w:val="left" w:pos="1440"/>
          <w:tab w:val="right" w:leader="dot" w:pos="8820"/>
        </w:tabs>
      </w:pPr>
      <w:r>
        <w:t xml:space="preserve">WAC 480-90-128(9) </w:t>
      </w:r>
      <w:r>
        <w:tab/>
      </w:r>
      <w:r w:rsidR="00FF2D9D">
        <w:t>10</w:t>
      </w:r>
    </w:p>
    <w:p w:rsidR="00AD4D90" w:rsidRDefault="00AD4D90" w:rsidP="00AD4D90">
      <w:pPr>
        <w:tabs>
          <w:tab w:val="left" w:pos="720"/>
          <w:tab w:val="left" w:pos="1440"/>
          <w:tab w:val="right" w:leader="dot" w:pos="8820"/>
        </w:tabs>
      </w:pPr>
    </w:p>
    <w:p w:rsidR="00AD4D90" w:rsidRDefault="00AD4D90" w:rsidP="00AD4D90">
      <w:pPr>
        <w:tabs>
          <w:tab w:val="left" w:pos="720"/>
          <w:tab w:val="left" w:pos="1440"/>
          <w:tab w:val="right" w:leader="dot" w:pos="8820"/>
        </w:tabs>
      </w:pPr>
      <w:r>
        <w:t xml:space="preserve">WAC 480-90-133(1) </w:t>
      </w:r>
      <w:r>
        <w:tab/>
      </w:r>
      <w:r w:rsidR="00FF2D9D">
        <w:t>10</w:t>
      </w:r>
    </w:p>
    <w:p w:rsidR="00AD4D90" w:rsidRDefault="00AD4D90" w:rsidP="00AD4D90">
      <w:pPr>
        <w:tabs>
          <w:tab w:val="left" w:pos="720"/>
          <w:tab w:val="left" w:pos="1440"/>
          <w:tab w:val="right" w:leader="dot" w:pos="8820"/>
        </w:tabs>
      </w:pPr>
    </w:p>
    <w:p w:rsidR="00AD4D90" w:rsidRDefault="00AD4D90" w:rsidP="00AD4D90">
      <w:pPr>
        <w:tabs>
          <w:tab w:val="left" w:pos="720"/>
          <w:tab w:val="left" w:pos="1440"/>
          <w:tab w:val="right" w:leader="dot" w:pos="8820"/>
        </w:tabs>
      </w:pPr>
      <w:r>
        <w:t xml:space="preserve">WAC 480-90-143(1) </w:t>
      </w:r>
      <w:r>
        <w:tab/>
      </w:r>
      <w:r w:rsidR="00FF2D9D">
        <w:t>10</w:t>
      </w:r>
    </w:p>
    <w:p w:rsidR="00AD4D90" w:rsidRDefault="00AD4D90" w:rsidP="00AD4D90">
      <w:pPr>
        <w:tabs>
          <w:tab w:val="left" w:pos="720"/>
          <w:tab w:val="left" w:pos="1440"/>
          <w:tab w:val="right" w:leader="dot" w:pos="8820"/>
        </w:tabs>
      </w:pPr>
    </w:p>
    <w:p w:rsidR="00AD4D90" w:rsidRDefault="00AD4D90" w:rsidP="00AD4D90">
      <w:pPr>
        <w:tabs>
          <w:tab w:val="left" w:pos="720"/>
          <w:tab w:val="left" w:pos="1440"/>
          <w:tab w:val="right" w:leader="dot" w:pos="8820"/>
        </w:tabs>
      </w:pPr>
      <w:r>
        <w:t xml:space="preserve">WAC 480-100-123(3) </w:t>
      </w:r>
      <w:r>
        <w:tab/>
      </w:r>
      <w:r w:rsidR="00DE535B">
        <w:t>9</w:t>
      </w:r>
    </w:p>
    <w:p w:rsidR="00AD4D90" w:rsidRDefault="00AD4D90" w:rsidP="00AD4D90">
      <w:pPr>
        <w:tabs>
          <w:tab w:val="left" w:pos="720"/>
          <w:tab w:val="left" w:pos="1440"/>
          <w:tab w:val="right" w:leader="dot" w:pos="8820"/>
        </w:tabs>
      </w:pPr>
    </w:p>
    <w:p w:rsidR="00AD4D90" w:rsidRDefault="00AD4D90" w:rsidP="00AD4D90">
      <w:pPr>
        <w:tabs>
          <w:tab w:val="left" w:pos="720"/>
          <w:tab w:val="left" w:pos="1440"/>
          <w:tab w:val="right" w:leader="dot" w:pos="8820"/>
        </w:tabs>
      </w:pPr>
      <w:r>
        <w:t xml:space="preserve">WAC 480-100-128(5) </w:t>
      </w:r>
      <w:r>
        <w:tab/>
      </w:r>
      <w:r w:rsidR="00FF2D9D">
        <w:t>10</w:t>
      </w:r>
    </w:p>
    <w:p w:rsidR="00AD4D90" w:rsidRDefault="00AD4D90" w:rsidP="00AD4D90">
      <w:pPr>
        <w:tabs>
          <w:tab w:val="left" w:pos="720"/>
          <w:tab w:val="left" w:pos="1440"/>
          <w:tab w:val="right" w:leader="dot" w:pos="8820"/>
        </w:tabs>
      </w:pPr>
    </w:p>
    <w:p w:rsidR="00AD4D90" w:rsidRDefault="00AD4D90" w:rsidP="00AD4D90">
      <w:pPr>
        <w:tabs>
          <w:tab w:val="left" w:pos="720"/>
          <w:tab w:val="left" w:pos="1440"/>
          <w:tab w:val="right" w:leader="dot" w:pos="8820"/>
        </w:tabs>
      </w:pPr>
      <w:r>
        <w:t>WAC 480-100-128(6</w:t>
      </w:r>
      <w:proofErr w:type="gramStart"/>
      <w:r>
        <w:t>)(</w:t>
      </w:r>
      <w:proofErr w:type="gramEnd"/>
      <w:r>
        <w:t xml:space="preserve">j) </w:t>
      </w:r>
      <w:r>
        <w:tab/>
      </w:r>
      <w:r w:rsidR="00FF2D9D">
        <w:t>10</w:t>
      </w:r>
    </w:p>
    <w:p w:rsidR="00AD4D90" w:rsidRDefault="00AD4D90" w:rsidP="00AD4D90">
      <w:pPr>
        <w:tabs>
          <w:tab w:val="left" w:pos="720"/>
          <w:tab w:val="left" w:pos="1440"/>
          <w:tab w:val="right" w:leader="dot" w:pos="8820"/>
        </w:tabs>
      </w:pPr>
    </w:p>
    <w:p w:rsidR="00AD4D90" w:rsidRDefault="00AD4D90" w:rsidP="00AD4D90">
      <w:pPr>
        <w:tabs>
          <w:tab w:val="left" w:pos="720"/>
          <w:tab w:val="left" w:pos="1440"/>
          <w:tab w:val="right" w:leader="dot" w:pos="8820"/>
        </w:tabs>
      </w:pPr>
      <w:r>
        <w:t xml:space="preserve">WAC 480-100-128(9) </w:t>
      </w:r>
      <w:r>
        <w:tab/>
      </w:r>
      <w:r w:rsidR="00FF2D9D">
        <w:t>10</w:t>
      </w:r>
    </w:p>
    <w:p w:rsidR="00AD4D90" w:rsidRDefault="00AD4D90" w:rsidP="00AD4D90">
      <w:pPr>
        <w:tabs>
          <w:tab w:val="left" w:pos="720"/>
          <w:tab w:val="left" w:pos="1440"/>
          <w:tab w:val="right" w:leader="dot" w:pos="8820"/>
        </w:tabs>
      </w:pPr>
    </w:p>
    <w:p w:rsidR="00AD4D90" w:rsidRDefault="00AD4D90" w:rsidP="00AD4D90">
      <w:pPr>
        <w:tabs>
          <w:tab w:val="left" w:pos="720"/>
          <w:tab w:val="left" w:pos="1440"/>
          <w:tab w:val="right" w:leader="dot" w:pos="8820"/>
        </w:tabs>
      </w:pPr>
      <w:r>
        <w:t xml:space="preserve">WAC 480-100-133(1) </w:t>
      </w:r>
      <w:r>
        <w:tab/>
      </w:r>
      <w:r w:rsidR="00FF2D9D">
        <w:t>10</w:t>
      </w:r>
    </w:p>
    <w:p w:rsidR="00AD4D90" w:rsidRDefault="00AD4D90" w:rsidP="00AD4D90">
      <w:pPr>
        <w:tabs>
          <w:tab w:val="left" w:pos="720"/>
          <w:tab w:val="left" w:pos="1440"/>
          <w:tab w:val="right" w:leader="dot" w:pos="8820"/>
        </w:tabs>
      </w:pPr>
    </w:p>
    <w:p w:rsidR="00AD4D90" w:rsidRDefault="00AD4D90" w:rsidP="00AD4D90">
      <w:pPr>
        <w:tabs>
          <w:tab w:val="left" w:pos="720"/>
          <w:tab w:val="left" w:pos="1440"/>
          <w:tab w:val="right" w:leader="dot" w:pos="8820"/>
        </w:tabs>
      </w:pPr>
      <w:r>
        <w:t xml:space="preserve">WAC 480-100-143(1) </w:t>
      </w:r>
      <w:r>
        <w:tab/>
      </w:r>
      <w:r w:rsidR="00FF2D9D">
        <w:t>10</w:t>
      </w:r>
    </w:p>
    <w:p w:rsidR="00AD4D90" w:rsidRDefault="00AD4D90" w:rsidP="00B32675">
      <w:pPr>
        <w:tabs>
          <w:tab w:val="left" w:pos="720"/>
          <w:tab w:val="right" w:leader="dot" w:pos="8820"/>
        </w:tabs>
      </w:pPr>
    </w:p>
    <w:p w:rsidR="00B32675" w:rsidRDefault="00B32675" w:rsidP="00B32675">
      <w:pPr>
        <w:tabs>
          <w:tab w:val="left" w:pos="720"/>
          <w:tab w:val="right" w:leader="dot" w:pos="8820"/>
        </w:tabs>
      </w:pPr>
      <w:r>
        <w:t xml:space="preserve">RCW 19.285 </w:t>
      </w:r>
      <w:r>
        <w:tab/>
      </w:r>
      <w:r w:rsidR="00C327E9">
        <w:t>8</w:t>
      </w:r>
    </w:p>
    <w:p w:rsidR="009A2DC0" w:rsidRDefault="009A2DC0" w:rsidP="00B32675">
      <w:pPr>
        <w:tabs>
          <w:tab w:val="left" w:pos="720"/>
          <w:tab w:val="right" w:leader="dot" w:pos="8820"/>
        </w:tabs>
      </w:pPr>
    </w:p>
    <w:p w:rsidR="009A2DC0" w:rsidRDefault="009A2DC0" w:rsidP="00B32675">
      <w:pPr>
        <w:tabs>
          <w:tab w:val="left" w:pos="720"/>
          <w:tab w:val="right" w:leader="dot" w:pos="8820"/>
        </w:tabs>
      </w:pPr>
      <w:r>
        <w:t xml:space="preserve">RCW 19.285.060 </w:t>
      </w:r>
      <w:r>
        <w:tab/>
      </w:r>
      <w:r w:rsidR="00C327E9">
        <w:t>9</w:t>
      </w:r>
    </w:p>
    <w:p w:rsidR="00B32675" w:rsidRDefault="00B32675" w:rsidP="00CC674D">
      <w:pPr>
        <w:tabs>
          <w:tab w:val="left" w:pos="720"/>
          <w:tab w:val="left" w:pos="1440"/>
          <w:tab w:val="left" w:pos="2160"/>
          <w:tab w:val="right" w:leader="dot" w:pos="8640"/>
        </w:tabs>
      </w:pPr>
    </w:p>
    <w:p w:rsidR="00CC674D" w:rsidRDefault="005157DA" w:rsidP="00C52042">
      <w:pPr>
        <w:tabs>
          <w:tab w:val="left" w:pos="720"/>
          <w:tab w:val="left" w:pos="1440"/>
          <w:tab w:val="right" w:leader="dot" w:pos="8820"/>
        </w:tabs>
      </w:pPr>
      <w:r>
        <w:t xml:space="preserve">RCW 34.05.230(1) </w:t>
      </w:r>
      <w:r>
        <w:tab/>
      </w:r>
      <w:r w:rsidR="005B2863">
        <w:t>5</w:t>
      </w:r>
    </w:p>
    <w:p w:rsidR="00CC674D" w:rsidRDefault="00CC674D" w:rsidP="00CC674D">
      <w:pPr>
        <w:tabs>
          <w:tab w:val="left" w:pos="720"/>
          <w:tab w:val="left" w:pos="1440"/>
          <w:tab w:val="left" w:pos="2160"/>
          <w:tab w:val="right" w:leader="dot" w:pos="8640"/>
        </w:tabs>
      </w:pPr>
    </w:p>
    <w:p w:rsidR="00CC674D" w:rsidRDefault="00C52042" w:rsidP="00C52042">
      <w:pPr>
        <w:tabs>
          <w:tab w:val="left" w:pos="720"/>
          <w:tab w:val="left" w:pos="1440"/>
          <w:tab w:val="right" w:leader="dot" w:pos="8820"/>
        </w:tabs>
      </w:pPr>
      <w:r w:rsidRPr="00C52042">
        <w:t>RCW 80.28.020</w:t>
      </w:r>
      <w:r>
        <w:t xml:space="preserve"> </w:t>
      </w:r>
      <w:r>
        <w:tab/>
      </w:r>
      <w:r w:rsidR="005B2863">
        <w:t>7</w:t>
      </w:r>
    </w:p>
    <w:p w:rsidR="00B32675" w:rsidRDefault="00B32675" w:rsidP="00C52042">
      <w:pPr>
        <w:tabs>
          <w:tab w:val="left" w:pos="720"/>
          <w:tab w:val="left" w:pos="1440"/>
          <w:tab w:val="right" w:leader="dot" w:pos="8820"/>
        </w:tabs>
      </w:pPr>
    </w:p>
    <w:p w:rsidR="00B32675" w:rsidRDefault="00B32675" w:rsidP="00C52042">
      <w:pPr>
        <w:tabs>
          <w:tab w:val="left" w:pos="720"/>
          <w:tab w:val="left" w:pos="1440"/>
          <w:tab w:val="right" w:leader="dot" w:pos="8820"/>
        </w:tabs>
      </w:pPr>
      <w:r>
        <w:t xml:space="preserve">RCW 80.28.250 </w:t>
      </w:r>
      <w:r>
        <w:tab/>
      </w:r>
      <w:r w:rsidR="00C327E9">
        <w:t>8</w:t>
      </w:r>
    </w:p>
    <w:p w:rsidR="00B32675" w:rsidRDefault="00B32675" w:rsidP="00C52042">
      <w:pPr>
        <w:tabs>
          <w:tab w:val="left" w:pos="720"/>
          <w:tab w:val="left" w:pos="1440"/>
          <w:tab w:val="right" w:leader="dot" w:pos="8820"/>
        </w:tabs>
      </w:pPr>
    </w:p>
    <w:p w:rsidR="00CC674D" w:rsidRDefault="00CC674D" w:rsidP="00CC674D">
      <w:pPr>
        <w:tabs>
          <w:tab w:val="left" w:pos="720"/>
          <w:tab w:val="left" w:pos="1440"/>
          <w:tab w:val="left" w:pos="2160"/>
          <w:tab w:val="right" w:leader="dot" w:pos="8640"/>
        </w:tabs>
      </w:pPr>
    </w:p>
    <w:p w:rsidR="00CC674D" w:rsidRDefault="00CC674D" w:rsidP="00CC674D">
      <w:pPr>
        <w:tabs>
          <w:tab w:val="left" w:pos="720"/>
          <w:tab w:val="left" w:pos="1440"/>
          <w:tab w:val="left" w:pos="2160"/>
          <w:tab w:val="right" w:leader="dot" w:pos="8640"/>
        </w:tabs>
      </w:pPr>
    </w:p>
    <w:p w:rsidR="00CC674D" w:rsidRDefault="00CC674D" w:rsidP="00CC674D">
      <w:pPr>
        <w:tabs>
          <w:tab w:val="left" w:pos="720"/>
          <w:tab w:val="left" w:pos="1440"/>
          <w:tab w:val="left" w:pos="2160"/>
          <w:tab w:val="right" w:leader="dot" w:pos="8640"/>
        </w:tabs>
      </w:pPr>
    </w:p>
    <w:p w:rsidR="00CC674D" w:rsidRPr="00B16752" w:rsidRDefault="00CC674D" w:rsidP="00CC674D">
      <w:pPr>
        <w:tabs>
          <w:tab w:val="left" w:pos="720"/>
          <w:tab w:val="left" w:pos="1440"/>
          <w:tab w:val="left" w:pos="2160"/>
          <w:tab w:val="right" w:leader="dot" w:pos="8640"/>
        </w:tabs>
      </w:pPr>
    </w:p>
    <w:p w:rsidR="005F1EC4" w:rsidRPr="00B16752" w:rsidRDefault="005F1EC4">
      <w:pPr>
        <w:sectPr w:rsidR="005F1EC4" w:rsidRPr="00B16752" w:rsidSect="00F216B6">
          <w:footerReference w:type="default" r:id="rId9"/>
          <w:pgSz w:w="12240" w:h="15840" w:code="1"/>
          <w:pgMar w:top="1440" w:right="1440" w:bottom="1440" w:left="1440" w:header="720" w:footer="720" w:gutter="0"/>
          <w:pgNumType w:fmt="lowerRoman" w:start="1"/>
          <w:cols w:space="720"/>
          <w:docGrid w:linePitch="360"/>
        </w:sectPr>
      </w:pPr>
    </w:p>
    <w:p w:rsidR="00282DBB" w:rsidRDefault="0055287A" w:rsidP="0055287A">
      <w:pPr>
        <w:pStyle w:val="ListParagraph"/>
        <w:numPr>
          <w:ilvl w:val="0"/>
          <w:numId w:val="4"/>
        </w:numPr>
        <w:spacing w:line="480" w:lineRule="auto"/>
        <w:rPr>
          <w:rFonts w:ascii="Times New Roman" w:hAnsi="Times New Roman" w:cs="Times New Roman"/>
          <w:bCs/>
          <w:sz w:val="24"/>
          <w:szCs w:val="24"/>
        </w:rPr>
      </w:pPr>
      <w:r w:rsidRPr="0055287A">
        <w:rPr>
          <w:rFonts w:ascii="Times New Roman" w:hAnsi="Times New Roman" w:cs="Times New Roman"/>
          <w:bCs/>
          <w:sz w:val="24"/>
          <w:szCs w:val="24"/>
        </w:rPr>
        <w:lastRenderedPageBreak/>
        <w:tab/>
      </w:r>
      <w:r w:rsidR="00720DFD" w:rsidRPr="0055287A">
        <w:rPr>
          <w:rFonts w:ascii="Times New Roman" w:hAnsi="Times New Roman" w:cs="Times New Roman"/>
          <w:bCs/>
          <w:sz w:val="24"/>
          <w:szCs w:val="24"/>
        </w:rPr>
        <w:t xml:space="preserve">Commission Staff’s Initial Brief, filed March 16, 2012, anticipated and rebutted the arguments proposed by all other parties on common </w:t>
      </w:r>
      <w:r w:rsidR="000C2230" w:rsidRPr="0055287A">
        <w:rPr>
          <w:rFonts w:ascii="Times New Roman" w:hAnsi="Times New Roman" w:cs="Times New Roman"/>
          <w:bCs/>
          <w:sz w:val="24"/>
          <w:szCs w:val="24"/>
        </w:rPr>
        <w:t xml:space="preserve">contested </w:t>
      </w:r>
      <w:r w:rsidR="00720DFD" w:rsidRPr="0055287A">
        <w:rPr>
          <w:rFonts w:ascii="Times New Roman" w:hAnsi="Times New Roman" w:cs="Times New Roman"/>
          <w:bCs/>
          <w:sz w:val="24"/>
          <w:szCs w:val="24"/>
        </w:rPr>
        <w:t>issues.  Thus, Staff’s Reply Brief</w:t>
      </w:r>
      <w:r w:rsidR="004B4C28" w:rsidRPr="0055287A">
        <w:rPr>
          <w:rFonts w:ascii="Times New Roman" w:hAnsi="Times New Roman" w:cs="Times New Roman"/>
          <w:bCs/>
          <w:sz w:val="24"/>
          <w:szCs w:val="24"/>
        </w:rPr>
        <w:t xml:space="preserve"> </w:t>
      </w:r>
      <w:r w:rsidR="00720DFD" w:rsidRPr="0055287A">
        <w:rPr>
          <w:rFonts w:ascii="Times New Roman" w:hAnsi="Times New Roman" w:cs="Times New Roman"/>
          <w:bCs/>
          <w:sz w:val="24"/>
          <w:szCs w:val="24"/>
        </w:rPr>
        <w:t xml:space="preserve">to </w:t>
      </w:r>
      <w:r w:rsidR="00282DBB" w:rsidRPr="0055287A">
        <w:rPr>
          <w:rFonts w:ascii="Times New Roman" w:hAnsi="Times New Roman" w:cs="Times New Roman"/>
          <w:bCs/>
          <w:sz w:val="24"/>
          <w:szCs w:val="24"/>
        </w:rPr>
        <w:t>Puget Sound Energy, Inc. (</w:t>
      </w:r>
      <w:r w:rsidR="00EF1FD8" w:rsidRPr="0055287A">
        <w:rPr>
          <w:rFonts w:ascii="Times New Roman" w:hAnsi="Times New Roman" w:cs="Times New Roman"/>
          <w:bCs/>
          <w:sz w:val="24"/>
          <w:szCs w:val="24"/>
        </w:rPr>
        <w:t xml:space="preserve">“PSE” or </w:t>
      </w:r>
      <w:r w:rsidR="00282DBB" w:rsidRPr="0055287A">
        <w:rPr>
          <w:rFonts w:ascii="Times New Roman" w:hAnsi="Times New Roman" w:cs="Times New Roman"/>
          <w:bCs/>
          <w:sz w:val="24"/>
          <w:szCs w:val="24"/>
        </w:rPr>
        <w:t>the “Company”), Pub</w:t>
      </w:r>
      <w:r w:rsidR="00820812" w:rsidRPr="0055287A">
        <w:rPr>
          <w:rFonts w:ascii="Times New Roman" w:hAnsi="Times New Roman" w:cs="Times New Roman"/>
          <w:bCs/>
          <w:sz w:val="24"/>
          <w:szCs w:val="24"/>
        </w:rPr>
        <w:t>lic Counsel</w:t>
      </w:r>
      <w:r w:rsidR="00282DBB" w:rsidRPr="0055287A">
        <w:rPr>
          <w:rFonts w:ascii="Times New Roman" w:hAnsi="Times New Roman" w:cs="Times New Roman"/>
          <w:bCs/>
          <w:sz w:val="24"/>
          <w:szCs w:val="24"/>
        </w:rPr>
        <w:t>, and the Energy Project</w:t>
      </w:r>
      <w:r w:rsidR="00720DFD" w:rsidRPr="0055287A">
        <w:rPr>
          <w:rFonts w:ascii="Times New Roman" w:hAnsi="Times New Roman" w:cs="Times New Roman"/>
          <w:bCs/>
          <w:sz w:val="24"/>
          <w:szCs w:val="24"/>
        </w:rPr>
        <w:t xml:space="preserve"> is necessarily limited</w:t>
      </w:r>
      <w:r w:rsidR="00282DBB" w:rsidRPr="0055287A">
        <w:rPr>
          <w:rFonts w:ascii="Times New Roman" w:hAnsi="Times New Roman" w:cs="Times New Roman"/>
          <w:bCs/>
          <w:sz w:val="24"/>
          <w:szCs w:val="24"/>
        </w:rPr>
        <w:t xml:space="preserve">.  </w:t>
      </w:r>
      <w:r w:rsidR="00470323" w:rsidRPr="0055287A">
        <w:rPr>
          <w:rFonts w:ascii="Times New Roman" w:hAnsi="Times New Roman" w:cs="Times New Roman"/>
          <w:bCs/>
          <w:sz w:val="24"/>
          <w:szCs w:val="24"/>
        </w:rPr>
        <w:t>Staff has no additional remarks on its opposition to the full decoupling proposal of the NW Energy Coalition.</w:t>
      </w:r>
      <w:r w:rsidR="00E466C9">
        <w:rPr>
          <w:rFonts w:ascii="Times New Roman" w:hAnsi="Times New Roman" w:cs="Times New Roman"/>
          <w:bCs/>
          <w:sz w:val="24"/>
          <w:szCs w:val="24"/>
        </w:rPr>
        <w:t xml:space="preserve">  </w:t>
      </w:r>
    </w:p>
    <w:p w:rsidR="00E466C9" w:rsidRPr="00E466C9" w:rsidRDefault="00E466C9" w:rsidP="00E466C9">
      <w:pPr>
        <w:pStyle w:val="ListParagraph"/>
        <w:ind w:left="0"/>
        <w:jc w:val="center"/>
        <w:rPr>
          <w:rFonts w:ascii="Times New Roman" w:hAnsi="Times New Roman" w:cs="Times New Roman"/>
          <w:b/>
          <w:bCs/>
          <w:sz w:val="24"/>
          <w:szCs w:val="24"/>
        </w:rPr>
      </w:pPr>
      <w:r w:rsidRPr="00E466C9">
        <w:rPr>
          <w:rFonts w:ascii="Times New Roman" w:hAnsi="Times New Roman" w:cs="Times New Roman"/>
          <w:b/>
          <w:bCs/>
          <w:sz w:val="24"/>
          <w:szCs w:val="24"/>
        </w:rPr>
        <w:t>I.</w:t>
      </w:r>
      <w:r w:rsidRPr="00E466C9">
        <w:rPr>
          <w:rFonts w:ascii="Times New Roman" w:hAnsi="Times New Roman" w:cs="Times New Roman"/>
          <w:b/>
          <w:bCs/>
          <w:sz w:val="24"/>
          <w:szCs w:val="24"/>
        </w:rPr>
        <w:tab/>
        <w:t>REPLY TO THE COMPANY</w:t>
      </w:r>
    </w:p>
    <w:p w:rsidR="00E466C9" w:rsidRPr="00E466C9" w:rsidRDefault="00E466C9" w:rsidP="00E466C9">
      <w:pPr>
        <w:pStyle w:val="ListParagraph"/>
        <w:ind w:left="0"/>
        <w:rPr>
          <w:rFonts w:ascii="Times New Roman" w:hAnsi="Times New Roman" w:cs="Times New Roman"/>
          <w:sz w:val="24"/>
          <w:szCs w:val="24"/>
        </w:rPr>
      </w:pPr>
    </w:p>
    <w:p w:rsidR="00E466C9" w:rsidRPr="00E466C9" w:rsidRDefault="00E466C9" w:rsidP="00E466C9">
      <w:pPr>
        <w:pStyle w:val="ListParagraph"/>
        <w:ind w:hanging="720"/>
        <w:rPr>
          <w:rFonts w:ascii="Times New Roman" w:hAnsi="Times New Roman" w:cs="Times New Roman"/>
          <w:b/>
          <w:sz w:val="24"/>
          <w:szCs w:val="24"/>
        </w:rPr>
      </w:pPr>
      <w:r w:rsidRPr="00E466C9">
        <w:rPr>
          <w:rFonts w:ascii="Times New Roman" w:hAnsi="Times New Roman" w:cs="Times New Roman"/>
          <w:b/>
          <w:sz w:val="24"/>
          <w:szCs w:val="24"/>
        </w:rPr>
        <w:t>A.</w:t>
      </w:r>
      <w:r w:rsidRPr="00E466C9">
        <w:rPr>
          <w:rFonts w:ascii="Times New Roman" w:hAnsi="Times New Roman" w:cs="Times New Roman"/>
          <w:b/>
          <w:sz w:val="24"/>
          <w:szCs w:val="24"/>
        </w:rPr>
        <w:tab/>
        <w:t>Allegations Involving Staff’s Application of the “Pro Forma” Standard for Ratemaking Adjustments</w:t>
      </w:r>
    </w:p>
    <w:p w:rsidR="00E466C9" w:rsidRPr="00E466C9" w:rsidRDefault="00E466C9" w:rsidP="00E466C9">
      <w:pPr>
        <w:pStyle w:val="ListParagraph"/>
        <w:ind w:left="0"/>
        <w:rPr>
          <w:rFonts w:ascii="Times New Roman" w:hAnsi="Times New Roman" w:cs="Times New Roman"/>
          <w:b/>
          <w:sz w:val="24"/>
          <w:szCs w:val="24"/>
        </w:rPr>
      </w:pPr>
    </w:p>
    <w:p w:rsidR="006310C5" w:rsidRPr="00E466C9" w:rsidRDefault="00E466C9" w:rsidP="00E466C9">
      <w:pPr>
        <w:pStyle w:val="ListParagraph"/>
        <w:numPr>
          <w:ilvl w:val="0"/>
          <w:numId w:val="4"/>
        </w:numPr>
        <w:spacing w:line="480" w:lineRule="auto"/>
        <w:rPr>
          <w:rFonts w:ascii="Times New Roman" w:hAnsi="Times New Roman" w:cs="Times New Roman"/>
          <w:bCs/>
          <w:sz w:val="24"/>
          <w:szCs w:val="24"/>
        </w:rPr>
      </w:pPr>
      <w:r w:rsidRPr="00E466C9">
        <w:rPr>
          <w:rFonts w:ascii="Times New Roman" w:hAnsi="Times New Roman" w:cs="Times New Roman"/>
          <w:sz w:val="24"/>
          <w:szCs w:val="24"/>
        </w:rPr>
        <w:tab/>
      </w:r>
      <w:r w:rsidR="006310C5" w:rsidRPr="00E466C9">
        <w:rPr>
          <w:rFonts w:ascii="Times New Roman" w:hAnsi="Times New Roman" w:cs="Times New Roman"/>
          <w:sz w:val="24"/>
          <w:szCs w:val="24"/>
        </w:rPr>
        <w:t xml:space="preserve">PSE </w:t>
      </w:r>
      <w:r w:rsidR="00F827AC" w:rsidRPr="00E466C9">
        <w:rPr>
          <w:rFonts w:ascii="Times New Roman" w:hAnsi="Times New Roman" w:cs="Times New Roman"/>
          <w:sz w:val="24"/>
          <w:szCs w:val="24"/>
        </w:rPr>
        <w:t>accuses Staff of proposing outcome oriented ratemaking adjustments designed intentionally to achieve lower rates</w:t>
      </w:r>
      <w:r w:rsidR="00B45DF2" w:rsidRPr="00E466C9">
        <w:rPr>
          <w:rFonts w:ascii="Times New Roman" w:hAnsi="Times New Roman" w:cs="Times New Roman"/>
          <w:sz w:val="24"/>
          <w:szCs w:val="24"/>
        </w:rPr>
        <w:t xml:space="preserve"> at the expense of sound ratemaking and energy policy to the </w:t>
      </w:r>
      <w:r w:rsidR="00996278" w:rsidRPr="00E466C9">
        <w:rPr>
          <w:rFonts w:ascii="Times New Roman" w:hAnsi="Times New Roman" w:cs="Times New Roman"/>
          <w:sz w:val="24"/>
          <w:szCs w:val="24"/>
        </w:rPr>
        <w:t>detriment of PSE’s owners</w:t>
      </w:r>
      <w:r w:rsidR="00B45DF2" w:rsidRPr="00E466C9">
        <w:rPr>
          <w:rFonts w:ascii="Times New Roman" w:hAnsi="Times New Roman" w:cs="Times New Roman"/>
          <w:sz w:val="24"/>
          <w:szCs w:val="24"/>
        </w:rPr>
        <w:t xml:space="preserve"> and, ultimately, its ratepayers.</w:t>
      </w:r>
      <w:r w:rsidR="00B45DF2" w:rsidRPr="00E466C9">
        <w:rPr>
          <w:rStyle w:val="FootnoteReference"/>
          <w:rFonts w:ascii="Times New Roman" w:hAnsi="Times New Roman" w:cs="Times New Roman"/>
          <w:sz w:val="24"/>
          <w:szCs w:val="24"/>
        </w:rPr>
        <w:footnoteReference w:id="1"/>
      </w:r>
      <w:r w:rsidR="00B45DF2" w:rsidRPr="00E466C9">
        <w:rPr>
          <w:rFonts w:ascii="Times New Roman" w:hAnsi="Times New Roman" w:cs="Times New Roman"/>
          <w:sz w:val="24"/>
          <w:szCs w:val="24"/>
        </w:rPr>
        <w:t xml:space="preserve">  </w:t>
      </w:r>
      <w:r w:rsidR="006310C5" w:rsidRPr="00E466C9">
        <w:rPr>
          <w:rFonts w:ascii="Times New Roman" w:hAnsi="Times New Roman" w:cs="Times New Roman"/>
          <w:sz w:val="24"/>
          <w:szCs w:val="24"/>
        </w:rPr>
        <w:t>This accusation is nothing more than a broad sw</w:t>
      </w:r>
      <w:r w:rsidR="005F2219" w:rsidRPr="00E466C9">
        <w:rPr>
          <w:rFonts w:ascii="Times New Roman" w:hAnsi="Times New Roman" w:cs="Times New Roman"/>
          <w:sz w:val="24"/>
          <w:szCs w:val="24"/>
        </w:rPr>
        <w:t xml:space="preserve">ipe with no basis in </w:t>
      </w:r>
      <w:r w:rsidR="006310C5" w:rsidRPr="00E466C9">
        <w:rPr>
          <w:rFonts w:ascii="Times New Roman" w:hAnsi="Times New Roman" w:cs="Times New Roman"/>
          <w:sz w:val="24"/>
          <w:szCs w:val="24"/>
        </w:rPr>
        <w:t xml:space="preserve">the record.  </w:t>
      </w:r>
    </w:p>
    <w:p w:rsidR="00F827AC" w:rsidRPr="00E466C9" w:rsidRDefault="00E466C9" w:rsidP="00E466C9">
      <w:pPr>
        <w:pStyle w:val="ListParagraph"/>
        <w:numPr>
          <w:ilvl w:val="0"/>
          <w:numId w:val="4"/>
        </w:numPr>
        <w:spacing w:line="480" w:lineRule="auto"/>
        <w:rPr>
          <w:rFonts w:ascii="Times New Roman" w:hAnsi="Times New Roman" w:cs="Times New Roman"/>
          <w:sz w:val="24"/>
          <w:szCs w:val="24"/>
        </w:rPr>
      </w:pPr>
      <w:r w:rsidRPr="00E466C9">
        <w:rPr>
          <w:rFonts w:ascii="Times New Roman" w:hAnsi="Times New Roman" w:cs="Times New Roman"/>
          <w:sz w:val="24"/>
          <w:szCs w:val="24"/>
        </w:rPr>
        <w:tab/>
      </w:r>
      <w:r w:rsidR="006310C5" w:rsidRPr="00E466C9">
        <w:rPr>
          <w:rFonts w:ascii="Times New Roman" w:hAnsi="Times New Roman" w:cs="Times New Roman"/>
          <w:sz w:val="24"/>
          <w:szCs w:val="24"/>
        </w:rPr>
        <w:t>In fact</w:t>
      </w:r>
      <w:r w:rsidR="00996278" w:rsidRPr="00E466C9">
        <w:rPr>
          <w:rFonts w:ascii="Times New Roman" w:hAnsi="Times New Roman" w:cs="Times New Roman"/>
          <w:sz w:val="24"/>
          <w:szCs w:val="24"/>
        </w:rPr>
        <w:t>, just the op</w:t>
      </w:r>
      <w:r w:rsidR="006310C5" w:rsidRPr="00E466C9">
        <w:rPr>
          <w:rFonts w:ascii="Times New Roman" w:hAnsi="Times New Roman" w:cs="Times New Roman"/>
          <w:sz w:val="24"/>
          <w:szCs w:val="24"/>
        </w:rPr>
        <w:t>posite is true:  t</w:t>
      </w:r>
      <w:r w:rsidR="004E1390" w:rsidRPr="00E466C9">
        <w:rPr>
          <w:rFonts w:ascii="Times New Roman" w:hAnsi="Times New Roman" w:cs="Times New Roman"/>
          <w:sz w:val="24"/>
          <w:szCs w:val="24"/>
        </w:rPr>
        <w:t>he Company has</w:t>
      </w:r>
      <w:r w:rsidR="006310C5" w:rsidRPr="00E466C9">
        <w:rPr>
          <w:rFonts w:ascii="Times New Roman" w:hAnsi="Times New Roman" w:cs="Times New Roman"/>
          <w:sz w:val="24"/>
          <w:szCs w:val="24"/>
        </w:rPr>
        <w:t xml:space="preserve"> proposed unprincipled </w:t>
      </w:r>
      <w:r w:rsidR="004E1390" w:rsidRPr="00E466C9">
        <w:rPr>
          <w:rFonts w:ascii="Times New Roman" w:hAnsi="Times New Roman" w:cs="Times New Roman"/>
          <w:sz w:val="24"/>
          <w:szCs w:val="24"/>
        </w:rPr>
        <w:t xml:space="preserve">ratemaking </w:t>
      </w:r>
      <w:r w:rsidR="006310C5" w:rsidRPr="00E466C9">
        <w:rPr>
          <w:rFonts w:ascii="Times New Roman" w:hAnsi="Times New Roman" w:cs="Times New Roman"/>
          <w:sz w:val="24"/>
          <w:szCs w:val="24"/>
        </w:rPr>
        <w:t>adjustments</w:t>
      </w:r>
      <w:r w:rsidR="00996278" w:rsidRPr="00E466C9">
        <w:rPr>
          <w:rFonts w:ascii="Times New Roman" w:hAnsi="Times New Roman" w:cs="Times New Roman"/>
          <w:sz w:val="24"/>
          <w:szCs w:val="24"/>
        </w:rPr>
        <w:t xml:space="preserve"> that </w:t>
      </w:r>
      <w:r w:rsidR="004E1390" w:rsidRPr="00E466C9">
        <w:rPr>
          <w:rFonts w:ascii="Times New Roman" w:hAnsi="Times New Roman" w:cs="Times New Roman"/>
          <w:sz w:val="24"/>
          <w:szCs w:val="24"/>
        </w:rPr>
        <w:t>would increase</w:t>
      </w:r>
      <w:r w:rsidR="006310C5" w:rsidRPr="00E466C9">
        <w:rPr>
          <w:rFonts w:ascii="Times New Roman" w:hAnsi="Times New Roman" w:cs="Times New Roman"/>
          <w:sz w:val="24"/>
          <w:szCs w:val="24"/>
        </w:rPr>
        <w:t xml:space="preserve"> earnings for PSE</w:t>
      </w:r>
      <w:r w:rsidR="005F2219" w:rsidRPr="00E466C9">
        <w:rPr>
          <w:rFonts w:ascii="Times New Roman" w:hAnsi="Times New Roman" w:cs="Times New Roman"/>
          <w:sz w:val="24"/>
          <w:szCs w:val="24"/>
        </w:rPr>
        <w:t>’s</w:t>
      </w:r>
      <w:r w:rsidR="00996278" w:rsidRPr="00E466C9">
        <w:rPr>
          <w:rFonts w:ascii="Times New Roman" w:hAnsi="Times New Roman" w:cs="Times New Roman"/>
          <w:sz w:val="24"/>
          <w:szCs w:val="24"/>
        </w:rPr>
        <w:t xml:space="preserve"> own</w:t>
      </w:r>
      <w:r w:rsidR="006310C5" w:rsidRPr="00E466C9">
        <w:rPr>
          <w:rFonts w:ascii="Times New Roman" w:hAnsi="Times New Roman" w:cs="Times New Roman"/>
          <w:sz w:val="24"/>
          <w:szCs w:val="24"/>
        </w:rPr>
        <w:t xml:space="preserve">ers out of the pockets of </w:t>
      </w:r>
      <w:r w:rsidR="00996278" w:rsidRPr="00E466C9">
        <w:rPr>
          <w:rFonts w:ascii="Times New Roman" w:hAnsi="Times New Roman" w:cs="Times New Roman"/>
          <w:sz w:val="24"/>
          <w:szCs w:val="24"/>
        </w:rPr>
        <w:t xml:space="preserve">customers.  For example, the Conservation Savings Adjustment </w:t>
      </w:r>
      <w:r w:rsidR="008875CB" w:rsidRPr="00E466C9">
        <w:rPr>
          <w:rFonts w:ascii="Times New Roman" w:hAnsi="Times New Roman" w:cs="Times New Roman"/>
          <w:sz w:val="24"/>
          <w:szCs w:val="24"/>
        </w:rPr>
        <w:t xml:space="preserve">proposed by PSE is designed only to increase revenues based upon estimates of energy savings from conservation </w:t>
      </w:r>
      <w:r w:rsidR="007A61F5">
        <w:rPr>
          <w:rFonts w:ascii="Times New Roman" w:hAnsi="Times New Roman" w:cs="Times New Roman"/>
          <w:sz w:val="24"/>
          <w:szCs w:val="24"/>
        </w:rPr>
        <w:t xml:space="preserve">measures </w:t>
      </w:r>
      <w:r w:rsidR="006310C5" w:rsidRPr="00E466C9">
        <w:rPr>
          <w:rFonts w:ascii="Times New Roman" w:hAnsi="Times New Roman" w:cs="Times New Roman"/>
          <w:sz w:val="24"/>
          <w:szCs w:val="24"/>
        </w:rPr>
        <w:t xml:space="preserve">(already paid for by ratepayer) </w:t>
      </w:r>
      <w:r w:rsidR="008875CB" w:rsidRPr="00E466C9">
        <w:rPr>
          <w:rFonts w:ascii="Times New Roman" w:hAnsi="Times New Roman" w:cs="Times New Roman"/>
          <w:sz w:val="24"/>
          <w:szCs w:val="24"/>
        </w:rPr>
        <w:t>that are not “known and measur</w:t>
      </w:r>
      <w:r w:rsidR="006310C5" w:rsidRPr="00E466C9">
        <w:rPr>
          <w:rFonts w:ascii="Times New Roman" w:hAnsi="Times New Roman" w:cs="Times New Roman"/>
          <w:sz w:val="24"/>
          <w:szCs w:val="24"/>
        </w:rPr>
        <w:t xml:space="preserve">able.”  Likewise, PSE </w:t>
      </w:r>
      <w:r w:rsidR="008875CB" w:rsidRPr="00E466C9">
        <w:rPr>
          <w:rFonts w:ascii="Times New Roman" w:hAnsi="Times New Roman" w:cs="Times New Roman"/>
          <w:sz w:val="24"/>
          <w:szCs w:val="24"/>
        </w:rPr>
        <w:t>proposes adjustments for propert</w:t>
      </w:r>
      <w:r w:rsidR="006310C5" w:rsidRPr="00E466C9">
        <w:rPr>
          <w:rFonts w:ascii="Times New Roman" w:hAnsi="Times New Roman" w:cs="Times New Roman"/>
          <w:sz w:val="24"/>
          <w:szCs w:val="24"/>
        </w:rPr>
        <w:t xml:space="preserve">y taxes using </w:t>
      </w:r>
      <w:r w:rsidR="008875CB" w:rsidRPr="00E466C9">
        <w:rPr>
          <w:rFonts w:ascii="Times New Roman" w:hAnsi="Times New Roman" w:cs="Times New Roman"/>
          <w:sz w:val="24"/>
          <w:szCs w:val="24"/>
        </w:rPr>
        <w:t>forecasts and a methodology the Commission has already rejected as a violation of sound ratemaking policy.</w:t>
      </w:r>
      <w:r w:rsidR="008875CB" w:rsidRPr="00E466C9">
        <w:rPr>
          <w:rStyle w:val="FootnoteReference"/>
          <w:rFonts w:ascii="Times New Roman" w:hAnsi="Times New Roman" w:cs="Times New Roman"/>
          <w:sz w:val="24"/>
          <w:szCs w:val="24"/>
        </w:rPr>
        <w:footnoteReference w:id="2"/>
      </w:r>
    </w:p>
    <w:p w:rsidR="006310C5" w:rsidRPr="00E466C9" w:rsidRDefault="00E466C9" w:rsidP="00E466C9">
      <w:pPr>
        <w:pStyle w:val="ListParagraph"/>
        <w:numPr>
          <w:ilvl w:val="0"/>
          <w:numId w:val="4"/>
        </w:numPr>
        <w:spacing w:line="480" w:lineRule="auto"/>
        <w:rPr>
          <w:rFonts w:ascii="Times New Roman" w:hAnsi="Times New Roman" w:cs="Times New Roman"/>
          <w:b/>
          <w:sz w:val="24"/>
          <w:szCs w:val="24"/>
        </w:rPr>
      </w:pPr>
      <w:r w:rsidRPr="00E466C9">
        <w:rPr>
          <w:rFonts w:ascii="Times New Roman" w:hAnsi="Times New Roman" w:cs="Times New Roman"/>
          <w:sz w:val="24"/>
          <w:szCs w:val="24"/>
        </w:rPr>
        <w:tab/>
      </w:r>
      <w:r w:rsidR="005F2219" w:rsidRPr="00E466C9">
        <w:rPr>
          <w:rFonts w:ascii="Times New Roman" w:hAnsi="Times New Roman" w:cs="Times New Roman"/>
          <w:sz w:val="24"/>
          <w:szCs w:val="24"/>
        </w:rPr>
        <w:t>In contrast, Staff</w:t>
      </w:r>
      <w:r w:rsidR="004E1390" w:rsidRPr="00E466C9">
        <w:rPr>
          <w:rFonts w:ascii="Times New Roman" w:hAnsi="Times New Roman" w:cs="Times New Roman"/>
          <w:sz w:val="24"/>
          <w:szCs w:val="24"/>
        </w:rPr>
        <w:t xml:space="preserve"> has applied</w:t>
      </w:r>
      <w:r w:rsidR="005F2219" w:rsidRPr="00E466C9">
        <w:rPr>
          <w:rFonts w:ascii="Times New Roman" w:hAnsi="Times New Roman" w:cs="Times New Roman"/>
          <w:sz w:val="24"/>
          <w:szCs w:val="24"/>
        </w:rPr>
        <w:t xml:space="preserve"> cons</w:t>
      </w:r>
      <w:r w:rsidR="004E1390" w:rsidRPr="00E466C9">
        <w:rPr>
          <w:rFonts w:ascii="Times New Roman" w:hAnsi="Times New Roman" w:cs="Times New Roman"/>
          <w:sz w:val="24"/>
          <w:szCs w:val="24"/>
        </w:rPr>
        <w:t xml:space="preserve">istent </w:t>
      </w:r>
      <w:r w:rsidR="00CB0BA0">
        <w:rPr>
          <w:rFonts w:ascii="Times New Roman" w:hAnsi="Times New Roman" w:cs="Times New Roman"/>
          <w:sz w:val="24"/>
          <w:szCs w:val="24"/>
        </w:rPr>
        <w:t xml:space="preserve">and reasonable </w:t>
      </w:r>
      <w:r w:rsidR="004E1390" w:rsidRPr="00E466C9">
        <w:rPr>
          <w:rFonts w:ascii="Times New Roman" w:hAnsi="Times New Roman" w:cs="Times New Roman"/>
          <w:sz w:val="24"/>
          <w:szCs w:val="24"/>
        </w:rPr>
        <w:t xml:space="preserve">principles in order to set </w:t>
      </w:r>
      <w:r w:rsidR="005F2219" w:rsidRPr="00E466C9">
        <w:rPr>
          <w:rFonts w:ascii="Times New Roman" w:hAnsi="Times New Roman" w:cs="Times New Roman"/>
          <w:sz w:val="24"/>
          <w:szCs w:val="24"/>
        </w:rPr>
        <w:t>test period relationships</w:t>
      </w:r>
      <w:r w:rsidR="004E1390" w:rsidRPr="00E466C9">
        <w:rPr>
          <w:rFonts w:ascii="Times New Roman" w:hAnsi="Times New Roman" w:cs="Times New Roman"/>
          <w:sz w:val="24"/>
          <w:szCs w:val="24"/>
        </w:rPr>
        <w:t xml:space="preserve"> that are appropriate for ratemaking</w:t>
      </w:r>
      <w:r w:rsidR="005F2219" w:rsidRPr="00E466C9">
        <w:rPr>
          <w:rFonts w:ascii="Times New Roman" w:hAnsi="Times New Roman" w:cs="Times New Roman"/>
          <w:sz w:val="24"/>
          <w:szCs w:val="24"/>
        </w:rPr>
        <w:t xml:space="preserve">.  </w:t>
      </w:r>
      <w:r w:rsidR="004E1390" w:rsidRPr="00E466C9">
        <w:rPr>
          <w:rFonts w:ascii="Times New Roman" w:hAnsi="Times New Roman" w:cs="Times New Roman"/>
          <w:sz w:val="24"/>
          <w:szCs w:val="24"/>
        </w:rPr>
        <w:t xml:space="preserve">Staff does acknowledge </w:t>
      </w:r>
      <w:r w:rsidR="005F2219" w:rsidRPr="00E466C9">
        <w:rPr>
          <w:rFonts w:ascii="Times New Roman" w:hAnsi="Times New Roman" w:cs="Times New Roman"/>
          <w:sz w:val="24"/>
          <w:szCs w:val="24"/>
        </w:rPr>
        <w:t xml:space="preserve">that PSE has </w:t>
      </w:r>
      <w:r w:rsidR="005F2219" w:rsidRPr="00E466C9">
        <w:rPr>
          <w:rFonts w:ascii="Times New Roman" w:hAnsi="Times New Roman" w:cs="Times New Roman"/>
          <w:sz w:val="24"/>
          <w:szCs w:val="24"/>
        </w:rPr>
        <w:lastRenderedPageBreak/>
        <w:t>filed rate case after rate case over the past decade</w:t>
      </w:r>
      <w:r w:rsidR="004E1390" w:rsidRPr="00E466C9">
        <w:rPr>
          <w:rFonts w:ascii="Times New Roman" w:hAnsi="Times New Roman" w:cs="Times New Roman"/>
          <w:sz w:val="24"/>
          <w:szCs w:val="24"/>
        </w:rPr>
        <w:t>.  However, as PSE admits, this history is prompted by its ongoing need to replace infrastructure and add new resources.</w:t>
      </w:r>
      <w:r w:rsidR="004E1390" w:rsidRPr="00E466C9">
        <w:rPr>
          <w:rStyle w:val="FootnoteReference"/>
          <w:rFonts w:ascii="Times New Roman" w:hAnsi="Times New Roman" w:cs="Times New Roman"/>
          <w:sz w:val="24"/>
          <w:szCs w:val="24"/>
        </w:rPr>
        <w:footnoteReference w:id="3"/>
      </w:r>
      <w:r w:rsidR="004E1390" w:rsidRPr="00E466C9">
        <w:rPr>
          <w:rFonts w:ascii="Times New Roman" w:hAnsi="Times New Roman" w:cs="Times New Roman"/>
          <w:sz w:val="24"/>
          <w:szCs w:val="24"/>
        </w:rPr>
        <w:t xml:space="preserve">  Thus, even if PSE were to prevail on each and every one of its unprincipled adjustments, it would still be necessary to file frequent rate cases.  Staff has proposed</w:t>
      </w:r>
      <w:r w:rsidR="00CB0BA0">
        <w:rPr>
          <w:rFonts w:ascii="Times New Roman" w:hAnsi="Times New Roman" w:cs="Times New Roman"/>
          <w:sz w:val="24"/>
          <w:szCs w:val="24"/>
        </w:rPr>
        <w:t xml:space="preserve"> a mechanism</w:t>
      </w:r>
      <w:r w:rsidR="00832572" w:rsidRPr="00E466C9">
        <w:rPr>
          <w:rFonts w:ascii="Times New Roman" w:hAnsi="Times New Roman" w:cs="Times New Roman"/>
          <w:sz w:val="24"/>
          <w:szCs w:val="24"/>
        </w:rPr>
        <w:t xml:space="preserve"> </w:t>
      </w:r>
      <w:r w:rsidR="004E1390" w:rsidRPr="00E466C9">
        <w:rPr>
          <w:rFonts w:ascii="Times New Roman" w:hAnsi="Times New Roman" w:cs="Times New Roman"/>
          <w:sz w:val="24"/>
          <w:szCs w:val="24"/>
        </w:rPr>
        <w:t>that will allow PSE to capture the impact of those new investments on the Company’s costs</w:t>
      </w:r>
      <w:r w:rsidR="00832572" w:rsidRPr="00E466C9">
        <w:rPr>
          <w:rFonts w:ascii="Times New Roman" w:hAnsi="Times New Roman" w:cs="Times New Roman"/>
          <w:sz w:val="24"/>
          <w:szCs w:val="24"/>
        </w:rPr>
        <w:t xml:space="preserve"> in an expedited manner that addresses regulatory lag</w:t>
      </w:r>
      <w:r w:rsidR="004E1390" w:rsidRPr="00E466C9">
        <w:rPr>
          <w:rFonts w:ascii="Times New Roman" w:hAnsi="Times New Roman" w:cs="Times New Roman"/>
          <w:sz w:val="24"/>
          <w:szCs w:val="24"/>
        </w:rPr>
        <w:t>.</w:t>
      </w:r>
    </w:p>
    <w:p w:rsidR="005F1EC4" w:rsidRDefault="00F827AC" w:rsidP="004915E2">
      <w:pPr>
        <w:spacing w:line="480" w:lineRule="auto"/>
        <w:rPr>
          <w:b/>
        </w:rPr>
      </w:pPr>
      <w:r>
        <w:rPr>
          <w:b/>
        </w:rPr>
        <w:t>B</w:t>
      </w:r>
      <w:r w:rsidR="00EF1FD8">
        <w:rPr>
          <w:b/>
        </w:rPr>
        <w:t>.</w:t>
      </w:r>
      <w:r w:rsidR="00EF1FD8">
        <w:rPr>
          <w:b/>
        </w:rPr>
        <w:tab/>
        <w:t>Allegations</w:t>
      </w:r>
      <w:r w:rsidR="00C1261D" w:rsidRPr="00C1261D">
        <w:rPr>
          <w:b/>
        </w:rPr>
        <w:t xml:space="preserve"> Involving the Company’</w:t>
      </w:r>
      <w:r w:rsidR="00C1261D">
        <w:rPr>
          <w:b/>
        </w:rPr>
        <w:t>s Power Cost Adjustment Mechanis</w:t>
      </w:r>
      <w:r w:rsidR="00C1261D" w:rsidRPr="00C1261D">
        <w:rPr>
          <w:b/>
        </w:rPr>
        <w:t>m</w:t>
      </w:r>
    </w:p>
    <w:p w:rsidR="00EF1FD8" w:rsidRPr="0055287A" w:rsidRDefault="0055287A" w:rsidP="0055287A">
      <w:pPr>
        <w:pStyle w:val="ListParagraph"/>
        <w:numPr>
          <w:ilvl w:val="0"/>
          <w:numId w:val="4"/>
        </w:numPr>
        <w:spacing w:line="480" w:lineRule="auto"/>
        <w:rPr>
          <w:rFonts w:ascii="Times New Roman" w:hAnsi="Times New Roman" w:cs="Times New Roman"/>
          <w:sz w:val="24"/>
          <w:szCs w:val="24"/>
        </w:rPr>
      </w:pPr>
      <w:r>
        <w:tab/>
      </w:r>
      <w:r w:rsidR="00C1261D" w:rsidRPr="0055287A">
        <w:rPr>
          <w:rFonts w:ascii="Times New Roman" w:hAnsi="Times New Roman" w:cs="Times New Roman"/>
          <w:sz w:val="24"/>
          <w:szCs w:val="24"/>
        </w:rPr>
        <w:t>The Com</w:t>
      </w:r>
      <w:r w:rsidR="00DD463C" w:rsidRPr="0055287A">
        <w:rPr>
          <w:rFonts w:ascii="Times New Roman" w:hAnsi="Times New Roman" w:cs="Times New Roman"/>
          <w:sz w:val="24"/>
          <w:szCs w:val="24"/>
        </w:rPr>
        <w:t>pany accuses Staff of “gaming”</w:t>
      </w:r>
      <w:r w:rsidR="00C1261D" w:rsidRPr="0055287A">
        <w:rPr>
          <w:rFonts w:ascii="Times New Roman" w:hAnsi="Times New Roman" w:cs="Times New Roman"/>
          <w:sz w:val="24"/>
          <w:szCs w:val="24"/>
        </w:rPr>
        <w:t xml:space="preserve"> the Power Cost Adjustment (“PCA”) mechanism by proposing</w:t>
      </w:r>
      <w:r w:rsidR="00EF1FD8" w:rsidRPr="0055287A">
        <w:rPr>
          <w:rFonts w:ascii="Times New Roman" w:hAnsi="Times New Roman" w:cs="Times New Roman"/>
          <w:sz w:val="24"/>
          <w:szCs w:val="24"/>
        </w:rPr>
        <w:t xml:space="preserve"> adjustments that </w:t>
      </w:r>
      <w:r w:rsidR="00C1261D" w:rsidRPr="0055287A">
        <w:rPr>
          <w:rFonts w:ascii="Times New Roman" w:hAnsi="Times New Roman" w:cs="Times New Roman"/>
          <w:sz w:val="24"/>
          <w:szCs w:val="24"/>
        </w:rPr>
        <w:t>remove certain power costs from the baseline rate</w:t>
      </w:r>
      <w:r w:rsidR="00EF1FD8" w:rsidRPr="0055287A">
        <w:rPr>
          <w:rFonts w:ascii="Times New Roman" w:hAnsi="Times New Roman" w:cs="Times New Roman"/>
          <w:sz w:val="24"/>
          <w:szCs w:val="24"/>
        </w:rPr>
        <w:t xml:space="preserve">.  According to PSE, Staff </w:t>
      </w:r>
      <w:r w:rsidR="00DD463C" w:rsidRPr="0055287A">
        <w:rPr>
          <w:rFonts w:ascii="Times New Roman" w:hAnsi="Times New Roman" w:cs="Times New Roman"/>
          <w:sz w:val="24"/>
          <w:szCs w:val="24"/>
        </w:rPr>
        <w:t xml:space="preserve">motive is nefarious:  </w:t>
      </w:r>
      <w:r w:rsidR="00A04EC1" w:rsidRPr="0055287A">
        <w:rPr>
          <w:rFonts w:ascii="Times New Roman" w:hAnsi="Times New Roman" w:cs="Times New Roman"/>
          <w:sz w:val="24"/>
          <w:szCs w:val="24"/>
        </w:rPr>
        <w:t>“</w:t>
      </w:r>
      <w:r w:rsidR="000C2230" w:rsidRPr="0055287A">
        <w:rPr>
          <w:rFonts w:ascii="Times New Roman" w:hAnsi="Times New Roman" w:cs="Times New Roman"/>
          <w:sz w:val="24"/>
          <w:szCs w:val="24"/>
        </w:rPr>
        <w:t xml:space="preserve">to </w:t>
      </w:r>
      <w:r w:rsidR="00A04EC1" w:rsidRPr="0055287A">
        <w:rPr>
          <w:rFonts w:ascii="Times New Roman" w:hAnsi="Times New Roman" w:cs="Times New Roman"/>
          <w:sz w:val="24"/>
          <w:szCs w:val="24"/>
        </w:rPr>
        <w:t xml:space="preserve">ensure </w:t>
      </w:r>
      <w:r w:rsidR="00EF1FD8" w:rsidRPr="0055287A">
        <w:rPr>
          <w:rFonts w:ascii="Times New Roman" w:hAnsi="Times New Roman" w:cs="Times New Roman"/>
          <w:sz w:val="24"/>
          <w:szCs w:val="24"/>
        </w:rPr>
        <w:t xml:space="preserve">PSE </w:t>
      </w:r>
      <w:r w:rsidR="00A04EC1" w:rsidRPr="0055287A">
        <w:rPr>
          <w:rFonts w:ascii="Times New Roman" w:hAnsi="Times New Roman" w:cs="Times New Roman"/>
          <w:sz w:val="24"/>
          <w:szCs w:val="24"/>
        </w:rPr>
        <w:t>absorbs an even greater share of the risk of power cost variability.”</w:t>
      </w:r>
      <w:r w:rsidR="00C1261D" w:rsidRPr="0055287A">
        <w:rPr>
          <w:rStyle w:val="FootnoteReference"/>
          <w:rFonts w:ascii="Times New Roman" w:hAnsi="Times New Roman" w:cs="Times New Roman"/>
          <w:sz w:val="24"/>
          <w:szCs w:val="24"/>
        </w:rPr>
        <w:footnoteReference w:id="4"/>
      </w:r>
      <w:r w:rsidR="008477BA" w:rsidRPr="0055287A">
        <w:rPr>
          <w:rFonts w:ascii="Times New Roman" w:hAnsi="Times New Roman" w:cs="Times New Roman"/>
          <w:sz w:val="24"/>
          <w:szCs w:val="24"/>
        </w:rPr>
        <w:t xml:space="preserve">  </w:t>
      </w:r>
    </w:p>
    <w:p w:rsidR="00C1261D" w:rsidRPr="0055287A" w:rsidRDefault="0055287A" w:rsidP="0055287A">
      <w:pPr>
        <w:pStyle w:val="ListParagraph"/>
        <w:numPr>
          <w:ilvl w:val="0"/>
          <w:numId w:val="4"/>
        </w:numPr>
        <w:spacing w:line="480" w:lineRule="auto"/>
        <w:rPr>
          <w:rFonts w:ascii="Times New Roman" w:hAnsi="Times New Roman" w:cs="Times New Roman"/>
          <w:sz w:val="24"/>
          <w:szCs w:val="24"/>
        </w:rPr>
      </w:pPr>
      <w:r w:rsidRPr="0055287A">
        <w:rPr>
          <w:rFonts w:ascii="Times New Roman" w:hAnsi="Times New Roman" w:cs="Times New Roman"/>
          <w:sz w:val="24"/>
          <w:szCs w:val="24"/>
        </w:rPr>
        <w:tab/>
      </w:r>
      <w:r w:rsidR="008477BA" w:rsidRPr="0055287A">
        <w:rPr>
          <w:rFonts w:ascii="Times New Roman" w:hAnsi="Times New Roman" w:cs="Times New Roman"/>
          <w:sz w:val="24"/>
          <w:szCs w:val="24"/>
        </w:rPr>
        <w:t>The Company’s argument igno</w:t>
      </w:r>
      <w:r w:rsidR="00386661" w:rsidRPr="0055287A">
        <w:rPr>
          <w:rFonts w:ascii="Times New Roman" w:hAnsi="Times New Roman" w:cs="Times New Roman"/>
          <w:sz w:val="24"/>
          <w:szCs w:val="24"/>
        </w:rPr>
        <w:t>res the fact that Staff proposes</w:t>
      </w:r>
      <w:r w:rsidR="00EF1FD8" w:rsidRPr="0055287A">
        <w:rPr>
          <w:rFonts w:ascii="Times New Roman" w:hAnsi="Times New Roman" w:cs="Times New Roman"/>
          <w:sz w:val="24"/>
          <w:szCs w:val="24"/>
        </w:rPr>
        <w:t xml:space="preserve"> </w:t>
      </w:r>
      <w:r w:rsidR="000C2230" w:rsidRPr="0055287A">
        <w:rPr>
          <w:rFonts w:ascii="Times New Roman" w:hAnsi="Times New Roman" w:cs="Times New Roman"/>
          <w:sz w:val="24"/>
          <w:szCs w:val="24"/>
        </w:rPr>
        <w:t xml:space="preserve">only one adjustment </w:t>
      </w:r>
      <w:r w:rsidR="00491AC0">
        <w:rPr>
          <w:rFonts w:ascii="Times New Roman" w:hAnsi="Times New Roman" w:cs="Times New Roman"/>
          <w:sz w:val="24"/>
          <w:szCs w:val="24"/>
        </w:rPr>
        <w:t xml:space="preserve">to the PCA </w:t>
      </w:r>
      <w:r w:rsidR="000C2230" w:rsidRPr="0055287A">
        <w:rPr>
          <w:rFonts w:ascii="Times New Roman" w:hAnsi="Times New Roman" w:cs="Times New Roman"/>
          <w:sz w:val="24"/>
          <w:szCs w:val="24"/>
        </w:rPr>
        <w:t>for</w:t>
      </w:r>
      <w:r w:rsidR="009F2C3B" w:rsidRPr="0055287A">
        <w:rPr>
          <w:rFonts w:ascii="Times New Roman" w:hAnsi="Times New Roman" w:cs="Times New Roman"/>
          <w:sz w:val="24"/>
          <w:szCs w:val="24"/>
        </w:rPr>
        <w:t xml:space="preserve"> wind integration costs</w:t>
      </w:r>
      <w:r w:rsidR="008477BA" w:rsidRPr="0055287A">
        <w:rPr>
          <w:rFonts w:ascii="Times New Roman" w:hAnsi="Times New Roman" w:cs="Times New Roman"/>
          <w:sz w:val="24"/>
          <w:szCs w:val="24"/>
        </w:rPr>
        <w:t>.</w:t>
      </w:r>
      <w:r w:rsidR="00386661" w:rsidRPr="0055287A">
        <w:rPr>
          <w:rStyle w:val="FootnoteReference"/>
          <w:rFonts w:ascii="Times New Roman" w:hAnsi="Times New Roman" w:cs="Times New Roman"/>
          <w:sz w:val="24"/>
          <w:szCs w:val="24"/>
        </w:rPr>
        <w:footnoteReference w:id="5"/>
      </w:r>
      <w:r w:rsidR="000C2230" w:rsidRPr="0055287A">
        <w:rPr>
          <w:rFonts w:ascii="Times New Roman" w:hAnsi="Times New Roman" w:cs="Times New Roman"/>
          <w:sz w:val="24"/>
          <w:szCs w:val="24"/>
        </w:rPr>
        <w:t xml:space="preserve">  </w:t>
      </w:r>
      <w:r w:rsidR="00491AC0">
        <w:rPr>
          <w:rFonts w:ascii="Times New Roman" w:hAnsi="Times New Roman" w:cs="Times New Roman"/>
          <w:sz w:val="24"/>
          <w:szCs w:val="24"/>
        </w:rPr>
        <w:t xml:space="preserve">There is nothing underhanded about that adjustment </w:t>
      </w:r>
      <w:r w:rsidR="00491AC0" w:rsidRPr="00491AC0">
        <w:rPr>
          <w:rFonts w:ascii="Times New Roman" w:hAnsi="Times New Roman" w:cs="Times New Roman"/>
          <w:sz w:val="24"/>
          <w:szCs w:val="24"/>
        </w:rPr>
        <w:t xml:space="preserve">given the magnitude of wind in PSE’s resource portfolio now that </w:t>
      </w:r>
      <w:r w:rsidR="00CB0BA0">
        <w:rPr>
          <w:rFonts w:ascii="Times New Roman" w:hAnsi="Times New Roman" w:cs="Times New Roman"/>
          <w:sz w:val="24"/>
          <w:szCs w:val="24"/>
        </w:rPr>
        <w:t>the Lower Snake R</w:t>
      </w:r>
      <w:r w:rsidR="00491AC0">
        <w:rPr>
          <w:rFonts w:ascii="Times New Roman" w:hAnsi="Times New Roman" w:cs="Times New Roman"/>
          <w:sz w:val="24"/>
          <w:szCs w:val="24"/>
        </w:rPr>
        <w:t xml:space="preserve">iver Wind Project (“LSR”) </w:t>
      </w:r>
      <w:r w:rsidR="00491AC0" w:rsidRPr="00491AC0">
        <w:rPr>
          <w:rFonts w:ascii="Times New Roman" w:hAnsi="Times New Roman" w:cs="Times New Roman"/>
          <w:sz w:val="24"/>
          <w:szCs w:val="24"/>
        </w:rPr>
        <w:t>is operational.</w:t>
      </w:r>
      <w:r w:rsidR="00491AC0">
        <w:t xml:space="preserve">  </w:t>
      </w:r>
    </w:p>
    <w:p w:rsidR="00386661" w:rsidRPr="0055287A" w:rsidRDefault="0055287A" w:rsidP="0055287A">
      <w:pPr>
        <w:pStyle w:val="ListParagraph"/>
        <w:numPr>
          <w:ilvl w:val="0"/>
          <w:numId w:val="4"/>
        </w:numPr>
        <w:spacing w:line="480" w:lineRule="auto"/>
        <w:rPr>
          <w:rFonts w:ascii="Times New Roman" w:hAnsi="Times New Roman" w:cs="Times New Roman"/>
          <w:sz w:val="24"/>
          <w:szCs w:val="24"/>
        </w:rPr>
      </w:pPr>
      <w:r w:rsidRPr="0055287A">
        <w:rPr>
          <w:rFonts w:ascii="Times New Roman" w:hAnsi="Times New Roman" w:cs="Times New Roman"/>
          <w:sz w:val="24"/>
          <w:szCs w:val="24"/>
        </w:rPr>
        <w:tab/>
      </w:r>
      <w:r w:rsidR="0004543D" w:rsidRPr="0055287A">
        <w:rPr>
          <w:rFonts w:ascii="Times New Roman" w:hAnsi="Times New Roman" w:cs="Times New Roman"/>
          <w:sz w:val="24"/>
          <w:szCs w:val="24"/>
        </w:rPr>
        <w:t>Moreover, t</w:t>
      </w:r>
      <w:r w:rsidR="00386661" w:rsidRPr="0055287A">
        <w:rPr>
          <w:rFonts w:ascii="Times New Roman" w:hAnsi="Times New Roman" w:cs="Times New Roman"/>
          <w:sz w:val="24"/>
          <w:szCs w:val="24"/>
        </w:rPr>
        <w:t xml:space="preserve">he Company itself is proposing </w:t>
      </w:r>
      <w:r w:rsidR="00C97E32" w:rsidRPr="0055287A">
        <w:rPr>
          <w:rFonts w:ascii="Times New Roman" w:hAnsi="Times New Roman" w:cs="Times New Roman"/>
          <w:sz w:val="24"/>
          <w:szCs w:val="24"/>
        </w:rPr>
        <w:t>changes to the PCA</w:t>
      </w:r>
      <w:r w:rsidR="000C2230" w:rsidRPr="0055287A">
        <w:rPr>
          <w:rFonts w:ascii="Times New Roman" w:hAnsi="Times New Roman" w:cs="Times New Roman"/>
          <w:sz w:val="24"/>
          <w:szCs w:val="24"/>
        </w:rPr>
        <w:t>.  PSE proposes to</w:t>
      </w:r>
      <w:r w:rsidR="00386661" w:rsidRPr="0055287A">
        <w:rPr>
          <w:rFonts w:ascii="Times New Roman" w:hAnsi="Times New Roman" w:cs="Times New Roman"/>
          <w:sz w:val="24"/>
          <w:szCs w:val="24"/>
        </w:rPr>
        <w:t xml:space="preserve"> </w:t>
      </w:r>
      <w:r w:rsidR="0004543D" w:rsidRPr="0055287A">
        <w:rPr>
          <w:rFonts w:ascii="Times New Roman" w:hAnsi="Times New Roman" w:cs="Times New Roman"/>
          <w:sz w:val="24"/>
          <w:szCs w:val="24"/>
        </w:rPr>
        <w:t>reclassify</w:t>
      </w:r>
      <w:r w:rsidR="000C2230" w:rsidRPr="0055287A">
        <w:rPr>
          <w:rFonts w:ascii="Times New Roman" w:hAnsi="Times New Roman" w:cs="Times New Roman"/>
          <w:sz w:val="24"/>
          <w:szCs w:val="24"/>
        </w:rPr>
        <w:t xml:space="preserve"> </w:t>
      </w:r>
      <w:r w:rsidR="0004543D" w:rsidRPr="0055287A">
        <w:rPr>
          <w:rFonts w:ascii="Times New Roman" w:hAnsi="Times New Roman" w:cs="Times New Roman"/>
          <w:sz w:val="24"/>
          <w:szCs w:val="24"/>
        </w:rPr>
        <w:t>the costs of</w:t>
      </w:r>
      <w:r w:rsidR="00386661" w:rsidRPr="0055287A">
        <w:rPr>
          <w:rFonts w:ascii="Times New Roman" w:hAnsi="Times New Roman" w:cs="Times New Roman"/>
          <w:sz w:val="24"/>
          <w:szCs w:val="24"/>
        </w:rPr>
        <w:t xml:space="preserve"> Jackson Prairie storage rental from a fixed cost to a variable cost</w:t>
      </w:r>
      <w:r w:rsidR="005F099C" w:rsidRPr="0055287A">
        <w:rPr>
          <w:rFonts w:ascii="Times New Roman" w:hAnsi="Times New Roman" w:cs="Times New Roman"/>
          <w:sz w:val="24"/>
          <w:szCs w:val="24"/>
        </w:rPr>
        <w:t>, allowing</w:t>
      </w:r>
      <w:r w:rsidR="00DD463C" w:rsidRPr="0055287A">
        <w:rPr>
          <w:rFonts w:ascii="Times New Roman" w:hAnsi="Times New Roman" w:cs="Times New Roman"/>
          <w:sz w:val="24"/>
          <w:szCs w:val="24"/>
        </w:rPr>
        <w:t xml:space="preserve"> PSE </w:t>
      </w:r>
      <w:r w:rsidR="00B11DBD" w:rsidRPr="0055287A">
        <w:rPr>
          <w:rFonts w:ascii="Times New Roman" w:hAnsi="Times New Roman" w:cs="Times New Roman"/>
          <w:sz w:val="24"/>
          <w:szCs w:val="24"/>
        </w:rPr>
        <w:t>to true-up to actual the estimated amount in the power cost rate.</w:t>
      </w:r>
      <w:r w:rsidR="005F099C" w:rsidRPr="0055287A">
        <w:rPr>
          <w:rStyle w:val="FootnoteReference"/>
          <w:rFonts w:ascii="Times New Roman" w:hAnsi="Times New Roman" w:cs="Times New Roman"/>
          <w:sz w:val="24"/>
          <w:szCs w:val="24"/>
        </w:rPr>
        <w:footnoteReference w:id="6"/>
      </w:r>
      <w:r w:rsidR="005F099C" w:rsidRPr="0055287A">
        <w:rPr>
          <w:rFonts w:ascii="Times New Roman" w:hAnsi="Times New Roman" w:cs="Times New Roman"/>
          <w:sz w:val="24"/>
          <w:szCs w:val="24"/>
        </w:rPr>
        <w:t xml:space="preserve">  </w:t>
      </w:r>
      <w:r w:rsidR="00EF1FD8" w:rsidRPr="0055287A">
        <w:rPr>
          <w:rFonts w:ascii="Times New Roman" w:hAnsi="Times New Roman" w:cs="Times New Roman"/>
          <w:sz w:val="24"/>
          <w:szCs w:val="24"/>
        </w:rPr>
        <w:t xml:space="preserve">PSE </w:t>
      </w:r>
      <w:r w:rsidR="000C2230" w:rsidRPr="0055287A">
        <w:rPr>
          <w:rFonts w:ascii="Times New Roman" w:hAnsi="Times New Roman" w:cs="Times New Roman"/>
          <w:sz w:val="24"/>
          <w:szCs w:val="24"/>
        </w:rPr>
        <w:t xml:space="preserve">also proposes </w:t>
      </w:r>
      <w:r w:rsidR="005F099C" w:rsidRPr="0055287A">
        <w:rPr>
          <w:rFonts w:ascii="Times New Roman" w:hAnsi="Times New Roman" w:cs="Times New Roman"/>
          <w:sz w:val="24"/>
          <w:szCs w:val="24"/>
        </w:rPr>
        <w:t>to depart from</w:t>
      </w:r>
      <w:r w:rsidR="0004543D" w:rsidRPr="0055287A">
        <w:rPr>
          <w:rFonts w:ascii="Times New Roman" w:hAnsi="Times New Roman" w:cs="Times New Roman"/>
          <w:sz w:val="24"/>
          <w:szCs w:val="24"/>
        </w:rPr>
        <w:t xml:space="preserve"> </w:t>
      </w:r>
      <w:r w:rsidR="005F099C" w:rsidRPr="0055287A">
        <w:rPr>
          <w:rFonts w:ascii="Times New Roman" w:hAnsi="Times New Roman" w:cs="Times New Roman"/>
          <w:sz w:val="24"/>
          <w:szCs w:val="24"/>
        </w:rPr>
        <w:t>established PCA treatment by including amortization and deferral</w:t>
      </w:r>
      <w:r w:rsidR="0004543D" w:rsidRPr="0055287A">
        <w:rPr>
          <w:rFonts w:ascii="Times New Roman" w:hAnsi="Times New Roman" w:cs="Times New Roman"/>
          <w:sz w:val="24"/>
          <w:szCs w:val="24"/>
        </w:rPr>
        <w:t>s</w:t>
      </w:r>
      <w:r w:rsidR="005F099C" w:rsidRPr="0055287A">
        <w:rPr>
          <w:rFonts w:ascii="Times New Roman" w:hAnsi="Times New Roman" w:cs="Times New Roman"/>
          <w:sz w:val="24"/>
          <w:szCs w:val="24"/>
        </w:rPr>
        <w:t xml:space="preserve"> of contract major </w:t>
      </w:r>
      <w:r w:rsidR="005F099C" w:rsidRPr="0055287A">
        <w:rPr>
          <w:rFonts w:ascii="Times New Roman" w:hAnsi="Times New Roman" w:cs="Times New Roman"/>
          <w:sz w:val="24"/>
          <w:szCs w:val="24"/>
        </w:rPr>
        <w:lastRenderedPageBreak/>
        <w:t>maintenance at test year levels rather than rate year levels.</w:t>
      </w:r>
      <w:r w:rsidR="005F099C" w:rsidRPr="0055287A">
        <w:rPr>
          <w:rStyle w:val="FootnoteReference"/>
          <w:rFonts w:ascii="Times New Roman" w:hAnsi="Times New Roman" w:cs="Times New Roman"/>
          <w:sz w:val="24"/>
          <w:szCs w:val="24"/>
        </w:rPr>
        <w:footnoteReference w:id="7"/>
      </w:r>
      <w:r w:rsidR="009F2C3B" w:rsidRPr="0055287A">
        <w:rPr>
          <w:rFonts w:ascii="Times New Roman" w:hAnsi="Times New Roman" w:cs="Times New Roman"/>
          <w:sz w:val="24"/>
          <w:szCs w:val="24"/>
        </w:rPr>
        <w:t xml:space="preserve">  It is disingenuous </w:t>
      </w:r>
      <w:r w:rsidR="00DD463C" w:rsidRPr="0055287A">
        <w:rPr>
          <w:rFonts w:ascii="Times New Roman" w:hAnsi="Times New Roman" w:cs="Times New Roman"/>
          <w:sz w:val="24"/>
          <w:szCs w:val="24"/>
        </w:rPr>
        <w:t xml:space="preserve">for PSE </w:t>
      </w:r>
      <w:r w:rsidR="0004543D" w:rsidRPr="0055287A">
        <w:rPr>
          <w:rFonts w:ascii="Times New Roman" w:hAnsi="Times New Roman" w:cs="Times New Roman"/>
          <w:sz w:val="24"/>
          <w:szCs w:val="24"/>
        </w:rPr>
        <w:t>to chastise Staff for proposing on</w:t>
      </w:r>
      <w:r w:rsidR="00EF1FD8" w:rsidRPr="0055287A">
        <w:rPr>
          <w:rFonts w:ascii="Times New Roman" w:hAnsi="Times New Roman" w:cs="Times New Roman"/>
          <w:sz w:val="24"/>
          <w:szCs w:val="24"/>
        </w:rPr>
        <w:t xml:space="preserve">e change to the PCA given </w:t>
      </w:r>
      <w:r w:rsidR="00C97E32" w:rsidRPr="0055287A">
        <w:rPr>
          <w:rFonts w:ascii="Times New Roman" w:hAnsi="Times New Roman" w:cs="Times New Roman"/>
          <w:sz w:val="24"/>
          <w:szCs w:val="24"/>
        </w:rPr>
        <w:t xml:space="preserve">these </w:t>
      </w:r>
      <w:r w:rsidR="0004543D" w:rsidRPr="0055287A">
        <w:rPr>
          <w:rFonts w:ascii="Times New Roman" w:hAnsi="Times New Roman" w:cs="Times New Roman"/>
          <w:sz w:val="24"/>
          <w:szCs w:val="24"/>
        </w:rPr>
        <w:t>Company</w:t>
      </w:r>
      <w:r w:rsidR="00C97E32" w:rsidRPr="0055287A">
        <w:rPr>
          <w:rFonts w:ascii="Times New Roman" w:hAnsi="Times New Roman" w:cs="Times New Roman"/>
          <w:sz w:val="24"/>
          <w:szCs w:val="24"/>
        </w:rPr>
        <w:t xml:space="preserve"> </w:t>
      </w:r>
      <w:r w:rsidR="00DD463C" w:rsidRPr="0055287A">
        <w:rPr>
          <w:rFonts w:ascii="Times New Roman" w:hAnsi="Times New Roman" w:cs="Times New Roman"/>
          <w:sz w:val="24"/>
          <w:szCs w:val="24"/>
        </w:rPr>
        <w:t xml:space="preserve">proposals that will </w:t>
      </w:r>
      <w:r w:rsidR="00EF1FD8" w:rsidRPr="0055287A">
        <w:rPr>
          <w:rFonts w:ascii="Times New Roman" w:hAnsi="Times New Roman" w:cs="Times New Roman"/>
          <w:sz w:val="24"/>
          <w:szCs w:val="24"/>
        </w:rPr>
        <w:t>f</w:t>
      </w:r>
      <w:r w:rsidR="00DD463C" w:rsidRPr="0055287A">
        <w:rPr>
          <w:rFonts w:ascii="Times New Roman" w:hAnsi="Times New Roman" w:cs="Times New Roman"/>
          <w:sz w:val="24"/>
          <w:szCs w:val="24"/>
        </w:rPr>
        <w:t>urther insulate</w:t>
      </w:r>
      <w:r w:rsidR="00EF1FD8" w:rsidRPr="0055287A">
        <w:rPr>
          <w:rFonts w:ascii="Times New Roman" w:hAnsi="Times New Roman" w:cs="Times New Roman"/>
          <w:sz w:val="24"/>
          <w:szCs w:val="24"/>
        </w:rPr>
        <w:t xml:space="preserve"> PSE from the risk of power cost variability</w:t>
      </w:r>
      <w:r w:rsidR="0004543D" w:rsidRPr="0055287A">
        <w:rPr>
          <w:rFonts w:ascii="Times New Roman" w:hAnsi="Times New Roman" w:cs="Times New Roman"/>
          <w:sz w:val="24"/>
          <w:szCs w:val="24"/>
        </w:rPr>
        <w:t>.</w:t>
      </w:r>
    </w:p>
    <w:p w:rsidR="004B4C28" w:rsidRPr="0055287A" w:rsidRDefault="0055287A" w:rsidP="00F216B6">
      <w:pPr>
        <w:pStyle w:val="ListParagraph"/>
        <w:numPr>
          <w:ilvl w:val="0"/>
          <w:numId w:val="4"/>
        </w:numPr>
        <w:spacing w:line="480" w:lineRule="auto"/>
        <w:ind w:right="-180"/>
        <w:rPr>
          <w:rFonts w:ascii="Times New Roman" w:hAnsi="Times New Roman" w:cs="Times New Roman"/>
          <w:sz w:val="24"/>
          <w:szCs w:val="24"/>
        </w:rPr>
      </w:pPr>
      <w:r w:rsidRPr="0055287A">
        <w:rPr>
          <w:rFonts w:ascii="Times New Roman" w:hAnsi="Times New Roman" w:cs="Times New Roman"/>
          <w:sz w:val="24"/>
          <w:szCs w:val="24"/>
        </w:rPr>
        <w:tab/>
      </w:r>
      <w:r w:rsidR="00591E31" w:rsidRPr="0055287A">
        <w:rPr>
          <w:rFonts w:ascii="Times New Roman" w:hAnsi="Times New Roman" w:cs="Times New Roman"/>
          <w:sz w:val="24"/>
          <w:szCs w:val="24"/>
        </w:rPr>
        <w:t xml:space="preserve">PSE </w:t>
      </w:r>
      <w:r w:rsidR="004B4C28" w:rsidRPr="0055287A">
        <w:rPr>
          <w:rFonts w:ascii="Times New Roman" w:hAnsi="Times New Roman" w:cs="Times New Roman"/>
          <w:sz w:val="24"/>
          <w:szCs w:val="24"/>
        </w:rPr>
        <w:t>accuses Staff of mischaracterizing the PC</w:t>
      </w:r>
      <w:r w:rsidR="00CB0BA0">
        <w:rPr>
          <w:rFonts w:ascii="Times New Roman" w:hAnsi="Times New Roman" w:cs="Times New Roman"/>
          <w:sz w:val="24"/>
          <w:szCs w:val="24"/>
        </w:rPr>
        <w:t>A by stating</w:t>
      </w:r>
      <w:r w:rsidR="00E5791A" w:rsidRPr="0055287A">
        <w:rPr>
          <w:rFonts w:ascii="Times New Roman" w:hAnsi="Times New Roman" w:cs="Times New Roman"/>
          <w:sz w:val="24"/>
          <w:szCs w:val="24"/>
        </w:rPr>
        <w:t xml:space="preserve"> that the risk of power cost variation is not being shared between PSE and ratepayers.</w:t>
      </w:r>
      <w:r w:rsidR="00E5791A" w:rsidRPr="0055287A">
        <w:rPr>
          <w:rStyle w:val="FootnoteReference"/>
          <w:rFonts w:ascii="Times New Roman" w:hAnsi="Times New Roman" w:cs="Times New Roman"/>
          <w:sz w:val="24"/>
          <w:szCs w:val="24"/>
        </w:rPr>
        <w:footnoteReference w:id="8"/>
      </w:r>
      <w:r w:rsidR="00B32675">
        <w:rPr>
          <w:rFonts w:ascii="Times New Roman" w:hAnsi="Times New Roman" w:cs="Times New Roman"/>
          <w:sz w:val="24"/>
          <w:szCs w:val="24"/>
        </w:rPr>
        <w:t xml:space="preserve">  </w:t>
      </w:r>
      <w:r w:rsidR="00E5791A" w:rsidRPr="0055287A">
        <w:rPr>
          <w:rFonts w:ascii="Times New Roman" w:hAnsi="Times New Roman" w:cs="Times New Roman"/>
          <w:sz w:val="24"/>
          <w:szCs w:val="24"/>
        </w:rPr>
        <w:t xml:space="preserve">However, </w:t>
      </w:r>
      <w:r w:rsidR="000C2230" w:rsidRPr="0055287A">
        <w:rPr>
          <w:rFonts w:ascii="Times New Roman" w:hAnsi="Times New Roman" w:cs="Times New Roman"/>
          <w:sz w:val="24"/>
          <w:szCs w:val="24"/>
        </w:rPr>
        <w:t xml:space="preserve">as </w:t>
      </w:r>
      <w:r w:rsidR="00591E31" w:rsidRPr="0055287A">
        <w:rPr>
          <w:rFonts w:ascii="Times New Roman" w:hAnsi="Times New Roman" w:cs="Times New Roman"/>
          <w:sz w:val="24"/>
          <w:szCs w:val="24"/>
        </w:rPr>
        <w:t>PSE</w:t>
      </w:r>
      <w:r w:rsidR="00DD463C" w:rsidRPr="0055287A">
        <w:rPr>
          <w:rFonts w:ascii="Times New Roman" w:hAnsi="Times New Roman" w:cs="Times New Roman"/>
          <w:sz w:val="24"/>
          <w:szCs w:val="24"/>
        </w:rPr>
        <w:t xml:space="preserve"> </w:t>
      </w:r>
      <w:r w:rsidR="000C2230" w:rsidRPr="0055287A">
        <w:rPr>
          <w:rFonts w:ascii="Times New Roman" w:hAnsi="Times New Roman" w:cs="Times New Roman"/>
          <w:sz w:val="24"/>
          <w:szCs w:val="24"/>
        </w:rPr>
        <w:t>acknowledges for the PCA</w:t>
      </w:r>
      <w:r w:rsidR="00E5791A" w:rsidRPr="0055287A">
        <w:rPr>
          <w:rFonts w:ascii="Times New Roman" w:hAnsi="Times New Roman" w:cs="Times New Roman"/>
          <w:sz w:val="24"/>
          <w:szCs w:val="24"/>
        </w:rPr>
        <w:t>, “Fixed costs determined in a GRC are held constant and the actual costs are ignored for the PCA calculation</w:t>
      </w:r>
      <w:r w:rsidR="00591E31" w:rsidRPr="0055287A">
        <w:rPr>
          <w:rFonts w:ascii="Times New Roman" w:hAnsi="Times New Roman" w:cs="Times New Roman"/>
          <w:sz w:val="24"/>
          <w:szCs w:val="24"/>
        </w:rPr>
        <w:t>.</w:t>
      </w:r>
      <w:r w:rsidR="00E5791A" w:rsidRPr="0055287A">
        <w:rPr>
          <w:rFonts w:ascii="Times New Roman" w:hAnsi="Times New Roman" w:cs="Times New Roman"/>
          <w:sz w:val="24"/>
          <w:szCs w:val="24"/>
        </w:rPr>
        <w:t>”</w:t>
      </w:r>
      <w:r w:rsidR="00591E31" w:rsidRPr="0055287A">
        <w:rPr>
          <w:rStyle w:val="FootnoteReference"/>
          <w:rFonts w:ascii="Times New Roman" w:hAnsi="Times New Roman" w:cs="Times New Roman"/>
          <w:sz w:val="24"/>
          <w:szCs w:val="24"/>
        </w:rPr>
        <w:footnoteReference w:id="9"/>
      </w:r>
      <w:r w:rsidR="00E5791A" w:rsidRPr="0055287A">
        <w:rPr>
          <w:rFonts w:ascii="Times New Roman" w:hAnsi="Times New Roman" w:cs="Times New Roman"/>
          <w:sz w:val="24"/>
          <w:szCs w:val="24"/>
        </w:rPr>
        <w:t xml:space="preserve">  </w:t>
      </w:r>
      <w:r w:rsidR="00591E31" w:rsidRPr="0055287A">
        <w:rPr>
          <w:rFonts w:ascii="Times New Roman" w:hAnsi="Times New Roman" w:cs="Times New Roman"/>
          <w:sz w:val="24"/>
          <w:szCs w:val="24"/>
        </w:rPr>
        <w:t xml:space="preserve">Accordingly, once </w:t>
      </w:r>
      <w:r w:rsidR="00E5791A" w:rsidRPr="0055287A">
        <w:rPr>
          <w:rFonts w:ascii="Times New Roman" w:hAnsi="Times New Roman" w:cs="Times New Roman"/>
          <w:sz w:val="24"/>
          <w:szCs w:val="24"/>
        </w:rPr>
        <w:t xml:space="preserve">an item is </w:t>
      </w:r>
      <w:r w:rsidR="000C2230" w:rsidRPr="0055287A">
        <w:rPr>
          <w:rFonts w:ascii="Times New Roman" w:hAnsi="Times New Roman" w:cs="Times New Roman"/>
          <w:sz w:val="24"/>
          <w:szCs w:val="24"/>
        </w:rPr>
        <w:t>classified</w:t>
      </w:r>
      <w:r w:rsidR="00E5791A" w:rsidRPr="0055287A">
        <w:rPr>
          <w:rFonts w:ascii="Times New Roman" w:hAnsi="Times New Roman" w:cs="Times New Roman"/>
          <w:sz w:val="24"/>
          <w:szCs w:val="24"/>
        </w:rPr>
        <w:t xml:space="preserve"> </w:t>
      </w:r>
      <w:r w:rsidR="00591E31" w:rsidRPr="0055287A">
        <w:rPr>
          <w:rFonts w:ascii="Times New Roman" w:hAnsi="Times New Roman" w:cs="Times New Roman"/>
          <w:sz w:val="24"/>
          <w:szCs w:val="24"/>
        </w:rPr>
        <w:t xml:space="preserve">as a fixed cost in the </w:t>
      </w:r>
      <w:r w:rsidR="00E5791A" w:rsidRPr="0055287A">
        <w:rPr>
          <w:rFonts w:ascii="Times New Roman" w:hAnsi="Times New Roman" w:cs="Times New Roman"/>
          <w:sz w:val="24"/>
          <w:szCs w:val="24"/>
        </w:rPr>
        <w:t>PCA, recovery</w:t>
      </w:r>
      <w:r w:rsidR="00591E31" w:rsidRPr="0055287A">
        <w:rPr>
          <w:rFonts w:ascii="Times New Roman" w:hAnsi="Times New Roman" w:cs="Times New Roman"/>
          <w:sz w:val="24"/>
          <w:szCs w:val="24"/>
        </w:rPr>
        <w:t xml:space="preserve"> </w:t>
      </w:r>
      <w:r w:rsidR="000C2230" w:rsidRPr="0055287A">
        <w:rPr>
          <w:rFonts w:ascii="Times New Roman" w:hAnsi="Times New Roman" w:cs="Times New Roman"/>
          <w:sz w:val="24"/>
          <w:szCs w:val="24"/>
        </w:rPr>
        <w:t xml:space="preserve">of that cost </w:t>
      </w:r>
      <w:r w:rsidR="00C97E32" w:rsidRPr="0055287A">
        <w:rPr>
          <w:rFonts w:ascii="Times New Roman" w:hAnsi="Times New Roman" w:cs="Times New Roman"/>
          <w:sz w:val="24"/>
          <w:szCs w:val="24"/>
        </w:rPr>
        <w:t>is assured</w:t>
      </w:r>
      <w:r w:rsidR="00E5791A" w:rsidRPr="0055287A">
        <w:rPr>
          <w:rFonts w:ascii="Times New Roman" w:hAnsi="Times New Roman" w:cs="Times New Roman"/>
          <w:sz w:val="24"/>
          <w:szCs w:val="24"/>
        </w:rPr>
        <w:t>.</w:t>
      </w:r>
      <w:r w:rsidR="00591E31" w:rsidRPr="0055287A">
        <w:rPr>
          <w:rFonts w:ascii="Times New Roman" w:hAnsi="Times New Roman" w:cs="Times New Roman"/>
          <w:sz w:val="24"/>
          <w:szCs w:val="24"/>
        </w:rPr>
        <w:t xml:space="preserve">  </w:t>
      </w:r>
      <w:r w:rsidR="00232406" w:rsidRPr="0055287A">
        <w:rPr>
          <w:rFonts w:ascii="Times New Roman" w:hAnsi="Times New Roman" w:cs="Times New Roman"/>
          <w:sz w:val="24"/>
          <w:szCs w:val="24"/>
        </w:rPr>
        <w:t>The PCA classifies as fixed costs</w:t>
      </w:r>
      <w:r w:rsidR="00591E31" w:rsidRPr="0055287A">
        <w:rPr>
          <w:rFonts w:ascii="Times New Roman" w:hAnsi="Times New Roman" w:cs="Times New Roman"/>
          <w:sz w:val="24"/>
          <w:szCs w:val="24"/>
        </w:rPr>
        <w:t xml:space="preserve"> over $2 billion of transmi</w:t>
      </w:r>
      <w:r w:rsidR="00FA2D0C" w:rsidRPr="0055287A">
        <w:rPr>
          <w:rFonts w:ascii="Times New Roman" w:hAnsi="Times New Roman" w:cs="Times New Roman"/>
          <w:sz w:val="24"/>
          <w:szCs w:val="24"/>
        </w:rPr>
        <w:t>ssion and pro</w:t>
      </w:r>
      <w:r w:rsidR="00232406" w:rsidRPr="0055287A">
        <w:rPr>
          <w:rFonts w:ascii="Times New Roman" w:hAnsi="Times New Roman" w:cs="Times New Roman"/>
          <w:sz w:val="24"/>
          <w:szCs w:val="24"/>
        </w:rPr>
        <w:t xml:space="preserve">duction rate base alone, as well as </w:t>
      </w:r>
      <w:r w:rsidR="000C2230" w:rsidRPr="0055287A">
        <w:rPr>
          <w:rFonts w:ascii="Times New Roman" w:hAnsi="Times New Roman" w:cs="Times New Roman"/>
          <w:sz w:val="24"/>
          <w:szCs w:val="24"/>
        </w:rPr>
        <w:t xml:space="preserve">other significant </w:t>
      </w:r>
      <w:r w:rsidR="00232406" w:rsidRPr="0055287A">
        <w:rPr>
          <w:rFonts w:ascii="Times New Roman" w:hAnsi="Times New Roman" w:cs="Times New Roman"/>
          <w:sz w:val="24"/>
          <w:szCs w:val="24"/>
        </w:rPr>
        <w:t>expenses, including depreciation.</w:t>
      </w:r>
      <w:r w:rsidR="00591E31" w:rsidRPr="0055287A">
        <w:rPr>
          <w:rStyle w:val="FootnoteReference"/>
          <w:rFonts w:ascii="Times New Roman" w:hAnsi="Times New Roman" w:cs="Times New Roman"/>
          <w:sz w:val="24"/>
          <w:szCs w:val="24"/>
        </w:rPr>
        <w:footnoteReference w:id="10"/>
      </w:r>
      <w:r w:rsidR="00591E31" w:rsidRPr="0055287A">
        <w:rPr>
          <w:rFonts w:ascii="Times New Roman" w:hAnsi="Times New Roman" w:cs="Times New Roman"/>
          <w:sz w:val="24"/>
          <w:szCs w:val="24"/>
        </w:rPr>
        <w:t xml:space="preserve"> </w:t>
      </w:r>
      <w:r w:rsidR="00102B56" w:rsidRPr="0055287A">
        <w:rPr>
          <w:rFonts w:ascii="Times New Roman" w:hAnsi="Times New Roman" w:cs="Times New Roman"/>
          <w:sz w:val="24"/>
          <w:szCs w:val="24"/>
        </w:rPr>
        <w:t xml:space="preserve"> </w:t>
      </w:r>
      <w:r w:rsidR="00C97E32" w:rsidRPr="0055287A">
        <w:rPr>
          <w:rFonts w:ascii="Times New Roman" w:hAnsi="Times New Roman" w:cs="Times New Roman"/>
          <w:sz w:val="24"/>
          <w:szCs w:val="24"/>
        </w:rPr>
        <w:t xml:space="preserve">The end result </w:t>
      </w:r>
      <w:r w:rsidR="00232406" w:rsidRPr="0055287A">
        <w:rPr>
          <w:rFonts w:ascii="Times New Roman" w:hAnsi="Times New Roman" w:cs="Times New Roman"/>
          <w:sz w:val="24"/>
          <w:szCs w:val="24"/>
        </w:rPr>
        <w:t>is a “guarantee” to PSE that all of the</w:t>
      </w:r>
      <w:r w:rsidR="00C97E32" w:rsidRPr="0055287A">
        <w:rPr>
          <w:rFonts w:ascii="Times New Roman" w:hAnsi="Times New Roman" w:cs="Times New Roman"/>
          <w:sz w:val="24"/>
          <w:szCs w:val="24"/>
        </w:rPr>
        <w:t xml:space="preserve">se </w:t>
      </w:r>
      <w:r w:rsidR="00102B56" w:rsidRPr="0055287A">
        <w:rPr>
          <w:rFonts w:ascii="Times New Roman" w:hAnsi="Times New Roman" w:cs="Times New Roman"/>
          <w:sz w:val="24"/>
          <w:szCs w:val="24"/>
        </w:rPr>
        <w:t>costs</w:t>
      </w:r>
      <w:r w:rsidR="00C97E32" w:rsidRPr="0055287A">
        <w:rPr>
          <w:rFonts w:ascii="Times New Roman" w:hAnsi="Times New Roman" w:cs="Times New Roman"/>
          <w:sz w:val="24"/>
          <w:szCs w:val="24"/>
        </w:rPr>
        <w:t xml:space="preserve"> will be recovered </w:t>
      </w:r>
      <w:r w:rsidR="00C97E32" w:rsidRPr="0055287A">
        <w:rPr>
          <w:rFonts w:ascii="Times New Roman" w:hAnsi="Times New Roman" w:cs="Times New Roman"/>
          <w:i/>
          <w:sz w:val="24"/>
          <w:szCs w:val="24"/>
        </w:rPr>
        <w:t xml:space="preserve">before </w:t>
      </w:r>
      <w:r w:rsidR="00C97E32" w:rsidRPr="0055287A">
        <w:rPr>
          <w:rFonts w:ascii="Times New Roman" w:hAnsi="Times New Roman" w:cs="Times New Roman"/>
          <w:sz w:val="24"/>
          <w:szCs w:val="24"/>
        </w:rPr>
        <w:t xml:space="preserve">any variation in power supply expense is calculated for purposes </w:t>
      </w:r>
      <w:r w:rsidR="00102B56" w:rsidRPr="0055287A">
        <w:rPr>
          <w:rFonts w:ascii="Times New Roman" w:hAnsi="Times New Roman" w:cs="Times New Roman"/>
          <w:sz w:val="24"/>
          <w:szCs w:val="24"/>
        </w:rPr>
        <w:t xml:space="preserve">of applying </w:t>
      </w:r>
      <w:r w:rsidR="00C97E32" w:rsidRPr="0055287A">
        <w:rPr>
          <w:rFonts w:ascii="Times New Roman" w:hAnsi="Times New Roman" w:cs="Times New Roman"/>
          <w:sz w:val="24"/>
          <w:szCs w:val="24"/>
        </w:rPr>
        <w:t>the sharing bands of the PCA.</w:t>
      </w:r>
    </w:p>
    <w:p w:rsidR="0004543D" w:rsidRPr="0055287A" w:rsidRDefault="0055287A" w:rsidP="0055287A">
      <w:pPr>
        <w:pStyle w:val="ListParagraph"/>
        <w:numPr>
          <w:ilvl w:val="0"/>
          <w:numId w:val="4"/>
        </w:numPr>
        <w:spacing w:line="480" w:lineRule="auto"/>
        <w:rPr>
          <w:rFonts w:ascii="Times New Roman" w:hAnsi="Times New Roman" w:cs="Times New Roman"/>
          <w:sz w:val="24"/>
          <w:szCs w:val="24"/>
        </w:rPr>
      </w:pPr>
      <w:r w:rsidRPr="0055287A">
        <w:rPr>
          <w:rFonts w:ascii="Times New Roman" w:hAnsi="Times New Roman" w:cs="Times New Roman"/>
          <w:sz w:val="24"/>
          <w:szCs w:val="24"/>
        </w:rPr>
        <w:tab/>
      </w:r>
      <w:r w:rsidR="00102B56" w:rsidRPr="0055287A">
        <w:rPr>
          <w:rFonts w:ascii="Times New Roman" w:hAnsi="Times New Roman" w:cs="Times New Roman"/>
          <w:sz w:val="24"/>
          <w:szCs w:val="24"/>
        </w:rPr>
        <w:t>Finally, PSE</w:t>
      </w:r>
      <w:r w:rsidR="00EF1FD8" w:rsidRPr="0055287A">
        <w:rPr>
          <w:rFonts w:ascii="Times New Roman" w:hAnsi="Times New Roman" w:cs="Times New Roman"/>
          <w:sz w:val="24"/>
          <w:szCs w:val="24"/>
        </w:rPr>
        <w:t xml:space="preserve"> criticizes Staff for not responding to the Commission’s </w:t>
      </w:r>
      <w:r w:rsidR="00E5791A" w:rsidRPr="0055287A">
        <w:rPr>
          <w:rFonts w:ascii="Times New Roman" w:hAnsi="Times New Roman" w:cs="Times New Roman"/>
          <w:sz w:val="24"/>
          <w:szCs w:val="24"/>
        </w:rPr>
        <w:t>i</w:t>
      </w:r>
      <w:r w:rsidR="00EF1FD8" w:rsidRPr="0055287A">
        <w:rPr>
          <w:rFonts w:ascii="Times New Roman" w:hAnsi="Times New Roman" w:cs="Times New Roman"/>
          <w:sz w:val="24"/>
          <w:szCs w:val="24"/>
        </w:rPr>
        <w:t xml:space="preserve">nstruction in </w:t>
      </w:r>
      <w:r w:rsidR="00FA2D0C" w:rsidRPr="0055287A">
        <w:rPr>
          <w:rFonts w:ascii="Times New Roman" w:hAnsi="Times New Roman" w:cs="Times New Roman"/>
          <w:sz w:val="24"/>
          <w:szCs w:val="24"/>
        </w:rPr>
        <w:t>t</w:t>
      </w:r>
      <w:r w:rsidR="00EF1FD8" w:rsidRPr="0055287A">
        <w:rPr>
          <w:rFonts w:ascii="Times New Roman" w:hAnsi="Times New Roman" w:cs="Times New Roman"/>
          <w:sz w:val="24"/>
          <w:szCs w:val="24"/>
        </w:rPr>
        <w:t>he 2009 general rate case to more broadly examine the PCA.</w:t>
      </w:r>
      <w:r w:rsidR="00CB0BA0">
        <w:rPr>
          <w:rStyle w:val="FootnoteReference"/>
          <w:rFonts w:ascii="Times New Roman" w:hAnsi="Times New Roman" w:cs="Times New Roman"/>
          <w:sz w:val="24"/>
          <w:szCs w:val="24"/>
        </w:rPr>
        <w:footnoteReference w:id="11"/>
      </w:r>
      <w:r w:rsidR="00EF1FD8" w:rsidRPr="0055287A">
        <w:rPr>
          <w:rFonts w:ascii="Times New Roman" w:hAnsi="Times New Roman" w:cs="Times New Roman"/>
          <w:sz w:val="24"/>
          <w:szCs w:val="24"/>
        </w:rPr>
        <w:t xml:space="preserve">  However, </w:t>
      </w:r>
      <w:r w:rsidR="0004543D" w:rsidRPr="0055287A">
        <w:rPr>
          <w:rFonts w:ascii="Times New Roman" w:hAnsi="Times New Roman" w:cs="Times New Roman"/>
          <w:sz w:val="24"/>
          <w:szCs w:val="24"/>
        </w:rPr>
        <w:t xml:space="preserve">Staff did </w:t>
      </w:r>
      <w:r w:rsidR="00DD463C" w:rsidRPr="0055287A">
        <w:rPr>
          <w:rFonts w:ascii="Times New Roman" w:hAnsi="Times New Roman" w:cs="Times New Roman"/>
          <w:sz w:val="24"/>
          <w:szCs w:val="24"/>
        </w:rPr>
        <w:t xml:space="preserve">not ignore the Commission’s instruction. </w:t>
      </w:r>
      <w:r w:rsidR="000C2230" w:rsidRPr="0055287A">
        <w:rPr>
          <w:rFonts w:ascii="Times New Roman" w:hAnsi="Times New Roman" w:cs="Times New Roman"/>
          <w:sz w:val="24"/>
          <w:szCs w:val="24"/>
        </w:rPr>
        <w:t xml:space="preserve"> </w:t>
      </w:r>
      <w:r w:rsidR="00FA2D0C" w:rsidRPr="0055287A">
        <w:rPr>
          <w:rFonts w:ascii="Times New Roman" w:hAnsi="Times New Roman" w:cs="Times New Roman"/>
          <w:sz w:val="24"/>
          <w:szCs w:val="24"/>
        </w:rPr>
        <w:t>I</w:t>
      </w:r>
      <w:r w:rsidR="00DD463C" w:rsidRPr="0055287A">
        <w:rPr>
          <w:rFonts w:ascii="Times New Roman" w:hAnsi="Times New Roman" w:cs="Times New Roman"/>
          <w:sz w:val="24"/>
          <w:szCs w:val="24"/>
        </w:rPr>
        <w:t xml:space="preserve">t </w:t>
      </w:r>
      <w:r w:rsidR="0004543D" w:rsidRPr="0055287A">
        <w:rPr>
          <w:rFonts w:ascii="Times New Roman" w:hAnsi="Times New Roman" w:cs="Times New Roman"/>
          <w:sz w:val="24"/>
          <w:szCs w:val="24"/>
        </w:rPr>
        <w:t>recommend</w:t>
      </w:r>
      <w:r w:rsidR="00DD463C" w:rsidRPr="0055287A">
        <w:rPr>
          <w:rFonts w:ascii="Times New Roman" w:hAnsi="Times New Roman" w:cs="Times New Roman"/>
          <w:sz w:val="24"/>
          <w:szCs w:val="24"/>
        </w:rPr>
        <w:t>ed</w:t>
      </w:r>
      <w:r w:rsidR="0004543D" w:rsidRPr="0055287A">
        <w:rPr>
          <w:rFonts w:ascii="Times New Roman" w:hAnsi="Times New Roman" w:cs="Times New Roman"/>
          <w:sz w:val="24"/>
          <w:szCs w:val="24"/>
        </w:rPr>
        <w:t xml:space="preserve"> a separate proceeding to review the PCA </w:t>
      </w:r>
      <w:r w:rsidR="00EF1FD8" w:rsidRPr="0055287A">
        <w:rPr>
          <w:rFonts w:ascii="Times New Roman" w:hAnsi="Times New Roman" w:cs="Times New Roman"/>
          <w:sz w:val="24"/>
          <w:szCs w:val="24"/>
        </w:rPr>
        <w:t>mechanism</w:t>
      </w:r>
      <w:r w:rsidR="0004543D" w:rsidRPr="0055287A">
        <w:rPr>
          <w:rFonts w:ascii="Times New Roman" w:hAnsi="Times New Roman" w:cs="Times New Roman"/>
          <w:sz w:val="24"/>
          <w:szCs w:val="24"/>
        </w:rPr>
        <w:t xml:space="preserve">.  </w:t>
      </w:r>
      <w:r w:rsidR="00FA2D0C" w:rsidRPr="0055287A">
        <w:rPr>
          <w:rFonts w:ascii="Times New Roman" w:hAnsi="Times New Roman" w:cs="Times New Roman"/>
          <w:sz w:val="24"/>
          <w:szCs w:val="24"/>
        </w:rPr>
        <w:t xml:space="preserve">This is a reasonable </w:t>
      </w:r>
      <w:r w:rsidR="0004543D" w:rsidRPr="0055287A">
        <w:rPr>
          <w:rFonts w:ascii="Times New Roman" w:hAnsi="Times New Roman" w:cs="Times New Roman"/>
          <w:sz w:val="24"/>
          <w:szCs w:val="24"/>
        </w:rPr>
        <w:t xml:space="preserve">approach given the </w:t>
      </w:r>
      <w:r w:rsidR="002E0B5C" w:rsidRPr="0055287A">
        <w:rPr>
          <w:rFonts w:ascii="Times New Roman" w:hAnsi="Times New Roman" w:cs="Times New Roman"/>
          <w:sz w:val="24"/>
          <w:szCs w:val="24"/>
        </w:rPr>
        <w:t>complexity and contentiou</w:t>
      </w:r>
      <w:r w:rsidR="00491FDD" w:rsidRPr="0055287A">
        <w:rPr>
          <w:rFonts w:ascii="Times New Roman" w:hAnsi="Times New Roman" w:cs="Times New Roman"/>
          <w:sz w:val="24"/>
          <w:szCs w:val="24"/>
        </w:rPr>
        <w:t>sness of the existing case</w:t>
      </w:r>
      <w:r w:rsidR="002E0B5C" w:rsidRPr="0055287A">
        <w:rPr>
          <w:rFonts w:ascii="Times New Roman" w:hAnsi="Times New Roman" w:cs="Times New Roman"/>
          <w:sz w:val="24"/>
          <w:szCs w:val="24"/>
        </w:rPr>
        <w:t>.</w:t>
      </w:r>
      <w:r w:rsidR="002E0B5C" w:rsidRPr="0055287A">
        <w:rPr>
          <w:rStyle w:val="FootnoteReference"/>
          <w:rFonts w:ascii="Times New Roman" w:hAnsi="Times New Roman" w:cs="Times New Roman"/>
          <w:sz w:val="24"/>
          <w:szCs w:val="24"/>
        </w:rPr>
        <w:footnoteReference w:id="12"/>
      </w:r>
      <w:r w:rsidR="00FA2D0C" w:rsidRPr="0055287A">
        <w:rPr>
          <w:rFonts w:ascii="Times New Roman" w:hAnsi="Times New Roman" w:cs="Times New Roman"/>
          <w:sz w:val="24"/>
          <w:szCs w:val="24"/>
        </w:rPr>
        <w:t xml:space="preserve">  N</w:t>
      </w:r>
      <w:r w:rsidR="002E0B5C" w:rsidRPr="0055287A">
        <w:rPr>
          <w:rFonts w:ascii="Times New Roman" w:hAnsi="Times New Roman" w:cs="Times New Roman"/>
          <w:sz w:val="24"/>
          <w:szCs w:val="24"/>
        </w:rPr>
        <w:t xml:space="preserve">either that recommendation nor the Commission’s </w:t>
      </w:r>
      <w:r w:rsidR="00EF1FD8" w:rsidRPr="0055287A">
        <w:rPr>
          <w:rFonts w:ascii="Times New Roman" w:hAnsi="Times New Roman" w:cs="Times New Roman"/>
          <w:sz w:val="24"/>
          <w:szCs w:val="24"/>
        </w:rPr>
        <w:t xml:space="preserve">prior </w:t>
      </w:r>
      <w:r w:rsidR="002E0B5C" w:rsidRPr="0055287A">
        <w:rPr>
          <w:rFonts w:ascii="Times New Roman" w:hAnsi="Times New Roman" w:cs="Times New Roman"/>
          <w:sz w:val="24"/>
          <w:szCs w:val="24"/>
        </w:rPr>
        <w:t xml:space="preserve">instruction should preclude </w:t>
      </w:r>
      <w:r w:rsidR="00491AC0">
        <w:rPr>
          <w:rFonts w:ascii="Times New Roman" w:hAnsi="Times New Roman" w:cs="Times New Roman"/>
          <w:sz w:val="24"/>
          <w:szCs w:val="24"/>
        </w:rPr>
        <w:t>a single revision</w:t>
      </w:r>
      <w:r w:rsidR="002E0B5C" w:rsidRPr="0055287A">
        <w:rPr>
          <w:rFonts w:ascii="Times New Roman" w:hAnsi="Times New Roman" w:cs="Times New Roman"/>
          <w:sz w:val="24"/>
          <w:szCs w:val="24"/>
        </w:rPr>
        <w:t xml:space="preserve"> to the PCA now</w:t>
      </w:r>
      <w:r w:rsidR="00491AC0">
        <w:rPr>
          <w:rFonts w:ascii="Times New Roman" w:hAnsi="Times New Roman" w:cs="Times New Roman"/>
          <w:sz w:val="24"/>
          <w:szCs w:val="24"/>
        </w:rPr>
        <w:t xml:space="preserve"> for wind integration costs.  </w:t>
      </w:r>
      <w:r w:rsidR="00FA2D0C" w:rsidRPr="0055287A">
        <w:rPr>
          <w:rFonts w:ascii="Times New Roman" w:hAnsi="Times New Roman" w:cs="Times New Roman"/>
          <w:sz w:val="24"/>
          <w:szCs w:val="24"/>
        </w:rPr>
        <w:t xml:space="preserve">On the other hand, if the Commission chooses to reject Staff’s wind integration adjustment solely because it is offered outside a full review of the PCA, the Commission should likewise reject PSE’s proposals to revise the PCA for the </w:t>
      </w:r>
      <w:r w:rsidR="00491AC0">
        <w:rPr>
          <w:rFonts w:ascii="Times New Roman" w:hAnsi="Times New Roman" w:cs="Times New Roman"/>
          <w:sz w:val="24"/>
          <w:szCs w:val="24"/>
        </w:rPr>
        <w:t xml:space="preserve">rental </w:t>
      </w:r>
      <w:r w:rsidR="00FA2D0C" w:rsidRPr="0055287A">
        <w:rPr>
          <w:rFonts w:ascii="Times New Roman" w:hAnsi="Times New Roman" w:cs="Times New Roman"/>
          <w:sz w:val="24"/>
          <w:szCs w:val="24"/>
        </w:rPr>
        <w:t>costs of Jacks</w:t>
      </w:r>
      <w:r w:rsidR="00491AC0">
        <w:rPr>
          <w:rFonts w:ascii="Times New Roman" w:hAnsi="Times New Roman" w:cs="Times New Roman"/>
          <w:sz w:val="24"/>
          <w:szCs w:val="24"/>
        </w:rPr>
        <w:t xml:space="preserve">on Prairie storage </w:t>
      </w:r>
      <w:r w:rsidR="00FA2D0C" w:rsidRPr="0055287A">
        <w:rPr>
          <w:rFonts w:ascii="Times New Roman" w:hAnsi="Times New Roman" w:cs="Times New Roman"/>
          <w:sz w:val="24"/>
          <w:szCs w:val="24"/>
        </w:rPr>
        <w:t xml:space="preserve">and </w:t>
      </w:r>
      <w:r w:rsidR="00491AC0">
        <w:rPr>
          <w:rFonts w:ascii="Times New Roman" w:hAnsi="Times New Roman" w:cs="Times New Roman"/>
          <w:sz w:val="24"/>
          <w:szCs w:val="24"/>
        </w:rPr>
        <w:t xml:space="preserve">for </w:t>
      </w:r>
      <w:r w:rsidR="00FA2D0C" w:rsidRPr="0055287A">
        <w:rPr>
          <w:rFonts w:ascii="Times New Roman" w:hAnsi="Times New Roman" w:cs="Times New Roman"/>
          <w:sz w:val="24"/>
          <w:szCs w:val="24"/>
        </w:rPr>
        <w:t xml:space="preserve">contract major maintenance. </w:t>
      </w:r>
    </w:p>
    <w:p w:rsidR="002E0B5C" w:rsidRDefault="00476909" w:rsidP="004915E2">
      <w:pPr>
        <w:spacing w:line="480" w:lineRule="auto"/>
        <w:rPr>
          <w:b/>
        </w:rPr>
      </w:pPr>
      <w:r>
        <w:rPr>
          <w:b/>
        </w:rPr>
        <w:lastRenderedPageBreak/>
        <w:t>C</w:t>
      </w:r>
      <w:r w:rsidR="00E22D26">
        <w:rPr>
          <w:b/>
        </w:rPr>
        <w:t>.</w:t>
      </w:r>
      <w:r w:rsidR="00E22D26">
        <w:rPr>
          <w:b/>
        </w:rPr>
        <w:tab/>
        <w:t>Allegations</w:t>
      </w:r>
      <w:r w:rsidR="002E0B5C" w:rsidRPr="002E0B5C">
        <w:rPr>
          <w:b/>
        </w:rPr>
        <w:t xml:space="preserve"> Involving the Cost of Capital</w:t>
      </w:r>
    </w:p>
    <w:p w:rsidR="00E22D26" w:rsidRPr="00AB0130" w:rsidRDefault="0055287A" w:rsidP="0055287A">
      <w:pPr>
        <w:pStyle w:val="ListParagraph"/>
        <w:numPr>
          <w:ilvl w:val="0"/>
          <w:numId w:val="4"/>
        </w:numPr>
        <w:spacing w:line="480" w:lineRule="auto"/>
        <w:rPr>
          <w:rFonts w:ascii="Times New Roman" w:hAnsi="Times New Roman" w:cs="Times New Roman"/>
          <w:sz w:val="24"/>
          <w:szCs w:val="24"/>
        </w:rPr>
      </w:pPr>
      <w:r>
        <w:tab/>
      </w:r>
      <w:r w:rsidR="001C6637" w:rsidRPr="00AB0130">
        <w:rPr>
          <w:rFonts w:ascii="Times New Roman" w:hAnsi="Times New Roman" w:cs="Times New Roman"/>
          <w:sz w:val="24"/>
          <w:szCs w:val="24"/>
        </w:rPr>
        <w:t xml:space="preserve">PSE argues that Staff’s capital structure proposal does not meet the </w:t>
      </w:r>
      <w:r w:rsidR="0027060C" w:rsidRPr="00AB0130">
        <w:rPr>
          <w:rFonts w:ascii="Times New Roman" w:hAnsi="Times New Roman" w:cs="Times New Roman"/>
          <w:sz w:val="24"/>
          <w:szCs w:val="24"/>
        </w:rPr>
        <w:t>“</w:t>
      </w:r>
      <w:r w:rsidR="001C6637" w:rsidRPr="00AB0130">
        <w:rPr>
          <w:rFonts w:ascii="Times New Roman" w:hAnsi="Times New Roman" w:cs="Times New Roman"/>
          <w:sz w:val="24"/>
          <w:szCs w:val="24"/>
        </w:rPr>
        <w:t>Commission’s goal</w:t>
      </w:r>
      <w:r w:rsidR="0027060C" w:rsidRPr="00AB0130">
        <w:rPr>
          <w:rFonts w:ascii="Times New Roman" w:hAnsi="Times New Roman" w:cs="Times New Roman"/>
          <w:sz w:val="24"/>
          <w:szCs w:val="24"/>
        </w:rPr>
        <w:t>”</w:t>
      </w:r>
      <w:r w:rsidR="001C6637" w:rsidRPr="00AB0130">
        <w:rPr>
          <w:rFonts w:ascii="Times New Roman" w:hAnsi="Times New Roman" w:cs="Times New Roman"/>
          <w:sz w:val="24"/>
          <w:szCs w:val="24"/>
        </w:rPr>
        <w:t xml:space="preserve"> to set the equity ratio at the level the evidence shows is most likely to prevail, on average, over the course of the rate year.</w:t>
      </w:r>
      <w:r w:rsidR="001C6637" w:rsidRPr="00AB0130">
        <w:rPr>
          <w:rStyle w:val="FootnoteReference"/>
          <w:rFonts w:ascii="Times New Roman" w:hAnsi="Times New Roman" w:cs="Times New Roman"/>
          <w:sz w:val="24"/>
          <w:szCs w:val="24"/>
        </w:rPr>
        <w:footnoteReference w:id="13"/>
      </w:r>
      <w:r w:rsidR="001C6637" w:rsidRPr="00AB0130">
        <w:rPr>
          <w:rFonts w:ascii="Times New Roman" w:hAnsi="Times New Roman" w:cs="Times New Roman"/>
          <w:sz w:val="24"/>
          <w:szCs w:val="24"/>
        </w:rPr>
        <w:t xml:space="preserve">  </w:t>
      </w:r>
      <w:r w:rsidR="00E22D26" w:rsidRPr="00AB0130">
        <w:rPr>
          <w:rFonts w:ascii="Times New Roman" w:hAnsi="Times New Roman" w:cs="Times New Roman"/>
          <w:sz w:val="24"/>
          <w:szCs w:val="24"/>
        </w:rPr>
        <w:t xml:space="preserve">The Company’s criticism </w:t>
      </w:r>
      <w:r w:rsidR="001C6637" w:rsidRPr="00AB0130">
        <w:rPr>
          <w:rFonts w:ascii="Times New Roman" w:hAnsi="Times New Roman" w:cs="Times New Roman"/>
          <w:sz w:val="24"/>
          <w:szCs w:val="24"/>
        </w:rPr>
        <w:t xml:space="preserve">mischaracterizes both </w:t>
      </w:r>
      <w:r w:rsidR="00CB0BA0">
        <w:rPr>
          <w:rFonts w:ascii="Times New Roman" w:hAnsi="Times New Roman" w:cs="Times New Roman"/>
          <w:sz w:val="24"/>
          <w:szCs w:val="24"/>
        </w:rPr>
        <w:t xml:space="preserve">Commission precedent and </w:t>
      </w:r>
      <w:r w:rsidR="00BC3FDB" w:rsidRPr="00AB0130">
        <w:rPr>
          <w:rFonts w:ascii="Times New Roman" w:hAnsi="Times New Roman" w:cs="Times New Roman"/>
          <w:sz w:val="24"/>
          <w:szCs w:val="24"/>
        </w:rPr>
        <w:t>Staff</w:t>
      </w:r>
      <w:r w:rsidR="00CB0BA0">
        <w:rPr>
          <w:rFonts w:ascii="Times New Roman" w:hAnsi="Times New Roman" w:cs="Times New Roman"/>
          <w:sz w:val="24"/>
          <w:szCs w:val="24"/>
        </w:rPr>
        <w:t>’s</w:t>
      </w:r>
      <w:r w:rsidR="00BC3FDB" w:rsidRPr="00AB0130">
        <w:rPr>
          <w:rFonts w:ascii="Times New Roman" w:hAnsi="Times New Roman" w:cs="Times New Roman"/>
          <w:sz w:val="24"/>
          <w:szCs w:val="24"/>
        </w:rPr>
        <w:t xml:space="preserve"> case implementing that precedent.</w:t>
      </w:r>
    </w:p>
    <w:p w:rsidR="004254DF" w:rsidRPr="00AB0130" w:rsidRDefault="0055287A" w:rsidP="0055287A">
      <w:pPr>
        <w:pStyle w:val="ListParagraph"/>
        <w:numPr>
          <w:ilvl w:val="0"/>
          <w:numId w:val="4"/>
        </w:numPr>
        <w:spacing w:line="480" w:lineRule="auto"/>
        <w:rPr>
          <w:rFonts w:ascii="Times New Roman" w:hAnsi="Times New Roman" w:cs="Times New Roman"/>
          <w:sz w:val="24"/>
          <w:szCs w:val="24"/>
        </w:rPr>
      </w:pPr>
      <w:r w:rsidRPr="00AB0130">
        <w:rPr>
          <w:rFonts w:ascii="Times New Roman" w:hAnsi="Times New Roman" w:cs="Times New Roman"/>
          <w:sz w:val="24"/>
          <w:szCs w:val="24"/>
        </w:rPr>
        <w:tab/>
      </w:r>
      <w:r w:rsidR="001504A2" w:rsidRPr="00AB0130">
        <w:rPr>
          <w:rFonts w:ascii="Times New Roman" w:hAnsi="Times New Roman" w:cs="Times New Roman"/>
          <w:sz w:val="24"/>
          <w:szCs w:val="24"/>
        </w:rPr>
        <w:t>In fact, the Commission’s goal is to set rates using a capital structure that balances safety and economy</w:t>
      </w:r>
      <w:r w:rsidR="00FA2D0C" w:rsidRPr="00AB0130">
        <w:rPr>
          <w:rFonts w:ascii="Times New Roman" w:hAnsi="Times New Roman" w:cs="Times New Roman"/>
          <w:sz w:val="24"/>
          <w:szCs w:val="24"/>
        </w:rPr>
        <w:t xml:space="preserve">, regardless of </w:t>
      </w:r>
      <w:r w:rsidR="001504A2" w:rsidRPr="00AB0130">
        <w:rPr>
          <w:rFonts w:ascii="Times New Roman" w:hAnsi="Times New Roman" w:cs="Times New Roman"/>
          <w:sz w:val="24"/>
          <w:szCs w:val="24"/>
        </w:rPr>
        <w:t>any particular calcu</w:t>
      </w:r>
      <w:r w:rsidR="004254DF" w:rsidRPr="00AB0130">
        <w:rPr>
          <w:rFonts w:ascii="Times New Roman" w:hAnsi="Times New Roman" w:cs="Times New Roman"/>
          <w:sz w:val="24"/>
          <w:szCs w:val="24"/>
        </w:rPr>
        <w:t xml:space="preserve">lation </w:t>
      </w:r>
      <w:r w:rsidR="00CB0BA0">
        <w:rPr>
          <w:rFonts w:ascii="Times New Roman" w:hAnsi="Times New Roman" w:cs="Times New Roman"/>
          <w:sz w:val="24"/>
          <w:szCs w:val="24"/>
        </w:rPr>
        <w:t>to predict</w:t>
      </w:r>
      <w:r w:rsidR="00FA2D0C" w:rsidRPr="00AB0130">
        <w:rPr>
          <w:rFonts w:ascii="Times New Roman" w:hAnsi="Times New Roman" w:cs="Times New Roman"/>
          <w:sz w:val="24"/>
          <w:szCs w:val="24"/>
        </w:rPr>
        <w:t xml:space="preserve"> </w:t>
      </w:r>
      <w:r w:rsidR="001504A2" w:rsidRPr="00AB0130">
        <w:rPr>
          <w:rFonts w:ascii="Times New Roman" w:hAnsi="Times New Roman" w:cs="Times New Roman"/>
          <w:sz w:val="24"/>
          <w:szCs w:val="24"/>
        </w:rPr>
        <w:t>rate year</w:t>
      </w:r>
      <w:r w:rsidR="0027060C" w:rsidRPr="00AB0130">
        <w:rPr>
          <w:rFonts w:ascii="Times New Roman" w:hAnsi="Times New Roman" w:cs="Times New Roman"/>
          <w:sz w:val="24"/>
          <w:szCs w:val="24"/>
        </w:rPr>
        <w:t xml:space="preserve"> equity</w:t>
      </w:r>
      <w:r w:rsidR="001504A2" w:rsidRPr="00AB0130">
        <w:rPr>
          <w:rFonts w:ascii="Times New Roman" w:hAnsi="Times New Roman" w:cs="Times New Roman"/>
          <w:sz w:val="24"/>
          <w:szCs w:val="24"/>
        </w:rPr>
        <w:t>.</w:t>
      </w:r>
      <w:r w:rsidR="001504A2" w:rsidRPr="00AB0130">
        <w:rPr>
          <w:rStyle w:val="FootnoteReference"/>
          <w:rFonts w:ascii="Times New Roman" w:hAnsi="Times New Roman" w:cs="Times New Roman"/>
          <w:sz w:val="24"/>
          <w:szCs w:val="24"/>
        </w:rPr>
        <w:footnoteReference w:id="14"/>
      </w:r>
      <w:r w:rsidR="001504A2" w:rsidRPr="00AB0130">
        <w:rPr>
          <w:rFonts w:ascii="Times New Roman" w:hAnsi="Times New Roman" w:cs="Times New Roman"/>
          <w:sz w:val="24"/>
          <w:szCs w:val="24"/>
        </w:rPr>
        <w:t xml:space="preserve">  Thus, </w:t>
      </w:r>
      <w:r w:rsidR="004254DF" w:rsidRPr="00AB0130">
        <w:rPr>
          <w:rFonts w:ascii="Times New Roman" w:hAnsi="Times New Roman" w:cs="Times New Roman"/>
          <w:sz w:val="24"/>
          <w:szCs w:val="24"/>
        </w:rPr>
        <w:t>PSE</w:t>
      </w:r>
      <w:r w:rsidR="00FA2D0C" w:rsidRPr="00AB0130">
        <w:rPr>
          <w:rFonts w:ascii="Times New Roman" w:hAnsi="Times New Roman" w:cs="Times New Roman"/>
          <w:sz w:val="24"/>
          <w:szCs w:val="24"/>
        </w:rPr>
        <w:t xml:space="preserve"> is wrong to claim that </w:t>
      </w:r>
      <w:r w:rsidR="001504A2" w:rsidRPr="00AB0130">
        <w:rPr>
          <w:rFonts w:ascii="Times New Roman" w:hAnsi="Times New Roman" w:cs="Times New Roman"/>
          <w:sz w:val="24"/>
          <w:szCs w:val="24"/>
        </w:rPr>
        <w:t xml:space="preserve">Mr. Elgin recommended a 46 percent equity ratio </w:t>
      </w:r>
      <w:r w:rsidR="0027060C" w:rsidRPr="00AB0130">
        <w:rPr>
          <w:rFonts w:ascii="Times New Roman" w:hAnsi="Times New Roman" w:cs="Times New Roman"/>
          <w:sz w:val="24"/>
          <w:szCs w:val="24"/>
        </w:rPr>
        <w:t xml:space="preserve">because it represents </w:t>
      </w:r>
      <w:r w:rsidR="004254DF" w:rsidRPr="00AB0130">
        <w:rPr>
          <w:rFonts w:ascii="Times New Roman" w:hAnsi="Times New Roman" w:cs="Times New Roman"/>
          <w:sz w:val="24"/>
          <w:szCs w:val="24"/>
        </w:rPr>
        <w:t>the Company’s equity ratio</w:t>
      </w:r>
      <w:r w:rsidR="0027060C" w:rsidRPr="00AB0130">
        <w:rPr>
          <w:rFonts w:ascii="Times New Roman" w:hAnsi="Times New Roman" w:cs="Times New Roman"/>
          <w:sz w:val="24"/>
          <w:szCs w:val="24"/>
        </w:rPr>
        <w:t xml:space="preserve"> for</w:t>
      </w:r>
      <w:r w:rsidR="004254DF" w:rsidRPr="00AB0130">
        <w:rPr>
          <w:rFonts w:ascii="Times New Roman" w:hAnsi="Times New Roman" w:cs="Times New Roman"/>
          <w:sz w:val="24"/>
          <w:szCs w:val="24"/>
        </w:rPr>
        <w:t xml:space="preserve"> any particu</w:t>
      </w:r>
      <w:r w:rsidR="0027060C" w:rsidRPr="00AB0130">
        <w:rPr>
          <w:rFonts w:ascii="Times New Roman" w:hAnsi="Times New Roman" w:cs="Times New Roman"/>
          <w:sz w:val="24"/>
          <w:szCs w:val="24"/>
        </w:rPr>
        <w:t xml:space="preserve">lar time or </w:t>
      </w:r>
      <w:r w:rsidR="004254DF" w:rsidRPr="00AB0130">
        <w:rPr>
          <w:rFonts w:ascii="Times New Roman" w:hAnsi="Times New Roman" w:cs="Times New Roman"/>
          <w:sz w:val="24"/>
          <w:szCs w:val="24"/>
        </w:rPr>
        <w:t xml:space="preserve">period.  Rather, he recommended a 46 percent equity ratio </w:t>
      </w:r>
      <w:r w:rsidR="00FA2D0C" w:rsidRPr="00AB0130">
        <w:rPr>
          <w:rFonts w:ascii="Times New Roman" w:hAnsi="Times New Roman" w:cs="Times New Roman"/>
          <w:sz w:val="24"/>
          <w:szCs w:val="24"/>
        </w:rPr>
        <w:t xml:space="preserve">precisely </w:t>
      </w:r>
      <w:r w:rsidR="001504A2" w:rsidRPr="00AB0130">
        <w:rPr>
          <w:rFonts w:ascii="Times New Roman" w:hAnsi="Times New Roman" w:cs="Times New Roman"/>
          <w:sz w:val="24"/>
          <w:szCs w:val="24"/>
        </w:rPr>
        <w:t xml:space="preserve">because it </w:t>
      </w:r>
      <w:r w:rsidR="00FA2D0C" w:rsidRPr="00AB0130">
        <w:rPr>
          <w:rFonts w:ascii="Times New Roman" w:hAnsi="Times New Roman" w:cs="Times New Roman"/>
          <w:sz w:val="24"/>
          <w:szCs w:val="24"/>
        </w:rPr>
        <w:t>balances safety and economy by considering</w:t>
      </w:r>
      <w:r w:rsidR="000E40B3" w:rsidRPr="00AB0130">
        <w:rPr>
          <w:rFonts w:ascii="Times New Roman" w:hAnsi="Times New Roman" w:cs="Times New Roman"/>
          <w:sz w:val="24"/>
          <w:szCs w:val="24"/>
        </w:rPr>
        <w:t xml:space="preserve"> the holding company structure in which PSE resides and </w:t>
      </w:r>
      <w:r w:rsidR="00FA2D0C" w:rsidRPr="00AB0130">
        <w:rPr>
          <w:rFonts w:ascii="Times New Roman" w:hAnsi="Times New Roman" w:cs="Times New Roman"/>
          <w:sz w:val="24"/>
          <w:szCs w:val="24"/>
        </w:rPr>
        <w:t xml:space="preserve">by </w:t>
      </w:r>
      <w:r w:rsidR="001504A2" w:rsidRPr="00AB0130">
        <w:rPr>
          <w:rFonts w:ascii="Times New Roman" w:hAnsi="Times New Roman" w:cs="Times New Roman"/>
          <w:sz w:val="24"/>
          <w:szCs w:val="24"/>
        </w:rPr>
        <w:t>support</w:t>
      </w:r>
      <w:r w:rsidR="00FA2D0C" w:rsidRPr="00AB0130">
        <w:rPr>
          <w:rFonts w:ascii="Times New Roman" w:hAnsi="Times New Roman" w:cs="Times New Roman"/>
          <w:sz w:val="24"/>
          <w:szCs w:val="24"/>
        </w:rPr>
        <w:t>ing</w:t>
      </w:r>
      <w:r w:rsidR="001504A2" w:rsidRPr="00AB0130">
        <w:rPr>
          <w:rFonts w:ascii="Times New Roman" w:hAnsi="Times New Roman" w:cs="Times New Roman"/>
          <w:sz w:val="24"/>
          <w:szCs w:val="24"/>
        </w:rPr>
        <w:t xml:space="preserve"> the Company’s BBB corporate credit rating and A</w:t>
      </w:r>
      <w:r w:rsidR="004254DF" w:rsidRPr="00AB0130">
        <w:rPr>
          <w:rFonts w:ascii="Times New Roman" w:hAnsi="Times New Roman" w:cs="Times New Roman"/>
          <w:sz w:val="24"/>
          <w:szCs w:val="24"/>
        </w:rPr>
        <w:t>- rating for PSE’s secured debt</w:t>
      </w:r>
      <w:r w:rsidR="00FA2D0C" w:rsidRPr="00AB0130">
        <w:rPr>
          <w:rFonts w:ascii="Times New Roman" w:hAnsi="Times New Roman" w:cs="Times New Roman"/>
          <w:sz w:val="24"/>
          <w:szCs w:val="24"/>
        </w:rPr>
        <w:t>.</w:t>
      </w:r>
      <w:r w:rsidR="001504A2" w:rsidRPr="00AB0130">
        <w:rPr>
          <w:rStyle w:val="FootnoteReference"/>
          <w:rFonts w:ascii="Times New Roman" w:hAnsi="Times New Roman" w:cs="Times New Roman"/>
          <w:sz w:val="24"/>
          <w:szCs w:val="24"/>
        </w:rPr>
        <w:footnoteReference w:id="15"/>
      </w:r>
    </w:p>
    <w:p w:rsidR="001C6637" w:rsidRPr="00AB0130" w:rsidRDefault="0055287A" w:rsidP="0055287A">
      <w:pPr>
        <w:pStyle w:val="ListParagraph"/>
        <w:numPr>
          <w:ilvl w:val="0"/>
          <w:numId w:val="4"/>
        </w:numPr>
        <w:spacing w:line="480" w:lineRule="auto"/>
        <w:rPr>
          <w:rFonts w:ascii="Times New Roman" w:hAnsi="Times New Roman" w:cs="Times New Roman"/>
          <w:sz w:val="24"/>
          <w:szCs w:val="24"/>
        </w:rPr>
      </w:pPr>
      <w:r w:rsidRPr="00AB0130">
        <w:rPr>
          <w:rFonts w:ascii="Times New Roman" w:hAnsi="Times New Roman" w:cs="Times New Roman"/>
          <w:sz w:val="24"/>
          <w:szCs w:val="24"/>
        </w:rPr>
        <w:tab/>
      </w:r>
      <w:r w:rsidR="0027060C" w:rsidRPr="00AB0130">
        <w:rPr>
          <w:rFonts w:ascii="Times New Roman" w:hAnsi="Times New Roman" w:cs="Times New Roman"/>
          <w:sz w:val="24"/>
          <w:szCs w:val="24"/>
        </w:rPr>
        <w:t xml:space="preserve">PSE </w:t>
      </w:r>
      <w:r w:rsidR="004254DF" w:rsidRPr="00AB0130">
        <w:rPr>
          <w:rFonts w:ascii="Times New Roman" w:hAnsi="Times New Roman" w:cs="Times New Roman"/>
          <w:sz w:val="24"/>
          <w:szCs w:val="24"/>
        </w:rPr>
        <w:t>argues that Mr. Elgin was confused when he testified that his 46 percent equity ratio recommendation is consistent with PSE’s most recent financial forecast.</w:t>
      </w:r>
      <w:r w:rsidR="000E40B3" w:rsidRPr="00AB0130">
        <w:rPr>
          <w:rStyle w:val="FootnoteReference"/>
          <w:rFonts w:ascii="Times New Roman" w:hAnsi="Times New Roman" w:cs="Times New Roman"/>
          <w:sz w:val="24"/>
          <w:szCs w:val="24"/>
        </w:rPr>
        <w:footnoteReference w:id="16"/>
      </w:r>
      <w:r w:rsidR="001504A2" w:rsidRPr="00AB0130">
        <w:rPr>
          <w:rFonts w:ascii="Times New Roman" w:hAnsi="Times New Roman" w:cs="Times New Roman"/>
          <w:sz w:val="24"/>
          <w:szCs w:val="24"/>
        </w:rPr>
        <w:t xml:space="preserve">  </w:t>
      </w:r>
      <w:r w:rsidR="000E40B3" w:rsidRPr="00AB0130">
        <w:rPr>
          <w:rFonts w:ascii="Times New Roman" w:hAnsi="Times New Roman" w:cs="Times New Roman"/>
          <w:sz w:val="24"/>
          <w:szCs w:val="24"/>
        </w:rPr>
        <w:t xml:space="preserve">However, the evidence upon which Mr. Elgin relies is unequivocal.  It shows that PSE bases its cost of debt </w:t>
      </w:r>
      <w:r w:rsidR="00D862BB" w:rsidRPr="00AB0130">
        <w:rPr>
          <w:rFonts w:ascii="Times New Roman" w:hAnsi="Times New Roman" w:cs="Times New Roman"/>
          <w:sz w:val="24"/>
          <w:szCs w:val="24"/>
        </w:rPr>
        <w:t xml:space="preserve">on the assumption that </w:t>
      </w:r>
      <w:r w:rsidR="000E40B3" w:rsidRPr="00AB0130">
        <w:rPr>
          <w:rFonts w:ascii="Times New Roman" w:hAnsi="Times New Roman" w:cs="Times New Roman"/>
          <w:sz w:val="24"/>
          <w:szCs w:val="24"/>
        </w:rPr>
        <w:t xml:space="preserve">it will have $3.8 billion of </w:t>
      </w:r>
      <w:r w:rsidR="00D862BB" w:rsidRPr="00AB0130">
        <w:rPr>
          <w:rFonts w:ascii="Times New Roman" w:hAnsi="Times New Roman" w:cs="Times New Roman"/>
          <w:sz w:val="24"/>
          <w:szCs w:val="24"/>
        </w:rPr>
        <w:t xml:space="preserve">long-term </w:t>
      </w:r>
      <w:r w:rsidR="000E40B3" w:rsidRPr="00AB0130">
        <w:rPr>
          <w:rFonts w:ascii="Times New Roman" w:hAnsi="Times New Roman" w:cs="Times New Roman"/>
          <w:sz w:val="24"/>
          <w:szCs w:val="24"/>
        </w:rPr>
        <w:t>debt in the rate year.</w:t>
      </w:r>
      <w:r w:rsidR="000E40B3" w:rsidRPr="00AB0130">
        <w:rPr>
          <w:rStyle w:val="FootnoteReference"/>
          <w:rFonts w:ascii="Times New Roman" w:hAnsi="Times New Roman" w:cs="Times New Roman"/>
          <w:sz w:val="24"/>
          <w:szCs w:val="24"/>
        </w:rPr>
        <w:footnoteReference w:id="17"/>
      </w:r>
      <w:r w:rsidR="000E40B3" w:rsidRPr="00AB0130">
        <w:rPr>
          <w:rFonts w:ascii="Times New Roman" w:hAnsi="Times New Roman" w:cs="Times New Roman"/>
          <w:sz w:val="24"/>
          <w:szCs w:val="24"/>
        </w:rPr>
        <w:t xml:space="preserve">  Thus, it needs the same </w:t>
      </w:r>
      <w:r w:rsidR="00D862BB" w:rsidRPr="00AB0130">
        <w:rPr>
          <w:rFonts w:ascii="Times New Roman" w:hAnsi="Times New Roman" w:cs="Times New Roman"/>
          <w:sz w:val="24"/>
          <w:szCs w:val="24"/>
        </w:rPr>
        <w:t xml:space="preserve">dollar </w:t>
      </w:r>
      <w:r w:rsidR="000E40B3" w:rsidRPr="00AB0130">
        <w:rPr>
          <w:rFonts w:ascii="Times New Roman" w:hAnsi="Times New Roman" w:cs="Times New Roman"/>
          <w:sz w:val="24"/>
          <w:szCs w:val="24"/>
        </w:rPr>
        <w:t xml:space="preserve">amount of equity given its proposed capital structure of 48 percent for both equity </w:t>
      </w:r>
      <w:r w:rsidR="0027060C" w:rsidRPr="00AB0130">
        <w:rPr>
          <w:rFonts w:ascii="Times New Roman" w:hAnsi="Times New Roman" w:cs="Times New Roman"/>
          <w:sz w:val="24"/>
          <w:szCs w:val="24"/>
        </w:rPr>
        <w:t>and long-term debt.  PSE</w:t>
      </w:r>
      <w:r w:rsidR="000E40B3" w:rsidRPr="00AB0130">
        <w:rPr>
          <w:rFonts w:ascii="Times New Roman" w:hAnsi="Times New Roman" w:cs="Times New Roman"/>
          <w:sz w:val="24"/>
          <w:szCs w:val="24"/>
        </w:rPr>
        <w:t xml:space="preserve">’s financial forecast does not show that amount of equity until </w:t>
      </w:r>
      <w:r w:rsidR="00491AC0">
        <w:rPr>
          <w:rFonts w:ascii="Times New Roman" w:hAnsi="Times New Roman" w:cs="Times New Roman"/>
          <w:sz w:val="24"/>
          <w:szCs w:val="24"/>
        </w:rPr>
        <w:t>well after the rate year</w:t>
      </w:r>
      <w:r w:rsidR="000E40B3" w:rsidRPr="00AB0130">
        <w:rPr>
          <w:rFonts w:ascii="Times New Roman" w:hAnsi="Times New Roman" w:cs="Times New Roman"/>
          <w:sz w:val="24"/>
          <w:szCs w:val="24"/>
        </w:rPr>
        <w:t>.</w:t>
      </w:r>
      <w:r w:rsidR="000E40B3" w:rsidRPr="00AB0130">
        <w:rPr>
          <w:rStyle w:val="FootnoteReference"/>
          <w:rFonts w:ascii="Times New Roman" w:hAnsi="Times New Roman" w:cs="Times New Roman"/>
          <w:sz w:val="24"/>
          <w:szCs w:val="24"/>
        </w:rPr>
        <w:footnoteReference w:id="18"/>
      </w:r>
      <w:r w:rsidR="000E40B3" w:rsidRPr="00AB0130">
        <w:rPr>
          <w:rFonts w:ascii="Times New Roman" w:hAnsi="Times New Roman" w:cs="Times New Roman"/>
          <w:sz w:val="24"/>
          <w:szCs w:val="24"/>
        </w:rPr>
        <w:t xml:space="preserve"> </w:t>
      </w:r>
      <w:r w:rsidR="00D862BB" w:rsidRPr="00AB0130">
        <w:rPr>
          <w:rFonts w:ascii="Times New Roman" w:hAnsi="Times New Roman" w:cs="Times New Roman"/>
          <w:sz w:val="24"/>
          <w:szCs w:val="24"/>
        </w:rPr>
        <w:t xml:space="preserve"> PSE’s </w:t>
      </w:r>
      <w:r w:rsidR="000E40B3" w:rsidRPr="00AB0130">
        <w:rPr>
          <w:rFonts w:ascii="Times New Roman" w:hAnsi="Times New Roman" w:cs="Times New Roman"/>
          <w:sz w:val="24"/>
          <w:szCs w:val="24"/>
        </w:rPr>
        <w:t xml:space="preserve">reliance on the 48 percent </w:t>
      </w:r>
      <w:r w:rsidR="00CB0BA0">
        <w:rPr>
          <w:rFonts w:ascii="Times New Roman" w:hAnsi="Times New Roman" w:cs="Times New Roman"/>
          <w:sz w:val="24"/>
          <w:szCs w:val="24"/>
        </w:rPr>
        <w:t>“</w:t>
      </w:r>
      <w:r w:rsidR="000E40B3" w:rsidRPr="00AB0130">
        <w:rPr>
          <w:rFonts w:ascii="Times New Roman" w:hAnsi="Times New Roman" w:cs="Times New Roman"/>
          <w:sz w:val="24"/>
          <w:szCs w:val="24"/>
        </w:rPr>
        <w:t>regulatory equity” shown in the forecast is irrelevant.</w:t>
      </w:r>
    </w:p>
    <w:p w:rsidR="00F90083" w:rsidRPr="00AB0130" w:rsidRDefault="00476909" w:rsidP="00F90083">
      <w:pPr>
        <w:spacing w:line="480" w:lineRule="auto"/>
        <w:rPr>
          <w:b/>
        </w:rPr>
      </w:pPr>
      <w:r>
        <w:rPr>
          <w:b/>
        </w:rPr>
        <w:lastRenderedPageBreak/>
        <w:t>D</w:t>
      </w:r>
      <w:r w:rsidR="00F90083" w:rsidRPr="00AB0130">
        <w:rPr>
          <w:b/>
        </w:rPr>
        <w:t>.</w:t>
      </w:r>
      <w:r w:rsidR="00F90083" w:rsidRPr="00AB0130">
        <w:rPr>
          <w:b/>
        </w:rPr>
        <w:tab/>
        <w:t>Allegations Involving PSE’s Proposed Conservation Savings Adjustment</w:t>
      </w:r>
    </w:p>
    <w:p w:rsidR="00BC3FDB" w:rsidRPr="00AB0130" w:rsidRDefault="0055287A" w:rsidP="0055287A">
      <w:pPr>
        <w:pStyle w:val="ListParagraph"/>
        <w:numPr>
          <w:ilvl w:val="0"/>
          <w:numId w:val="4"/>
        </w:numPr>
        <w:spacing w:line="480" w:lineRule="auto"/>
        <w:rPr>
          <w:rFonts w:ascii="Times New Roman" w:hAnsi="Times New Roman" w:cs="Times New Roman"/>
          <w:sz w:val="24"/>
          <w:szCs w:val="24"/>
        </w:rPr>
      </w:pPr>
      <w:r w:rsidRPr="00AB0130">
        <w:rPr>
          <w:rFonts w:ascii="Times New Roman" w:hAnsi="Times New Roman" w:cs="Times New Roman"/>
          <w:sz w:val="24"/>
          <w:szCs w:val="24"/>
        </w:rPr>
        <w:tab/>
      </w:r>
      <w:r w:rsidR="00F90083" w:rsidRPr="00AB0130">
        <w:rPr>
          <w:rFonts w:ascii="Times New Roman" w:hAnsi="Times New Roman" w:cs="Times New Roman"/>
          <w:sz w:val="24"/>
          <w:szCs w:val="24"/>
        </w:rPr>
        <w:t>The Company argues that Staff’s opposition to the Conservation Savings Adjustment (“CSA”) adopts an “overly rigid approach” because the CSA does not meet the r</w:t>
      </w:r>
      <w:r w:rsidR="00857725" w:rsidRPr="00AB0130">
        <w:rPr>
          <w:rFonts w:ascii="Times New Roman" w:hAnsi="Times New Roman" w:cs="Times New Roman"/>
          <w:sz w:val="24"/>
          <w:szCs w:val="24"/>
        </w:rPr>
        <w:t xml:space="preserve">equirements of the </w:t>
      </w:r>
      <w:r w:rsidR="00F90083" w:rsidRPr="00AB0130">
        <w:rPr>
          <w:rFonts w:ascii="Times New Roman" w:hAnsi="Times New Roman" w:cs="Times New Roman"/>
          <w:sz w:val="24"/>
          <w:szCs w:val="24"/>
        </w:rPr>
        <w:t>Decoupling Policy Statement.</w:t>
      </w:r>
      <w:r w:rsidR="00F90083" w:rsidRPr="00AB0130">
        <w:rPr>
          <w:rStyle w:val="FootnoteReference"/>
          <w:rFonts w:ascii="Times New Roman" w:hAnsi="Times New Roman" w:cs="Times New Roman"/>
          <w:sz w:val="24"/>
          <w:szCs w:val="24"/>
        </w:rPr>
        <w:footnoteReference w:id="19"/>
      </w:r>
      <w:r w:rsidR="00F90083" w:rsidRPr="00AB0130">
        <w:rPr>
          <w:rFonts w:ascii="Times New Roman" w:hAnsi="Times New Roman" w:cs="Times New Roman"/>
          <w:sz w:val="24"/>
          <w:szCs w:val="24"/>
        </w:rPr>
        <w:t xml:space="preserve">  </w:t>
      </w:r>
      <w:r w:rsidR="00BC3FDB" w:rsidRPr="00AB0130">
        <w:rPr>
          <w:rFonts w:ascii="Times New Roman" w:hAnsi="Times New Roman" w:cs="Times New Roman"/>
          <w:sz w:val="24"/>
          <w:szCs w:val="24"/>
        </w:rPr>
        <w:t>The</w:t>
      </w:r>
      <w:r w:rsidR="00857725" w:rsidRPr="00AB0130">
        <w:rPr>
          <w:rFonts w:ascii="Times New Roman" w:hAnsi="Times New Roman" w:cs="Times New Roman"/>
          <w:sz w:val="24"/>
          <w:szCs w:val="24"/>
        </w:rPr>
        <w:t xml:space="preserve"> argument </w:t>
      </w:r>
      <w:r w:rsidR="00BC3FDB" w:rsidRPr="00AB0130">
        <w:rPr>
          <w:rFonts w:ascii="Times New Roman" w:hAnsi="Times New Roman" w:cs="Times New Roman"/>
          <w:sz w:val="24"/>
          <w:szCs w:val="24"/>
        </w:rPr>
        <w:t>mischaracterizes the Staff position.  Staff does not oppose the CSA only because the CSA does not meet the Decoupling Policy Statement.  Staff opposes the CSA also for the sign</w:t>
      </w:r>
      <w:r w:rsidR="00857725" w:rsidRPr="00AB0130">
        <w:rPr>
          <w:rFonts w:ascii="Times New Roman" w:hAnsi="Times New Roman" w:cs="Times New Roman"/>
          <w:sz w:val="24"/>
          <w:szCs w:val="24"/>
        </w:rPr>
        <w:t xml:space="preserve">ificant reason that </w:t>
      </w:r>
      <w:r w:rsidR="00022CC8">
        <w:rPr>
          <w:rFonts w:ascii="Times New Roman" w:hAnsi="Times New Roman" w:cs="Times New Roman"/>
          <w:sz w:val="24"/>
          <w:szCs w:val="24"/>
        </w:rPr>
        <w:t xml:space="preserve">the </w:t>
      </w:r>
      <w:r w:rsidR="00857725" w:rsidRPr="00AB0130">
        <w:rPr>
          <w:rFonts w:ascii="Times New Roman" w:hAnsi="Times New Roman" w:cs="Times New Roman"/>
          <w:sz w:val="24"/>
          <w:szCs w:val="24"/>
        </w:rPr>
        <w:t>CSA rate relies upon</w:t>
      </w:r>
      <w:r w:rsidR="00BC3FDB" w:rsidRPr="00AB0130">
        <w:rPr>
          <w:rFonts w:ascii="Times New Roman" w:hAnsi="Times New Roman" w:cs="Times New Roman"/>
          <w:sz w:val="24"/>
          <w:szCs w:val="24"/>
        </w:rPr>
        <w:t xml:space="preserve"> conservation savings estimates that are not known and measurable.</w:t>
      </w:r>
      <w:r w:rsidR="00BC3FDB" w:rsidRPr="00B32675">
        <w:rPr>
          <w:rStyle w:val="FootnoteReference"/>
          <w:rFonts w:ascii="Times New Roman" w:hAnsi="Times New Roman" w:cs="Times New Roman"/>
          <w:sz w:val="24"/>
          <w:szCs w:val="24"/>
        </w:rPr>
        <w:footnoteReference w:id="20"/>
      </w:r>
      <w:r w:rsidR="00DD1088" w:rsidRPr="00B32675">
        <w:rPr>
          <w:rFonts w:ascii="Times New Roman" w:hAnsi="Times New Roman" w:cs="Times New Roman"/>
          <w:sz w:val="24"/>
          <w:szCs w:val="24"/>
        </w:rPr>
        <w:t xml:space="preserve">  </w:t>
      </w:r>
      <w:r w:rsidR="00DD1088" w:rsidRPr="00AB0130">
        <w:rPr>
          <w:rFonts w:ascii="Times New Roman" w:hAnsi="Times New Roman" w:cs="Times New Roman"/>
          <w:sz w:val="24"/>
          <w:szCs w:val="24"/>
        </w:rPr>
        <w:t xml:space="preserve">Staff’s opposition </w:t>
      </w:r>
      <w:r w:rsidR="00022CC8">
        <w:rPr>
          <w:rFonts w:ascii="Times New Roman" w:hAnsi="Times New Roman" w:cs="Times New Roman"/>
          <w:sz w:val="24"/>
          <w:szCs w:val="24"/>
        </w:rPr>
        <w:t xml:space="preserve">also </w:t>
      </w:r>
      <w:r w:rsidR="00DD1088" w:rsidRPr="00AB0130">
        <w:rPr>
          <w:rFonts w:ascii="Times New Roman" w:hAnsi="Times New Roman" w:cs="Times New Roman"/>
          <w:sz w:val="24"/>
          <w:szCs w:val="24"/>
        </w:rPr>
        <w:t>logically challenges any calculations of the financial impacts of conservation based on those conservation savings estim</w:t>
      </w:r>
      <w:r w:rsidR="00AF0DB5" w:rsidRPr="00AB0130">
        <w:rPr>
          <w:rFonts w:ascii="Times New Roman" w:hAnsi="Times New Roman" w:cs="Times New Roman"/>
          <w:sz w:val="24"/>
          <w:szCs w:val="24"/>
        </w:rPr>
        <w:t xml:space="preserve">ates, including </w:t>
      </w:r>
      <w:r w:rsidR="00DD1088" w:rsidRPr="00AB0130">
        <w:rPr>
          <w:rFonts w:ascii="Times New Roman" w:hAnsi="Times New Roman" w:cs="Times New Roman"/>
          <w:sz w:val="24"/>
          <w:szCs w:val="24"/>
        </w:rPr>
        <w:t>those cited by PSE.</w:t>
      </w:r>
      <w:r w:rsidR="00DD1088" w:rsidRPr="00AB0130">
        <w:rPr>
          <w:rStyle w:val="FootnoteReference"/>
          <w:rFonts w:ascii="Times New Roman" w:hAnsi="Times New Roman" w:cs="Times New Roman"/>
          <w:sz w:val="24"/>
          <w:szCs w:val="24"/>
        </w:rPr>
        <w:footnoteReference w:id="21"/>
      </w:r>
      <w:r w:rsidR="00DD1088" w:rsidRPr="00AB0130">
        <w:rPr>
          <w:rFonts w:ascii="Times New Roman" w:hAnsi="Times New Roman" w:cs="Times New Roman"/>
          <w:sz w:val="24"/>
          <w:szCs w:val="24"/>
        </w:rPr>
        <w:t xml:space="preserve"> </w:t>
      </w:r>
    </w:p>
    <w:p w:rsidR="00BC3FDB" w:rsidRDefault="0055287A" w:rsidP="0055287A">
      <w:pPr>
        <w:pStyle w:val="ListParagraph"/>
        <w:numPr>
          <w:ilvl w:val="0"/>
          <w:numId w:val="4"/>
        </w:numPr>
        <w:spacing w:line="480" w:lineRule="auto"/>
        <w:rPr>
          <w:rFonts w:ascii="Times New Roman" w:hAnsi="Times New Roman" w:cs="Times New Roman"/>
          <w:sz w:val="24"/>
          <w:szCs w:val="24"/>
        </w:rPr>
      </w:pPr>
      <w:r w:rsidRPr="00AB0130">
        <w:rPr>
          <w:rFonts w:ascii="Times New Roman" w:hAnsi="Times New Roman" w:cs="Times New Roman"/>
          <w:sz w:val="24"/>
          <w:szCs w:val="24"/>
        </w:rPr>
        <w:tab/>
      </w:r>
      <w:r w:rsidR="00BC3FDB" w:rsidRPr="00AB0130">
        <w:rPr>
          <w:rFonts w:ascii="Times New Roman" w:hAnsi="Times New Roman" w:cs="Times New Roman"/>
          <w:sz w:val="24"/>
          <w:szCs w:val="24"/>
        </w:rPr>
        <w:t xml:space="preserve">PSE is correct that </w:t>
      </w:r>
      <w:r w:rsidR="00CF5D41" w:rsidRPr="00AB0130">
        <w:rPr>
          <w:rFonts w:ascii="Times New Roman" w:hAnsi="Times New Roman" w:cs="Times New Roman"/>
          <w:sz w:val="24"/>
          <w:szCs w:val="24"/>
        </w:rPr>
        <w:t>the Decoupling P</w:t>
      </w:r>
      <w:r w:rsidR="00022CC8">
        <w:rPr>
          <w:rFonts w:ascii="Times New Roman" w:hAnsi="Times New Roman" w:cs="Times New Roman"/>
          <w:sz w:val="24"/>
          <w:szCs w:val="24"/>
        </w:rPr>
        <w:t xml:space="preserve">olicy Statement is </w:t>
      </w:r>
      <w:r w:rsidR="00CF5D41" w:rsidRPr="00AB0130">
        <w:rPr>
          <w:rFonts w:ascii="Times New Roman" w:hAnsi="Times New Roman" w:cs="Times New Roman"/>
          <w:sz w:val="24"/>
          <w:szCs w:val="24"/>
        </w:rPr>
        <w:t>non-binding.</w:t>
      </w:r>
      <w:r w:rsidR="00CF5D41" w:rsidRPr="00AB0130">
        <w:rPr>
          <w:rStyle w:val="FootnoteReference"/>
          <w:rFonts w:ascii="Times New Roman" w:hAnsi="Times New Roman" w:cs="Times New Roman"/>
          <w:sz w:val="24"/>
          <w:szCs w:val="24"/>
        </w:rPr>
        <w:footnoteReference w:id="22"/>
      </w:r>
      <w:r w:rsidR="00CF5D41" w:rsidRPr="00AB0130">
        <w:rPr>
          <w:rFonts w:ascii="Times New Roman" w:hAnsi="Times New Roman" w:cs="Times New Roman"/>
          <w:sz w:val="24"/>
          <w:szCs w:val="24"/>
        </w:rPr>
        <w:t xml:space="preserve">  However, the Decoupling Policy Statement does represent the Commission’s current thinking and likely course of action.</w:t>
      </w:r>
      <w:r w:rsidR="00CF5D41" w:rsidRPr="00AB0130">
        <w:rPr>
          <w:rStyle w:val="FootnoteReference"/>
          <w:rFonts w:ascii="Times New Roman" w:hAnsi="Times New Roman" w:cs="Times New Roman"/>
          <w:sz w:val="24"/>
          <w:szCs w:val="24"/>
        </w:rPr>
        <w:footnoteReference w:id="23"/>
      </w:r>
      <w:r w:rsidR="00CF5D41" w:rsidRPr="00AB0130">
        <w:rPr>
          <w:rFonts w:ascii="Times New Roman" w:hAnsi="Times New Roman" w:cs="Times New Roman"/>
          <w:sz w:val="24"/>
          <w:szCs w:val="24"/>
        </w:rPr>
        <w:t xml:space="preserve">  Thus, Staff’s discussion of the CSA in the context of the Decoupling Policy Statement</w:t>
      </w:r>
      <w:r w:rsidR="00857725" w:rsidRPr="00AB0130">
        <w:rPr>
          <w:rFonts w:ascii="Times New Roman" w:hAnsi="Times New Roman" w:cs="Times New Roman"/>
          <w:sz w:val="24"/>
          <w:szCs w:val="24"/>
        </w:rPr>
        <w:t xml:space="preserve"> was not overly rigid</w:t>
      </w:r>
      <w:r w:rsidR="00CF5D41" w:rsidRPr="00AB0130">
        <w:rPr>
          <w:rFonts w:ascii="Times New Roman" w:hAnsi="Times New Roman" w:cs="Times New Roman"/>
          <w:sz w:val="24"/>
          <w:szCs w:val="24"/>
        </w:rPr>
        <w:t>.  It was a reasonable and necessary approach that all parties should have pursued</w:t>
      </w:r>
      <w:r w:rsidR="00AF0DB5" w:rsidRPr="00AB0130">
        <w:rPr>
          <w:rFonts w:ascii="Times New Roman" w:hAnsi="Times New Roman" w:cs="Times New Roman"/>
          <w:sz w:val="24"/>
          <w:szCs w:val="24"/>
        </w:rPr>
        <w:t xml:space="preserve"> to develop a complete record</w:t>
      </w:r>
      <w:r w:rsidR="00022CC8">
        <w:rPr>
          <w:rFonts w:ascii="Times New Roman" w:hAnsi="Times New Roman" w:cs="Times New Roman"/>
          <w:sz w:val="24"/>
          <w:szCs w:val="24"/>
        </w:rPr>
        <w:t xml:space="preserve"> on their positions</w:t>
      </w:r>
      <w:r w:rsidR="00AF0DB5" w:rsidRPr="00AB0130">
        <w:rPr>
          <w:rFonts w:ascii="Times New Roman" w:hAnsi="Times New Roman" w:cs="Times New Roman"/>
          <w:sz w:val="24"/>
          <w:szCs w:val="24"/>
        </w:rPr>
        <w:t>.  Indeed, PSE</w:t>
      </w:r>
      <w:r w:rsidR="00CF5D41" w:rsidRPr="00AB0130">
        <w:rPr>
          <w:rFonts w:ascii="Times New Roman" w:hAnsi="Times New Roman" w:cs="Times New Roman"/>
          <w:sz w:val="24"/>
          <w:szCs w:val="24"/>
        </w:rPr>
        <w:t>’s challenge to Staff’s approach</w:t>
      </w:r>
      <w:r w:rsidR="00857725" w:rsidRPr="00AB0130">
        <w:rPr>
          <w:rFonts w:ascii="Times New Roman" w:hAnsi="Times New Roman" w:cs="Times New Roman"/>
          <w:sz w:val="24"/>
          <w:szCs w:val="24"/>
        </w:rPr>
        <w:t xml:space="preserve"> is odd given PSE’s own claim that it presented the CSA in the context of the issues and criteria </w:t>
      </w:r>
      <w:r w:rsidR="00AF0DB5" w:rsidRPr="00AB0130">
        <w:rPr>
          <w:rFonts w:ascii="Times New Roman" w:hAnsi="Times New Roman" w:cs="Times New Roman"/>
          <w:sz w:val="24"/>
          <w:szCs w:val="24"/>
        </w:rPr>
        <w:t>of</w:t>
      </w:r>
      <w:r w:rsidR="00857725" w:rsidRPr="00AB0130">
        <w:rPr>
          <w:rFonts w:ascii="Times New Roman" w:hAnsi="Times New Roman" w:cs="Times New Roman"/>
          <w:sz w:val="24"/>
          <w:szCs w:val="24"/>
        </w:rPr>
        <w:t xml:space="preserve"> the Decoupling Policy Statement.</w:t>
      </w:r>
      <w:r w:rsidR="00857725" w:rsidRPr="00AB0130">
        <w:rPr>
          <w:rStyle w:val="FootnoteReference"/>
          <w:rFonts w:ascii="Times New Roman" w:hAnsi="Times New Roman" w:cs="Times New Roman"/>
          <w:sz w:val="24"/>
          <w:szCs w:val="24"/>
        </w:rPr>
        <w:footnoteReference w:id="24"/>
      </w:r>
      <w:r w:rsidR="008A57CF">
        <w:rPr>
          <w:rFonts w:ascii="Times New Roman" w:hAnsi="Times New Roman" w:cs="Times New Roman"/>
          <w:sz w:val="24"/>
          <w:szCs w:val="24"/>
        </w:rPr>
        <w:t xml:space="preserve">  </w:t>
      </w:r>
    </w:p>
    <w:p w:rsidR="008A57CF" w:rsidRDefault="008A57CF" w:rsidP="008A57CF">
      <w:pPr>
        <w:pStyle w:val="ListParagraph"/>
        <w:keepNext/>
        <w:spacing w:line="480" w:lineRule="auto"/>
        <w:ind w:left="0"/>
        <w:rPr>
          <w:rFonts w:ascii="Times New Roman" w:hAnsi="Times New Roman" w:cs="Times New Roman"/>
          <w:b/>
          <w:sz w:val="24"/>
          <w:szCs w:val="24"/>
        </w:rPr>
      </w:pPr>
      <w:r w:rsidRPr="00DA030D">
        <w:rPr>
          <w:rFonts w:ascii="Times New Roman" w:hAnsi="Times New Roman" w:cs="Times New Roman"/>
          <w:b/>
          <w:sz w:val="24"/>
          <w:szCs w:val="24"/>
        </w:rPr>
        <w:t>E.</w:t>
      </w:r>
      <w:r w:rsidRPr="00DA030D">
        <w:rPr>
          <w:rFonts w:ascii="Times New Roman" w:hAnsi="Times New Roman" w:cs="Times New Roman"/>
          <w:b/>
          <w:sz w:val="24"/>
          <w:szCs w:val="24"/>
        </w:rPr>
        <w:tab/>
        <w:t>Allegations Involving the New Tax Accounting Method for Repairs Deductions</w:t>
      </w:r>
    </w:p>
    <w:p w:rsidR="00DA030D" w:rsidRPr="008A57CF" w:rsidRDefault="008A57CF" w:rsidP="008A57CF">
      <w:pPr>
        <w:pStyle w:val="ListParagraph"/>
        <w:numPr>
          <w:ilvl w:val="0"/>
          <w:numId w:val="4"/>
        </w:numPr>
        <w:spacing w:line="480" w:lineRule="auto"/>
        <w:rPr>
          <w:rFonts w:ascii="Times New Roman" w:hAnsi="Times New Roman" w:cs="Times New Roman"/>
          <w:sz w:val="24"/>
          <w:szCs w:val="24"/>
        </w:rPr>
      </w:pPr>
      <w:r>
        <w:rPr>
          <w:lang w:eastAsia="zh-CN"/>
        </w:rPr>
        <w:tab/>
      </w:r>
      <w:r w:rsidR="00DA030D" w:rsidRPr="008A57CF">
        <w:rPr>
          <w:rFonts w:ascii="Times New Roman" w:hAnsi="Times New Roman" w:cs="Times New Roman"/>
          <w:sz w:val="24"/>
          <w:szCs w:val="24"/>
          <w:lang w:eastAsia="zh-CN"/>
        </w:rPr>
        <w:t xml:space="preserve">PSE asserts that:  “Commission Staff incorrectly claims that the amount of the repairs and retirement method is known and measurable because PSE does not report the repairs method as </w:t>
      </w:r>
      <w:r w:rsidR="00DA030D" w:rsidRPr="008A57CF">
        <w:rPr>
          <w:rFonts w:ascii="Times New Roman" w:hAnsi="Times New Roman" w:cs="Times New Roman"/>
          <w:sz w:val="24"/>
          <w:szCs w:val="24"/>
          <w:lang w:eastAsia="zh-CN"/>
        </w:rPr>
        <w:lastRenderedPageBreak/>
        <w:t>an uncertain tax position under FIN 48.”</w:t>
      </w:r>
      <w:r w:rsidR="00DA030D" w:rsidRPr="008A57CF">
        <w:rPr>
          <w:rStyle w:val="FootnoteReference"/>
          <w:rFonts w:ascii="Times New Roman" w:hAnsi="Times New Roman" w:cs="Times New Roman"/>
          <w:sz w:val="24"/>
          <w:szCs w:val="24"/>
          <w:lang w:eastAsia="zh-CN"/>
        </w:rPr>
        <w:footnoteReference w:id="25"/>
      </w:r>
      <w:r w:rsidR="00DA030D" w:rsidRPr="008A57CF">
        <w:rPr>
          <w:rFonts w:ascii="Times New Roman" w:hAnsi="Times New Roman" w:cs="Times New Roman"/>
          <w:sz w:val="24"/>
          <w:szCs w:val="24"/>
          <w:lang w:eastAsia="zh-CN"/>
        </w:rPr>
        <w:t xml:space="preserve">  This is misleading and misses the key point altogether.  </w:t>
      </w:r>
    </w:p>
    <w:p w:rsidR="00DA030D" w:rsidRPr="008A57CF" w:rsidRDefault="008A57CF" w:rsidP="008A57CF">
      <w:pPr>
        <w:pStyle w:val="ListParagraph"/>
        <w:numPr>
          <w:ilvl w:val="0"/>
          <w:numId w:val="4"/>
        </w:numPr>
        <w:spacing w:line="480" w:lineRule="auto"/>
        <w:rPr>
          <w:rFonts w:ascii="Times New Roman" w:hAnsi="Times New Roman" w:cs="Times New Roman"/>
          <w:sz w:val="24"/>
          <w:szCs w:val="24"/>
          <w:lang w:eastAsia="zh-CN"/>
        </w:rPr>
      </w:pPr>
      <w:r w:rsidRPr="008A57CF">
        <w:rPr>
          <w:rFonts w:ascii="Times New Roman" w:hAnsi="Times New Roman" w:cs="Times New Roman"/>
          <w:sz w:val="24"/>
          <w:szCs w:val="24"/>
          <w:lang w:eastAsia="zh-CN"/>
        </w:rPr>
        <w:tab/>
      </w:r>
      <w:r w:rsidR="00DA030D" w:rsidRPr="008A57CF">
        <w:rPr>
          <w:rFonts w:ascii="Times New Roman" w:hAnsi="Times New Roman" w:cs="Times New Roman"/>
          <w:sz w:val="24"/>
          <w:szCs w:val="24"/>
          <w:lang w:eastAsia="zh-CN"/>
        </w:rPr>
        <w:t>The Commission should be able to rely on PSE’s audited financial statements and reporting under Generally Accepted Accounting Principles (“GAAP”) for ratemaking purposes.  The evidence is clear that no portion of PSE’s repairs deductions was reported as being uncertain as required by GAAP for any period from the inception of the repairs deductions under the new tax accounting method through the test year.</w:t>
      </w:r>
      <w:r w:rsidR="00DA030D" w:rsidRPr="008A57CF">
        <w:rPr>
          <w:rStyle w:val="FootnoteReference"/>
          <w:rFonts w:ascii="Times New Roman" w:hAnsi="Times New Roman" w:cs="Times New Roman"/>
          <w:sz w:val="24"/>
          <w:szCs w:val="24"/>
          <w:lang w:eastAsia="zh-CN"/>
        </w:rPr>
        <w:footnoteReference w:id="26"/>
      </w:r>
      <w:r w:rsidR="00DA030D" w:rsidRPr="008A57CF">
        <w:rPr>
          <w:rFonts w:ascii="Times New Roman" w:hAnsi="Times New Roman" w:cs="Times New Roman"/>
          <w:sz w:val="24"/>
          <w:szCs w:val="24"/>
          <w:lang w:eastAsia="zh-CN"/>
        </w:rPr>
        <w:t xml:space="preserve"> </w:t>
      </w:r>
    </w:p>
    <w:p w:rsidR="00DA030D" w:rsidRPr="008A57CF" w:rsidRDefault="008A57CF" w:rsidP="008A57CF">
      <w:pPr>
        <w:pStyle w:val="ListParagraph"/>
        <w:numPr>
          <w:ilvl w:val="0"/>
          <w:numId w:val="4"/>
        </w:numPr>
        <w:spacing w:line="480" w:lineRule="auto"/>
        <w:rPr>
          <w:rFonts w:ascii="Times New Roman" w:hAnsi="Times New Roman" w:cs="Times New Roman"/>
          <w:b/>
          <w:sz w:val="24"/>
          <w:szCs w:val="24"/>
        </w:rPr>
      </w:pPr>
      <w:r w:rsidRPr="008A57CF">
        <w:rPr>
          <w:rFonts w:ascii="Times New Roman" w:hAnsi="Times New Roman" w:cs="Times New Roman"/>
          <w:sz w:val="24"/>
          <w:szCs w:val="24"/>
          <w:lang w:eastAsia="zh-CN"/>
        </w:rPr>
        <w:tab/>
      </w:r>
      <w:r w:rsidR="00DA030D" w:rsidRPr="008A57CF">
        <w:rPr>
          <w:rFonts w:ascii="Times New Roman" w:hAnsi="Times New Roman" w:cs="Times New Roman"/>
          <w:sz w:val="24"/>
          <w:szCs w:val="24"/>
          <w:lang w:eastAsia="zh-CN"/>
        </w:rPr>
        <w:t>Moreover, in the current rate case PSE is in a similar position vis-à-vis the known and measurable criteria (</w:t>
      </w:r>
      <w:r w:rsidR="00DA030D" w:rsidRPr="008A57CF">
        <w:rPr>
          <w:rFonts w:ascii="Times New Roman" w:hAnsi="Times New Roman" w:cs="Times New Roman"/>
          <w:i/>
          <w:sz w:val="24"/>
          <w:szCs w:val="24"/>
          <w:lang w:eastAsia="zh-CN"/>
        </w:rPr>
        <w:t>i.e</w:t>
      </w:r>
      <w:r w:rsidR="00DA030D" w:rsidRPr="008A57CF">
        <w:rPr>
          <w:rFonts w:ascii="Times New Roman" w:hAnsi="Times New Roman" w:cs="Times New Roman"/>
          <w:sz w:val="24"/>
          <w:szCs w:val="24"/>
          <w:lang w:eastAsia="zh-CN"/>
        </w:rPr>
        <w:t>., having no completed IRS audit yet the repairs deductions clearly affected ADIT within the test year) as was PacifiCorp in Docket UE-100749, Order 06 at ¶¶259-260 (March 25, 2011).  Consequently, the result should be the same for PSE as it was for PacifiCorp:  the amount of impact on the ADIT balance from repairs deductions is clearly known and measurable for PSE in the current case, just as it was for PacifiCorp in Docket UE-100749 where the Commission reduced rate base to reflect the impact on ADIT.</w:t>
      </w:r>
    </w:p>
    <w:p w:rsidR="00D862BB" w:rsidRPr="00AB0130" w:rsidRDefault="00DA030D" w:rsidP="00633808">
      <w:pPr>
        <w:keepNext/>
        <w:spacing w:line="480" w:lineRule="auto"/>
        <w:ind w:left="720" w:hanging="720"/>
        <w:rPr>
          <w:b/>
        </w:rPr>
      </w:pPr>
      <w:r>
        <w:rPr>
          <w:b/>
        </w:rPr>
        <w:t>F</w:t>
      </w:r>
      <w:r w:rsidR="00E22D26" w:rsidRPr="00AB0130">
        <w:rPr>
          <w:b/>
        </w:rPr>
        <w:t>.</w:t>
      </w:r>
      <w:r w:rsidR="00E22D26" w:rsidRPr="00AB0130">
        <w:rPr>
          <w:b/>
        </w:rPr>
        <w:tab/>
        <w:t xml:space="preserve">Allegations </w:t>
      </w:r>
      <w:r w:rsidR="00D862BB" w:rsidRPr="00AB0130">
        <w:rPr>
          <w:b/>
        </w:rPr>
        <w:t>Involving PSE</w:t>
      </w:r>
      <w:r w:rsidR="002E0B5C" w:rsidRPr="00AB0130">
        <w:rPr>
          <w:b/>
        </w:rPr>
        <w:t>’s Objection to the Bench Request on Decoupling</w:t>
      </w:r>
    </w:p>
    <w:p w:rsidR="0020082E" w:rsidRPr="00AB0130" w:rsidRDefault="0055287A" w:rsidP="0055287A">
      <w:pPr>
        <w:pStyle w:val="ListParagraph"/>
        <w:numPr>
          <w:ilvl w:val="0"/>
          <w:numId w:val="4"/>
        </w:numPr>
        <w:spacing w:line="480" w:lineRule="auto"/>
        <w:rPr>
          <w:rFonts w:ascii="Times New Roman" w:hAnsi="Times New Roman" w:cs="Times New Roman"/>
          <w:sz w:val="24"/>
          <w:szCs w:val="24"/>
        </w:rPr>
      </w:pPr>
      <w:r w:rsidRPr="00AB0130">
        <w:rPr>
          <w:rFonts w:ascii="Times New Roman" w:hAnsi="Times New Roman" w:cs="Times New Roman"/>
          <w:sz w:val="24"/>
          <w:szCs w:val="24"/>
        </w:rPr>
        <w:tab/>
      </w:r>
      <w:r w:rsidR="00491FDD" w:rsidRPr="00AB0130">
        <w:rPr>
          <w:rFonts w:ascii="Times New Roman" w:hAnsi="Times New Roman" w:cs="Times New Roman"/>
          <w:sz w:val="24"/>
          <w:szCs w:val="24"/>
        </w:rPr>
        <w:t>T</w:t>
      </w:r>
      <w:r w:rsidR="002E0B5C" w:rsidRPr="00AB0130">
        <w:rPr>
          <w:rFonts w:ascii="Times New Roman" w:hAnsi="Times New Roman" w:cs="Times New Roman"/>
          <w:sz w:val="24"/>
          <w:szCs w:val="24"/>
        </w:rPr>
        <w:t xml:space="preserve">he Company renewed its objection to the Commission’s Bench Request on </w:t>
      </w:r>
      <w:r w:rsidR="0027060C" w:rsidRPr="00AB0130">
        <w:rPr>
          <w:rFonts w:ascii="Times New Roman" w:hAnsi="Times New Roman" w:cs="Times New Roman"/>
          <w:sz w:val="24"/>
          <w:szCs w:val="24"/>
        </w:rPr>
        <w:t xml:space="preserve">Full </w:t>
      </w:r>
      <w:r w:rsidR="002E0B5C" w:rsidRPr="00AB0130">
        <w:rPr>
          <w:rFonts w:ascii="Times New Roman" w:hAnsi="Times New Roman" w:cs="Times New Roman"/>
          <w:sz w:val="24"/>
          <w:szCs w:val="24"/>
        </w:rPr>
        <w:t>Decoupling.</w:t>
      </w:r>
      <w:r w:rsidR="00491FDD" w:rsidRPr="00AB0130">
        <w:rPr>
          <w:rStyle w:val="FootnoteReference"/>
          <w:rFonts w:ascii="Times New Roman" w:hAnsi="Times New Roman" w:cs="Times New Roman"/>
          <w:sz w:val="24"/>
          <w:szCs w:val="24"/>
        </w:rPr>
        <w:footnoteReference w:id="27"/>
      </w:r>
      <w:r w:rsidR="002E0B5C" w:rsidRPr="00AB0130">
        <w:rPr>
          <w:rFonts w:ascii="Times New Roman" w:hAnsi="Times New Roman" w:cs="Times New Roman"/>
          <w:sz w:val="24"/>
          <w:szCs w:val="24"/>
        </w:rPr>
        <w:t xml:space="preserve">  Staff’s reasons </w:t>
      </w:r>
      <w:r w:rsidR="0074360A" w:rsidRPr="00AB0130">
        <w:rPr>
          <w:rFonts w:ascii="Times New Roman" w:hAnsi="Times New Roman" w:cs="Times New Roman"/>
          <w:sz w:val="24"/>
          <w:szCs w:val="24"/>
        </w:rPr>
        <w:t xml:space="preserve">to deny the objection </w:t>
      </w:r>
      <w:r w:rsidR="00491FDD" w:rsidRPr="00AB0130">
        <w:rPr>
          <w:rFonts w:ascii="Times New Roman" w:hAnsi="Times New Roman" w:cs="Times New Roman"/>
          <w:sz w:val="24"/>
          <w:szCs w:val="24"/>
        </w:rPr>
        <w:t>are presented</w:t>
      </w:r>
      <w:r w:rsidR="00D862BB" w:rsidRPr="00AB0130">
        <w:rPr>
          <w:rFonts w:ascii="Times New Roman" w:hAnsi="Times New Roman" w:cs="Times New Roman"/>
          <w:sz w:val="24"/>
          <w:szCs w:val="24"/>
        </w:rPr>
        <w:t xml:space="preserve"> in it</w:t>
      </w:r>
      <w:r w:rsidR="002E0B5C" w:rsidRPr="00AB0130">
        <w:rPr>
          <w:rFonts w:ascii="Times New Roman" w:hAnsi="Times New Roman" w:cs="Times New Roman"/>
          <w:sz w:val="24"/>
          <w:szCs w:val="24"/>
        </w:rPr>
        <w:t xml:space="preserve">s response, filed October </w:t>
      </w:r>
      <w:r w:rsidR="00567483" w:rsidRPr="00AB0130">
        <w:rPr>
          <w:rFonts w:ascii="Times New Roman" w:hAnsi="Times New Roman" w:cs="Times New Roman"/>
          <w:sz w:val="24"/>
          <w:szCs w:val="24"/>
        </w:rPr>
        <w:t>12, 2011.  One reason give</w:t>
      </w:r>
      <w:r w:rsidR="00D862BB" w:rsidRPr="00AB0130">
        <w:rPr>
          <w:rFonts w:ascii="Times New Roman" w:hAnsi="Times New Roman" w:cs="Times New Roman"/>
          <w:sz w:val="24"/>
          <w:szCs w:val="24"/>
        </w:rPr>
        <w:t xml:space="preserve">n by Staff was that PSE </w:t>
      </w:r>
      <w:r w:rsidR="00022CC8">
        <w:rPr>
          <w:rFonts w:ascii="Times New Roman" w:hAnsi="Times New Roman" w:cs="Times New Roman"/>
          <w:sz w:val="24"/>
          <w:szCs w:val="24"/>
        </w:rPr>
        <w:t xml:space="preserve">had waived its objection </w:t>
      </w:r>
      <w:r w:rsidR="0020082E" w:rsidRPr="00AB0130">
        <w:rPr>
          <w:rFonts w:ascii="Times New Roman" w:hAnsi="Times New Roman" w:cs="Times New Roman"/>
          <w:sz w:val="24"/>
          <w:szCs w:val="24"/>
        </w:rPr>
        <w:t xml:space="preserve">when it </w:t>
      </w:r>
      <w:r w:rsidR="00567483" w:rsidRPr="00AB0130">
        <w:rPr>
          <w:rFonts w:ascii="Times New Roman" w:hAnsi="Times New Roman" w:cs="Times New Roman"/>
          <w:sz w:val="24"/>
          <w:szCs w:val="24"/>
        </w:rPr>
        <w:t>agreed at the prehear</w:t>
      </w:r>
      <w:r w:rsidR="00491FDD" w:rsidRPr="00AB0130">
        <w:rPr>
          <w:rFonts w:ascii="Times New Roman" w:hAnsi="Times New Roman" w:cs="Times New Roman"/>
          <w:sz w:val="24"/>
          <w:szCs w:val="24"/>
        </w:rPr>
        <w:t xml:space="preserve">ing conference </w:t>
      </w:r>
      <w:r w:rsidR="0020082E" w:rsidRPr="00AB0130">
        <w:rPr>
          <w:rFonts w:ascii="Times New Roman" w:hAnsi="Times New Roman" w:cs="Times New Roman"/>
          <w:sz w:val="24"/>
          <w:szCs w:val="24"/>
        </w:rPr>
        <w:t>to a</w:t>
      </w:r>
      <w:r w:rsidR="0027060C" w:rsidRPr="00AB0130">
        <w:rPr>
          <w:rFonts w:ascii="Times New Roman" w:hAnsi="Times New Roman" w:cs="Times New Roman"/>
          <w:sz w:val="24"/>
          <w:szCs w:val="24"/>
        </w:rPr>
        <w:t xml:space="preserve"> case schedule that</w:t>
      </w:r>
      <w:r w:rsidR="00567483" w:rsidRPr="00AB0130">
        <w:rPr>
          <w:rFonts w:ascii="Times New Roman" w:hAnsi="Times New Roman" w:cs="Times New Roman"/>
          <w:sz w:val="24"/>
          <w:szCs w:val="24"/>
        </w:rPr>
        <w:t xml:space="preserve"> specifically contemplated issuance of the Bench Request</w:t>
      </w:r>
      <w:r w:rsidR="00491FDD" w:rsidRPr="00AB0130">
        <w:rPr>
          <w:rFonts w:ascii="Times New Roman" w:hAnsi="Times New Roman" w:cs="Times New Roman"/>
          <w:sz w:val="24"/>
          <w:szCs w:val="24"/>
        </w:rPr>
        <w:t xml:space="preserve"> and responses</w:t>
      </w:r>
      <w:r w:rsidR="00567483" w:rsidRPr="00AB0130">
        <w:rPr>
          <w:rFonts w:ascii="Times New Roman" w:hAnsi="Times New Roman" w:cs="Times New Roman"/>
          <w:sz w:val="24"/>
          <w:szCs w:val="24"/>
        </w:rPr>
        <w:t xml:space="preserve">.  </w:t>
      </w:r>
    </w:p>
    <w:p w:rsidR="00567483" w:rsidRPr="00AB0130" w:rsidRDefault="0055287A" w:rsidP="0055287A">
      <w:pPr>
        <w:pStyle w:val="ListParagraph"/>
        <w:numPr>
          <w:ilvl w:val="0"/>
          <w:numId w:val="4"/>
        </w:numPr>
        <w:spacing w:line="480" w:lineRule="auto"/>
        <w:rPr>
          <w:rFonts w:ascii="Times New Roman" w:hAnsi="Times New Roman" w:cs="Times New Roman"/>
          <w:sz w:val="24"/>
          <w:szCs w:val="24"/>
        </w:rPr>
      </w:pPr>
      <w:r w:rsidRPr="00AB0130">
        <w:rPr>
          <w:rFonts w:ascii="Times New Roman" w:hAnsi="Times New Roman" w:cs="Times New Roman"/>
          <w:sz w:val="24"/>
          <w:szCs w:val="24"/>
        </w:rPr>
        <w:lastRenderedPageBreak/>
        <w:tab/>
      </w:r>
      <w:r w:rsidR="0027060C" w:rsidRPr="00AB0130">
        <w:rPr>
          <w:rFonts w:ascii="Times New Roman" w:hAnsi="Times New Roman" w:cs="Times New Roman"/>
          <w:sz w:val="24"/>
          <w:szCs w:val="24"/>
        </w:rPr>
        <w:t>PSE</w:t>
      </w:r>
      <w:r w:rsidR="00567483" w:rsidRPr="00AB0130">
        <w:rPr>
          <w:rFonts w:ascii="Times New Roman" w:hAnsi="Times New Roman" w:cs="Times New Roman"/>
          <w:sz w:val="24"/>
          <w:szCs w:val="24"/>
        </w:rPr>
        <w:t>’s waiver has bee</w:t>
      </w:r>
      <w:r w:rsidR="00D862BB" w:rsidRPr="00AB0130">
        <w:rPr>
          <w:rFonts w:ascii="Times New Roman" w:hAnsi="Times New Roman" w:cs="Times New Roman"/>
          <w:sz w:val="24"/>
          <w:szCs w:val="24"/>
        </w:rPr>
        <w:t>n repeated twice since then</w:t>
      </w:r>
      <w:r w:rsidR="00567483" w:rsidRPr="00AB0130">
        <w:rPr>
          <w:rFonts w:ascii="Times New Roman" w:hAnsi="Times New Roman" w:cs="Times New Roman"/>
          <w:sz w:val="24"/>
          <w:szCs w:val="24"/>
        </w:rPr>
        <w:t xml:space="preserve">:  first, when </w:t>
      </w:r>
      <w:r w:rsidR="00F67DC5" w:rsidRPr="00AB0130">
        <w:rPr>
          <w:rFonts w:ascii="Times New Roman" w:hAnsi="Times New Roman" w:cs="Times New Roman"/>
          <w:sz w:val="24"/>
          <w:szCs w:val="24"/>
        </w:rPr>
        <w:t>it</w:t>
      </w:r>
      <w:r w:rsidR="00567483" w:rsidRPr="00AB0130">
        <w:rPr>
          <w:rFonts w:ascii="Times New Roman" w:hAnsi="Times New Roman" w:cs="Times New Roman"/>
          <w:sz w:val="24"/>
          <w:szCs w:val="24"/>
        </w:rPr>
        <w:t xml:space="preserve"> did not object to the admission of the Staff response to the Bench Request,</w:t>
      </w:r>
      <w:r w:rsidR="00567483" w:rsidRPr="00AB0130">
        <w:rPr>
          <w:rStyle w:val="FootnoteReference"/>
          <w:rFonts w:ascii="Times New Roman" w:hAnsi="Times New Roman" w:cs="Times New Roman"/>
          <w:sz w:val="24"/>
          <w:szCs w:val="24"/>
        </w:rPr>
        <w:footnoteReference w:id="28"/>
      </w:r>
      <w:r w:rsidR="0027060C" w:rsidRPr="00AB0130">
        <w:rPr>
          <w:rFonts w:ascii="Times New Roman" w:hAnsi="Times New Roman" w:cs="Times New Roman"/>
          <w:sz w:val="24"/>
          <w:szCs w:val="24"/>
        </w:rPr>
        <w:t xml:space="preserve"> and, seco</w:t>
      </w:r>
      <w:r w:rsidR="00F67DC5" w:rsidRPr="00AB0130">
        <w:rPr>
          <w:rFonts w:ascii="Times New Roman" w:hAnsi="Times New Roman" w:cs="Times New Roman"/>
          <w:sz w:val="24"/>
          <w:szCs w:val="24"/>
        </w:rPr>
        <w:t>nd, when it</w:t>
      </w:r>
      <w:r w:rsidR="0027060C" w:rsidRPr="00AB0130">
        <w:rPr>
          <w:rFonts w:ascii="Times New Roman" w:hAnsi="Times New Roman" w:cs="Times New Roman"/>
          <w:sz w:val="24"/>
          <w:szCs w:val="24"/>
        </w:rPr>
        <w:t xml:space="preserve"> </w:t>
      </w:r>
      <w:r w:rsidR="00567483" w:rsidRPr="00AB0130">
        <w:rPr>
          <w:rFonts w:ascii="Times New Roman" w:hAnsi="Times New Roman" w:cs="Times New Roman"/>
          <w:sz w:val="24"/>
          <w:szCs w:val="24"/>
        </w:rPr>
        <w:t xml:space="preserve">did not object to </w:t>
      </w:r>
      <w:r w:rsidR="0027060C" w:rsidRPr="00AB0130">
        <w:rPr>
          <w:rFonts w:ascii="Times New Roman" w:hAnsi="Times New Roman" w:cs="Times New Roman"/>
          <w:sz w:val="24"/>
          <w:szCs w:val="24"/>
        </w:rPr>
        <w:t xml:space="preserve">the </w:t>
      </w:r>
      <w:r w:rsidR="0074360A" w:rsidRPr="00AB0130">
        <w:rPr>
          <w:rFonts w:ascii="Times New Roman" w:hAnsi="Times New Roman" w:cs="Times New Roman"/>
          <w:sz w:val="24"/>
          <w:szCs w:val="24"/>
        </w:rPr>
        <w:t xml:space="preserve">admission of the full decoupling proposal of </w:t>
      </w:r>
      <w:r w:rsidR="0020082E" w:rsidRPr="00AB0130">
        <w:rPr>
          <w:rFonts w:ascii="Times New Roman" w:hAnsi="Times New Roman" w:cs="Times New Roman"/>
          <w:sz w:val="24"/>
          <w:szCs w:val="24"/>
        </w:rPr>
        <w:t xml:space="preserve">the NW Energy Coalition.  Surely, the </w:t>
      </w:r>
      <w:r w:rsidR="00F67DC5" w:rsidRPr="00AB0130">
        <w:rPr>
          <w:rFonts w:ascii="Times New Roman" w:hAnsi="Times New Roman" w:cs="Times New Roman"/>
          <w:sz w:val="24"/>
          <w:szCs w:val="24"/>
        </w:rPr>
        <w:t xml:space="preserve">Commission could have asked the parties to respond to </w:t>
      </w:r>
      <w:r w:rsidR="0074360A" w:rsidRPr="00AB0130">
        <w:rPr>
          <w:rFonts w:ascii="Times New Roman" w:hAnsi="Times New Roman" w:cs="Times New Roman"/>
          <w:sz w:val="24"/>
          <w:szCs w:val="24"/>
        </w:rPr>
        <w:t>Mr. Cavanagh</w:t>
      </w:r>
      <w:r w:rsidR="00F67DC5" w:rsidRPr="00AB0130">
        <w:rPr>
          <w:rFonts w:ascii="Times New Roman" w:hAnsi="Times New Roman" w:cs="Times New Roman"/>
          <w:sz w:val="24"/>
          <w:szCs w:val="24"/>
        </w:rPr>
        <w:t xml:space="preserve">’s </w:t>
      </w:r>
      <w:r w:rsidR="00D862BB" w:rsidRPr="00AB0130">
        <w:rPr>
          <w:rFonts w:ascii="Times New Roman" w:hAnsi="Times New Roman" w:cs="Times New Roman"/>
          <w:sz w:val="24"/>
          <w:szCs w:val="24"/>
        </w:rPr>
        <w:t xml:space="preserve">full decoupling </w:t>
      </w:r>
      <w:r w:rsidR="00F67DC5" w:rsidRPr="00AB0130">
        <w:rPr>
          <w:rFonts w:ascii="Times New Roman" w:hAnsi="Times New Roman" w:cs="Times New Roman"/>
          <w:sz w:val="24"/>
          <w:szCs w:val="24"/>
        </w:rPr>
        <w:t>proposal along the same lines required by the Bench Request</w:t>
      </w:r>
      <w:r w:rsidR="0027060C" w:rsidRPr="00AB0130">
        <w:rPr>
          <w:rFonts w:ascii="Times New Roman" w:hAnsi="Times New Roman" w:cs="Times New Roman"/>
          <w:sz w:val="24"/>
          <w:szCs w:val="24"/>
        </w:rPr>
        <w:t xml:space="preserve">.  The advantage PSE </w:t>
      </w:r>
      <w:r w:rsidR="0020082E" w:rsidRPr="00AB0130">
        <w:rPr>
          <w:rFonts w:ascii="Times New Roman" w:hAnsi="Times New Roman" w:cs="Times New Roman"/>
          <w:sz w:val="24"/>
          <w:szCs w:val="24"/>
        </w:rPr>
        <w:t>had with the Bench Request being issued much earlier was that it had the opportunity</w:t>
      </w:r>
      <w:r w:rsidR="0074360A" w:rsidRPr="00AB0130">
        <w:rPr>
          <w:rFonts w:ascii="Times New Roman" w:hAnsi="Times New Roman" w:cs="Times New Roman"/>
          <w:sz w:val="24"/>
          <w:szCs w:val="24"/>
        </w:rPr>
        <w:t xml:space="preserve"> to respond</w:t>
      </w:r>
      <w:r w:rsidR="0020082E" w:rsidRPr="00AB0130">
        <w:rPr>
          <w:rFonts w:ascii="Times New Roman" w:hAnsi="Times New Roman" w:cs="Times New Roman"/>
          <w:sz w:val="24"/>
          <w:szCs w:val="24"/>
        </w:rPr>
        <w:t xml:space="preserve"> on September 1, 2011 under the </w:t>
      </w:r>
      <w:r w:rsidR="0027060C" w:rsidRPr="00AB0130">
        <w:rPr>
          <w:rFonts w:ascii="Times New Roman" w:hAnsi="Times New Roman" w:cs="Times New Roman"/>
          <w:sz w:val="24"/>
          <w:szCs w:val="24"/>
        </w:rPr>
        <w:t xml:space="preserve">agreed </w:t>
      </w:r>
      <w:r w:rsidR="0020082E" w:rsidRPr="00AB0130">
        <w:rPr>
          <w:rFonts w:ascii="Times New Roman" w:hAnsi="Times New Roman" w:cs="Times New Roman"/>
          <w:sz w:val="24"/>
          <w:szCs w:val="24"/>
        </w:rPr>
        <w:t>case schedule</w:t>
      </w:r>
      <w:r w:rsidR="0027060C" w:rsidRPr="00AB0130">
        <w:rPr>
          <w:rFonts w:ascii="Times New Roman" w:hAnsi="Times New Roman" w:cs="Times New Roman"/>
          <w:sz w:val="24"/>
          <w:szCs w:val="24"/>
        </w:rPr>
        <w:t xml:space="preserve">.  It chose </w:t>
      </w:r>
      <w:r w:rsidR="0074360A" w:rsidRPr="00AB0130">
        <w:rPr>
          <w:rFonts w:ascii="Times New Roman" w:hAnsi="Times New Roman" w:cs="Times New Roman"/>
          <w:sz w:val="24"/>
          <w:szCs w:val="24"/>
        </w:rPr>
        <w:t xml:space="preserve">not to </w:t>
      </w:r>
      <w:r w:rsidR="00491FDD" w:rsidRPr="00AB0130">
        <w:rPr>
          <w:rFonts w:ascii="Times New Roman" w:hAnsi="Times New Roman" w:cs="Times New Roman"/>
          <w:sz w:val="24"/>
          <w:szCs w:val="24"/>
        </w:rPr>
        <w:t>use</w:t>
      </w:r>
      <w:r w:rsidR="0020082E" w:rsidRPr="00AB0130">
        <w:rPr>
          <w:rFonts w:ascii="Times New Roman" w:hAnsi="Times New Roman" w:cs="Times New Roman"/>
          <w:sz w:val="24"/>
          <w:szCs w:val="24"/>
        </w:rPr>
        <w:t xml:space="preserve"> that opportunity.</w:t>
      </w:r>
    </w:p>
    <w:p w:rsidR="00491FDD" w:rsidRPr="00AB0130" w:rsidRDefault="0055287A" w:rsidP="0055287A">
      <w:pPr>
        <w:pStyle w:val="ListParagraph"/>
        <w:numPr>
          <w:ilvl w:val="0"/>
          <w:numId w:val="4"/>
        </w:numPr>
        <w:spacing w:line="480" w:lineRule="auto"/>
        <w:rPr>
          <w:rFonts w:ascii="Times New Roman" w:hAnsi="Times New Roman" w:cs="Times New Roman"/>
          <w:sz w:val="24"/>
          <w:szCs w:val="24"/>
        </w:rPr>
      </w:pPr>
      <w:r w:rsidRPr="00AB0130">
        <w:rPr>
          <w:rFonts w:ascii="Times New Roman" w:hAnsi="Times New Roman" w:cs="Times New Roman"/>
          <w:sz w:val="24"/>
          <w:szCs w:val="24"/>
        </w:rPr>
        <w:tab/>
      </w:r>
      <w:r w:rsidR="00D862BB" w:rsidRPr="00AB0130">
        <w:rPr>
          <w:rFonts w:ascii="Times New Roman" w:hAnsi="Times New Roman" w:cs="Times New Roman"/>
          <w:sz w:val="24"/>
          <w:szCs w:val="24"/>
        </w:rPr>
        <w:t xml:space="preserve">PSE </w:t>
      </w:r>
      <w:r w:rsidR="0074360A" w:rsidRPr="00AB0130">
        <w:rPr>
          <w:rFonts w:ascii="Times New Roman" w:hAnsi="Times New Roman" w:cs="Times New Roman"/>
          <w:sz w:val="24"/>
          <w:szCs w:val="24"/>
        </w:rPr>
        <w:t>ar</w:t>
      </w:r>
      <w:r w:rsidR="00D862BB" w:rsidRPr="00AB0130">
        <w:rPr>
          <w:rFonts w:ascii="Times New Roman" w:hAnsi="Times New Roman" w:cs="Times New Roman"/>
          <w:sz w:val="24"/>
          <w:szCs w:val="24"/>
        </w:rPr>
        <w:t>gues that the Commission exceeded</w:t>
      </w:r>
      <w:r w:rsidR="007570D6" w:rsidRPr="00AB0130">
        <w:rPr>
          <w:rFonts w:ascii="Times New Roman" w:hAnsi="Times New Roman" w:cs="Times New Roman"/>
          <w:sz w:val="24"/>
          <w:szCs w:val="24"/>
        </w:rPr>
        <w:t xml:space="preserve"> its statutory au</w:t>
      </w:r>
      <w:r w:rsidR="0074360A" w:rsidRPr="00AB0130">
        <w:rPr>
          <w:rFonts w:ascii="Times New Roman" w:hAnsi="Times New Roman" w:cs="Times New Roman"/>
          <w:sz w:val="24"/>
          <w:szCs w:val="24"/>
        </w:rPr>
        <w:t xml:space="preserve">thority because </w:t>
      </w:r>
      <w:r w:rsidR="007570D6" w:rsidRPr="00AB0130">
        <w:rPr>
          <w:rFonts w:ascii="Times New Roman" w:hAnsi="Times New Roman" w:cs="Times New Roman"/>
          <w:sz w:val="24"/>
          <w:szCs w:val="24"/>
        </w:rPr>
        <w:t>the Bench Request may result in a regulatory mechanism the Company did no</w:t>
      </w:r>
      <w:r w:rsidR="0074360A" w:rsidRPr="00AB0130">
        <w:rPr>
          <w:rFonts w:ascii="Times New Roman" w:hAnsi="Times New Roman" w:cs="Times New Roman"/>
          <w:sz w:val="24"/>
          <w:szCs w:val="24"/>
        </w:rPr>
        <w:t>t request</w:t>
      </w:r>
      <w:r w:rsidR="007570D6" w:rsidRPr="00AB0130">
        <w:rPr>
          <w:rFonts w:ascii="Times New Roman" w:hAnsi="Times New Roman" w:cs="Times New Roman"/>
          <w:sz w:val="24"/>
          <w:szCs w:val="24"/>
        </w:rPr>
        <w:t>.</w:t>
      </w:r>
      <w:r w:rsidR="007570D6" w:rsidRPr="00AB0130">
        <w:rPr>
          <w:rStyle w:val="FootnoteReference"/>
          <w:rFonts w:ascii="Times New Roman" w:hAnsi="Times New Roman" w:cs="Times New Roman"/>
          <w:sz w:val="24"/>
          <w:szCs w:val="24"/>
        </w:rPr>
        <w:footnoteReference w:id="29"/>
      </w:r>
      <w:r w:rsidR="007570D6" w:rsidRPr="00AB0130">
        <w:rPr>
          <w:rFonts w:ascii="Times New Roman" w:hAnsi="Times New Roman" w:cs="Times New Roman"/>
          <w:sz w:val="24"/>
          <w:szCs w:val="24"/>
        </w:rPr>
        <w:t xml:space="preserve">  No statute is cited for the argument, however.  </w:t>
      </w:r>
    </w:p>
    <w:p w:rsidR="007570D6" w:rsidRPr="00AB0130" w:rsidRDefault="0055287A" w:rsidP="0055287A">
      <w:pPr>
        <w:pStyle w:val="ListParagraph"/>
        <w:numPr>
          <w:ilvl w:val="0"/>
          <w:numId w:val="4"/>
        </w:numPr>
        <w:spacing w:line="480" w:lineRule="auto"/>
        <w:rPr>
          <w:rFonts w:ascii="Times New Roman" w:hAnsi="Times New Roman" w:cs="Times New Roman"/>
          <w:sz w:val="24"/>
          <w:szCs w:val="24"/>
        </w:rPr>
      </w:pPr>
      <w:r w:rsidRPr="00AB0130">
        <w:rPr>
          <w:rFonts w:ascii="Times New Roman" w:hAnsi="Times New Roman" w:cs="Times New Roman"/>
          <w:sz w:val="24"/>
          <w:szCs w:val="24"/>
        </w:rPr>
        <w:tab/>
      </w:r>
      <w:r w:rsidR="0074360A" w:rsidRPr="00AB0130">
        <w:rPr>
          <w:rFonts w:ascii="Times New Roman" w:hAnsi="Times New Roman" w:cs="Times New Roman"/>
          <w:sz w:val="24"/>
          <w:szCs w:val="24"/>
        </w:rPr>
        <w:t xml:space="preserve">Moreover, </w:t>
      </w:r>
      <w:r w:rsidR="00D862BB" w:rsidRPr="00AB0130">
        <w:rPr>
          <w:rFonts w:ascii="Times New Roman" w:hAnsi="Times New Roman" w:cs="Times New Roman"/>
          <w:sz w:val="24"/>
          <w:szCs w:val="24"/>
        </w:rPr>
        <w:t>PSE</w:t>
      </w:r>
      <w:r w:rsidR="0074360A" w:rsidRPr="00AB0130">
        <w:rPr>
          <w:rFonts w:ascii="Times New Roman" w:hAnsi="Times New Roman" w:cs="Times New Roman"/>
          <w:sz w:val="24"/>
          <w:szCs w:val="24"/>
        </w:rPr>
        <w:t xml:space="preserve"> does not control</w:t>
      </w:r>
      <w:r w:rsidR="007570D6" w:rsidRPr="00AB0130">
        <w:rPr>
          <w:rFonts w:ascii="Times New Roman" w:hAnsi="Times New Roman" w:cs="Times New Roman"/>
          <w:sz w:val="24"/>
          <w:szCs w:val="24"/>
        </w:rPr>
        <w:t xml:space="preserve"> the regulatory mechanisms the Commission may order once the Company places its rate, charges and conditions of service at issue in a general rate case.  </w:t>
      </w:r>
      <w:r w:rsidR="00491FDD" w:rsidRPr="00AB0130">
        <w:rPr>
          <w:rFonts w:ascii="Times New Roman" w:hAnsi="Times New Roman" w:cs="Times New Roman"/>
          <w:sz w:val="24"/>
          <w:szCs w:val="24"/>
        </w:rPr>
        <w:t>In fact, o</w:t>
      </w:r>
      <w:r w:rsidR="0074360A" w:rsidRPr="00AB0130">
        <w:rPr>
          <w:rFonts w:ascii="Times New Roman" w:hAnsi="Times New Roman" w:cs="Times New Roman"/>
          <w:sz w:val="24"/>
          <w:szCs w:val="24"/>
        </w:rPr>
        <w:t>nce, after hearing, the Commission finds that existing rates are unjust or unreasonable, th</w:t>
      </w:r>
      <w:r w:rsidR="007570D6" w:rsidRPr="00AB0130">
        <w:rPr>
          <w:rFonts w:ascii="Times New Roman" w:hAnsi="Times New Roman" w:cs="Times New Roman"/>
          <w:sz w:val="24"/>
          <w:szCs w:val="24"/>
        </w:rPr>
        <w:t>e Commission</w:t>
      </w:r>
      <w:r w:rsidR="00232406" w:rsidRPr="00AB0130">
        <w:rPr>
          <w:rFonts w:ascii="Times New Roman" w:hAnsi="Times New Roman" w:cs="Times New Roman"/>
          <w:sz w:val="24"/>
          <w:szCs w:val="24"/>
        </w:rPr>
        <w:t xml:space="preserve"> </w:t>
      </w:r>
      <w:r w:rsidR="0074360A" w:rsidRPr="00AB0130">
        <w:rPr>
          <w:rFonts w:ascii="Times New Roman" w:hAnsi="Times New Roman" w:cs="Times New Roman"/>
          <w:sz w:val="24"/>
          <w:szCs w:val="24"/>
        </w:rPr>
        <w:t xml:space="preserve">has the authority </w:t>
      </w:r>
      <w:r w:rsidR="007570D6" w:rsidRPr="00AB0130">
        <w:rPr>
          <w:rFonts w:ascii="Times New Roman" w:hAnsi="Times New Roman" w:cs="Times New Roman"/>
          <w:sz w:val="24"/>
          <w:szCs w:val="24"/>
        </w:rPr>
        <w:t xml:space="preserve">to “determine </w:t>
      </w:r>
      <w:r w:rsidR="0074360A" w:rsidRPr="00AB0130">
        <w:rPr>
          <w:rFonts w:ascii="Times New Roman" w:hAnsi="Times New Roman" w:cs="Times New Roman"/>
          <w:sz w:val="24"/>
          <w:szCs w:val="24"/>
        </w:rPr>
        <w:t>the just, reasonable, or sufficient rate, charges, regulations, practices or contracts to be thereafter observed and in force, and shall fix the same by order.”</w:t>
      </w:r>
      <w:r w:rsidR="0074360A" w:rsidRPr="00AB0130">
        <w:rPr>
          <w:rStyle w:val="FootnoteReference"/>
          <w:rFonts w:ascii="Times New Roman" w:hAnsi="Times New Roman" w:cs="Times New Roman"/>
          <w:sz w:val="24"/>
          <w:szCs w:val="24"/>
        </w:rPr>
        <w:footnoteReference w:id="30"/>
      </w:r>
      <w:r w:rsidR="0074360A" w:rsidRPr="00AB0130">
        <w:rPr>
          <w:rFonts w:ascii="Times New Roman" w:hAnsi="Times New Roman" w:cs="Times New Roman"/>
          <w:sz w:val="24"/>
          <w:szCs w:val="24"/>
        </w:rPr>
        <w:t xml:space="preserve">  Such authority is not confined to the</w:t>
      </w:r>
      <w:r w:rsidR="009F2C3B" w:rsidRPr="00AB0130">
        <w:rPr>
          <w:rFonts w:ascii="Times New Roman" w:hAnsi="Times New Roman" w:cs="Times New Roman"/>
          <w:sz w:val="24"/>
          <w:szCs w:val="24"/>
        </w:rPr>
        <w:t xml:space="preserve"> mechanisms the C</w:t>
      </w:r>
      <w:r w:rsidR="0074360A" w:rsidRPr="00AB0130">
        <w:rPr>
          <w:rFonts w:ascii="Times New Roman" w:hAnsi="Times New Roman" w:cs="Times New Roman"/>
          <w:sz w:val="24"/>
          <w:szCs w:val="24"/>
        </w:rPr>
        <w:t>ompany may propose.</w:t>
      </w:r>
    </w:p>
    <w:p w:rsidR="00B33453" w:rsidRDefault="00B33453" w:rsidP="0099514F">
      <w:pPr>
        <w:keepNext/>
        <w:spacing w:line="480" w:lineRule="auto"/>
        <w:jc w:val="center"/>
        <w:rPr>
          <w:b/>
        </w:rPr>
      </w:pPr>
      <w:r w:rsidRPr="00B33453">
        <w:rPr>
          <w:b/>
        </w:rPr>
        <w:t>II.</w:t>
      </w:r>
      <w:r w:rsidRPr="00B33453">
        <w:rPr>
          <w:b/>
        </w:rPr>
        <w:tab/>
        <w:t>REPLY TO PUBLIC COUNSEL</w:t>
      </w:r>
    </w:p>
    <w:p w:rsidR="00B33453" w:rsidRDefault="00F67DC5" w:rsidP="0099514F">
      <w:pPr>
        <w:keepNext/>
        <w:spacing w:line="480" w:lineRule="auto"/>
        <w:rPr>
          <w:b/>
        </w:rPr>
      </w:pPr>
      <w:r>
        <w:rPr>
          <w:b/>
        </w:rPr>
        <w:t>A.</w:t>
      </w:r>
      <w:r>
        <w:rPr>
          <w:b/>
        </w:rPr>
        <w:tab/>
        <w:t>Allegations</w:t>
      </w:r>
      <w:r w:rsidR="00B33453" w:rsidRPr="00B33453">
        <w:rPr>
          <w:b/>
        </w:rPr>
        <w:t xml:space="preserve"> Involving the Lower Snake River Wind Project</w:t>
      </w:r>
    </w:p>
    <w:p w:rsidR="001C2C68" w:rsidRPr="00491AC0" w:rsidRDefault="00AB0130" w:rsidP="00491AC0">
      <w:pPr>
        <w:pStyle w:val="ListParagraph"/>
        <w:numPr>
          <w:ilvl w:val="0"/>
          <w:numId w:val="4"/>
        </w:numPr>
        <w:spacing w:line="480" w:lineRule="auto"/>
        <w:rPr>
          <w:rFonts w:ascii="Times New Roman" w:hAnsi="Times New Roman" w:cs="Times New Roman"/>
          <w:sz w:val="24"/>
          <w:szCs w:val="24"/>
        </w:rPr>
      </w:pPr>
      <w:r>
        <w:tab/>
      </w:r>
      <w:r w:rsidR="00141281" w:rsidRPr="00AB0130">
        <w:rPr>
          <w:rFonts w:ascii="Times New Roman" w:hAnsi="Times New Roman" w:cs="Times New Roman"/>
          <w:sz w:val="24"/>
          <w:szCs w:val="24"/>
        </w:rPr>
        <w:t>Public C</w:t>
      </w:r>
      <w:r w:rsidR="00480BC3" w:rsidRPr="00AB0130">
        <w:rPr>
          <w:rFonts w:ascii="Times New Roman" w:hAnsi="Times New Roman" w:cs="Times New Roman"/>
          <w:sz w:val="24"/>
          <w:szCs w:val="24"/>
        </w:rPr>
        <w:t xml:space="preserve">ounsel challenges PSE’s </w:t>
      </w:r>
      <w:r w:rsidR="00141281" w:rsidRPr="00AB0130">
        <w:rPr>
          <w:rFonts w:ascii="Times New Roman" w:hAnsi="Times New Roman" w:cs="Times New Roman"/>
          <w:sz w:val="24"/>
          <w:szCs w:val="24"/>
        </w:rPr>
        <w:t xml:space="preserve">acquisition of </w:t>
      </w:r>
      <w:r w:rsidR="00491AC0">
        <w:rPr>
          <w:rFonts w:ascii="Times New Roman" w:hAnsi="Times New Roman" w:cs="Times New Roman"/>
          <w:sz w:val="24"/>
          <w:szCs w:val="24"/>
        </w:rPr>
        <w:t xml:space="preserve">LSR </w:t>
      </w:r>
      <w:r w:rsidR="00141281" w:rsidRPr="00AB0130">
        <w:rPr>
          <w:rFonts w:ascii="Times New Roman" w:hAnsi="Times New Roman" w:cs="Times New Roman"/>
          <w:sz w:val="24"/>
          <w:szCs w:val="24"/>
        </w:rPr>
        <w:t>as not being “used and us</w:t>
      </w:r>
      <w:r w:rsidR="00902D7D" w:rsidRPr="00AB0130">
        <w:rPr>
          <w:rFonts w:ascii="Times New Roman" w:hAnsi="Times New Roman" w:cs="Times New Roman"/>
          <w:sz w:val="24"/>
          <w:szCs w:val="24"/>
        </w:rPr>
        <w:t xml:space="preserve">eful” </w:t>
      </w:r>
      <w:r w:rsidR="00141281" w:rsidRPr="00AB0130">
        <w:rPr>
          <w:rFonts w:ascii="Times New Roman" w:hAnsi="Times New Roman" w:cs="Times New Roman"/>
          <w:sz w:val="24"/>
          <w:szCs w:val="24"/>
        </w:rPr>
        <w:t xml:space="preserve">because, according to Public Counsel, the facility does not provide net benefits until 2016 at the </w:t>
      </w:r>
      <w:r w:rsidR="00141281" w:rsidRPr="00AB0130">
        <w:rPr>
          <w:rFonts w:ascii="Times New Roman" w:hAnsi="Times New Roman" w:cs="Times New Roman"/>
          <w:sz w:val="24"/>
          <w:szCs w:val="24"/>
        </w:rPr>
        <w:lastRenderedPageBreak/>
        <w:t>earliest.</w:t>
      </w:r>
      <w:r w:rsidR="00141281" w:rsidRPr="00AB0130">
        <w:rPr>
          <w:rStyle w:val="FootnoteReference"/>
          <w:rFonts w:ascii="Times New Roman" w:hAnsi="Times New Roman" w:cs="Times New Roman"/>
          <w:sz w:val="24"/>
          <w:szCs w:val="24"/>
        </w:rPr>
        <w:footnoteReference w:id="31"/>
      </w:r>
      <w:r w:rsidR="00491AC0">
        <w:rPr>
          <w:rFonts w:ascii="Times New Roman" w:hAnsi="Times New Roman" w:cs="Times New Roman"/>
          <w:sz w:val="24"/>
          <w:szCs w:val="24"/>
        </w:rPr>
        <w:t xml:space="preserve">  </w:t>
      </w:r>
      <w:r w:rsidR="001C2C68" w:rsidRPr="00491AC0">
        <w:rPr>
          <w:rFonts w:ascii="Times New Roman" w:hAnsi="Times New Roman" w:cs="Times New Roman"/>
          <w:color w:val="000000"/>
          <w:sz w:val="24"/>
          <w:szCs w:val="24"/>
        </w:rPr>
        <w:t>The allegation is factually un</w:t>
      </w:r>
      <w:r w:rsidR="007750A5">
        <w:rPr>
          <w:rFonts w:ascii="Times New Roman" w:hAnsi="Times New Roman" w:cs="Times New Roman"/>
          <w:color w:val="000000"/>
          <w:sz w:val="24"/>
          <w:szCs w:val="24"/>
        </w:rPr>
        <w:t>proven</w:t>
      </w:r>
      <w:r w:rsidR="001C2C68" w:rsidRPr="00491AC0">
        <w:rPr>
          <w:rFonts w:ascii="Times New Roman" w:hAnsi="Times New Roman" w:cs="Times New Roman"/>
          <w:color w:val="000000"/>
          <w:sz w:val="24"/>
          <w:szCs w:val="24"/>
        </w:rPr>
        <w:t xml:space="preserve">.  </w:t>
      </w:r>
      <w:r w:rsidR="007750A5">
        <w:rPr>
          <w:rFonts w:ascii="Times New Roman" w:hAnsi="Times New Roman" w:cs="Times New Roman"/>
          <w:color w:val="000000"/>
          <w:sz w:val="24"/>
          <w:szCs w:val="24"/>
        </w:rPr>
        <w:t>That is because</w:t>
      </w:r>
      <w:r w:rsidR="001C2C68" w:rsidRPr="00491AC0">
        <w:rPr>
          <w:rFonts w:ascii="Times New Roman" w:hAnsi="Times New Roman" w:cs="Times New Roman"/>
          <w:color w:val="000000"/>
          <w:sz w:val="24"/>
          <w:szCs w:val="24"/>
        </w:rPr>
        <w:t xml:space="preserve"> Public Counsel </w:t>
      </w:r>
      <w:r w:rsidR="007750A5">
        <w:rPr>
          <w:rFonts w:ascii="Times New Roman" w:hAnsi="Times New Roman" w:cs="Times New Roman"/>
          <w:color w:val="000000"/>
          <w:sz w:val="24"/>
          <w:szCs w:val="24"/>
        </w:rPr>
        <w:t>relies</w:t>
      </w:r>
      <w:r w:rsidR="001C2C68" w:rsidRPr="00491AC0">
        <w:rPr>
          <w:rFonts w:ascii="Times New Roman" w:hAnsi="Times New Roman" w:cs="Times New Roman"/>
          <w:color w:val="000000"/>
          <w:sz w:val="24"/>
          <w:szCs w:val="24"/>
        </w:rPr>
        <w:t xml:space="preserve"> </w:t>
      </w:r>
      <w:r w:rsidR="007750A5">
        <w:rPr>
          <w:rFonts w:ascii="Times New Roman" w:hAnsi="Times New Roman" w:cs="Times New Roman"/>
          <w:color w:val="000000"/>
          <w:sz w:val="24"/>
          <w:szCs w:val="24"/>
        </w:rPr>
        <w:t>up</w:t>
      </w:r>
      <w:r w:rsidR="001C2C68" w:rsidRPr="00491AC0">
        <w:rPr>
          <w:rFonts w:ascii="Times New Roman" w:hAnsi="Times New Roman" w:cs="Times New Roman"/>
          <w:color w:val="000000"/>
          <w:sz w:val="24"/>
          <w:szCs w:val="24"/>
        </w:rPr>
        <w:t xml:space="preserve">on a number of selective </w:t>
      </w:r>
      <w:r w:rsidR="00C9384F">
        <w:rPr>
          <w:rFonts w:ascii="Times New Roman" w:hAnsi="Times New Roman" w:cs="Times New Roman"/>
          <w:color w:val="000000"/>
          <w:sz w:val="24"/>
          <w:szCs w:val="24"/>
        </w:rPr>
        <w:t xml:space="preserve">model </w:t>
      </w:r>
      <w:r w:rsidR="001C2C68" w:rsidRPr="00491AC0">
        <w:rPr>
          <w:rFonts w:ascii="Times New Roman" w:hAnsi="Times New Roman" w:cs="Times New Roman"/>
          <w:color w:val="000000"/>
          <w:sz w:val="24"/>
          <w:szCs w:val="24"/>
        </w:rPr>
        <w:t>runs comparing the short-term c</w:t>
      </w:r>
      <w:r w:rsidR="00C9384F">
        <w:rPr>
          <w:rFonts w:ascii="Times New Roman" w:hAnsi="Times New Roman" w:cs="Times New Roman"/>
          <w:color w:val="000000"/>
          <w:sz w:val="24"/>
          <w:szCs w:val="24"/>
        </w:rPr>
        <w:t>osts of building early wind against</w:t>
      </w:r>
      <w:r w:rsidR="001C2C68" w:rsidRPr="00491AC0">
        <w:rPr>
          <w:rFonts w:ascii="Times New Roman" w:hAnsi="Times New Roman" w:cs="Times New Roman"/>
          <w:color w:val="000000"/>
          <w:sz w:val="24"/>
          <w:szCs w:val="24"/>
        </w:rPr>
        <w:t xml:space="preserve"> a theoretical wind res</w:t>
      </w:r>
      <w:r w:rsidR="00B32675" w:rsidRPr="00491AC0">
        <w:rPr>
          <w:rFonts w:ascii="Times New Roman" w:hAnsi="Times New Roman" w:cs="Times New Roman"/>
          <w:color w:val="000000"/>
          <w:sz w:val="24"/>
          <w:szCs w:val="24"/>
        </w:rPr>
        <w:t>ource built at a later time and</w:t>
      </w:r>
      <w:r w:rsidR="001C2C68" w:rsidRPr="00491AC0">
        <w:rPr>
          <w:rFonts w:ascii="Times New Roman" w:hAnsi="Times New Roman" w:cs="Times New Roman"/>
          <w:color w:val="000000"/>
          <w:sz w:val="24"/>
          <w:szCs w:val="24"/>
        </w:rPr>
        <w:t xml:space="preserve">, therefore, having no capital costs in the early years.  As </w:t>
      </w:r>
      <w:r w:rsidR="00C9384F">
        <w:rPr>
          <w:rFonts w:ascii="Times New Roman" w:hAnsi="Times New Roman" w:cs="Times New Roman"/>
          <w:color w:val="000000"/>
          <w:sz w:val="24"/>
          <w:szCs w:val="24"/>
        </w:rPr>
        <w:t>Staff</w:t>
      </w:r>
      <w:r w:rsidR="001C2C68" w:rsidRPr="00491AC0">
        <w:rPr>
          <w:rFonts w:ascii="Times New Roman" w:hAnsi="Times New Roman" w:cs="Times New Roman"/>
          <w:color w:val="000000"/>
          <w:sz w:val="24"/>
          <w:szCs w:val="24"/>
        </w:rPr>
        <w:t xml:space="preserve"> explained, Public Counsel’s analysis should be given no weight because it does not compare fairly the levelized-cost of comparable resources.</w:t>
      </w:r>
      <w:r w:rsidR="001C2C68" w:rsidRPr="00AB0130">
        <w:rPr>
          <w:rStyle w:val="FootnoteReference"/>
          <w:rFonts w:ascii="Times New Roman" w:hAnsi="Times New Roman" w:cs="Times New Roman"/>
          <w:color w:val="000000"/>
          <w:sz w:val="24"/>
          <w:szCs w:val="24"/>
        </w:rPr>
        <w:footnoteReference w:id="32"/>
      </w:r>
    </w:p>
    <w:p w:rsidR="00F06712" w:rsidRPr="001C2C68" w:rsidRDefault="00AB0130" w:rsidP="00AB0130">
      <w:pPr>
        <w:pStyle w:val="ListParagraph"/>
        <w:numPr>
          <w:ilvl w:val="0"/>
          <w:numId w:val="4"/>
        </w:numPr>
        <w:spacing w:line="480" w:lineRule="auto"/>
        <w:contextualSpacing/>
        <w:rPr>
          <w:rFonts w:ascii="Times New Roman" w:hAnsi="Times New Roman" w:cs="Times New Roman"/>
          <w:sz w:val="24"/>
          <w:szCs w:val="24"/>
        </w:rPr>
      </w:pPr>
      <w:r w:rsidRPr="00AB0130">
        <w:rPr>
          <w:rFonts w:ascii="Times New Roman" w:hAnsi="Times New Roman" w:cs="Times New Roman"/>
          <w:sz w:val="24"/>
          <w:szCs w:val="24"/>
        </w:rPr>
        <w:tab/>
      </w:r>
      <w:r w:rsidR="001C2C68">
        <w:rPr>
          <w:rFonts w:ascii="Times New Roman" w:hAnsi="Times New Roman" w:cs="Times New Roman"/>
          <w:sz w:val="24"/>
          <w:szCs w:val="24"/>
        </w:rPr>
        <w:t>Moreover</w:t>
      </w:r>
      <w:r w:rsidR="00A81F4D">
        <w:rPr>
          <w:rFonts w:ascii="Times New Roman" w:hAnsi="Times New Roman" w:cs="Times New Roman"/>
          <w:sz w:val="24"/>
          <w:szCs w:val="24"/>
        </w:rPr>
        <w:t xml:space="preserve">, </w:t>
      </w:r>
      <w:r w:rsidR="007750A5">
        <w:rPr>
          <w:rFonts w:ascii="Times New Roman" w:hAnsi="Times New Roman" w:cs="Times New Roman"/>
          <w:sz w:val="24"/>
          <w:szCs w:val="24"/>
        </w:rPr>
        <w:t xml:space="preserve">Public Counsel does not contest that </w:t>
      </w:r>
      <w:r w:rsidR="007750A5" w:rsidRPr="00491AC0">
        <w:rPr>
          <w:rFonts w:ascii="Times New Roman" w:hAnsi="Times New Roman" w:cs="Times New Roman"/>
          <w:color w:val="000000"/>
          <w:sz w:val="24"/>
          <w:szCs w:val="24"/>
        </w:rPr>
        <w:t xml:space="preserve">LSR is currently in </w:t>
      </w:r>
      <w:r w:rsidR="007750A5">
        <w:rPr>
          <w:rFonts w:ascii="Times New Roman" w:hAnsi="Times New Roman" w:cs="Times New Roman"/>
          <w:color w:val="000000"/>
          <w:sz w:val="24"/>
          <w:szCs w:val="24"/>
        </w:rPr>
        <w:t>service</w:t>
      </w:r>
      <w:r w:rsidR="007750A5" w:rsidRPr="00491AC0">
        <w:rPr>
          <w:rFonts w:ascii="Times New Roman" w:hAnsi="Times New Roman" w:cs="Times New Roman"/>
          <w:color w:val="000000"/>
          <w:sz w:val="24"/>
          <w:szCs w:val="24"/>
        </w:rPr>
        <w:t xml:space="preserve"> and pr</w:t>
      </w:r>
      <w:r w:rsidR="007750A5">
        <w:rPr>
          <w:rFonts w:ascii="Times New Roman" w:hAnsi="Times New Roman" w:cs="Times New Roman"/>
          <w:color w:val="000000"/>
          <w:sz w:val="24"/>
          <w:szCs w:val="24"/>
        </w:rPr>
        <w:t xml:space="preserve">oviding energy to </w:t>
      </w:r>
      <w:r w:rsidR="007750A5" w:rsidRPr="00491AC0">
        <w:rPr>
          <w:rFonts w:ascii="Times New Roman" w:hAnsi="Times New Roman" w:cs="Times New Roman"/>
          <w:color w:val="000000"/>
          <w:sz w:val="24"/>
          <w:szCs w:val="24"/>
        </w:rPr>
        <w:t xml:space="preserve">customers.  </w:t>
      </w:r>
      <w:r w:rsidR="007750A5">
        <w:rPr>
          <w:rFonts w:ascii="Times New Roman" w:hAnsi="Times New Roman" w:cs="Times New Roman"/>
          <w:color w:val="000000"/>
          <w:sz w:val="24"/>
          <w:szCs w:val="24"/>
        </w:rPr>
        <w:t xml:space="preserve">Nor does </w:t>
      </w:r>
      <w:r w:rsidR="00A81F4D">
        <w:rPr>
          <w:rFonts w:ascii="Times New Roman" w:hAnsi="Times New Roman" w:cs="Times New Roman"/>
          <w:sz w:val="24"/>
          <w:szCs w:val="24"/>
        </w:rPr>
        <w:t>Pub</w:t>
      </w:r>
      <w:r w:rsidR="001C2C68">
        <w:rPr>
          <w:rFonts w:ascii="Times New Roman" w:hAnsi="Times New Roman" w:cs="Times New Roman"/>
          <w:sz w:val="24"/>
          <w:szCs w:val="24"/>
        </w:rPr>
        <w:t xml:space="preserve">lic Counsel </w:t>
      </w:r>
      <w:r w:rsidR="007750A5">
        <w:rPr>
          <w:rFonts w:ascii="Times New Roman" w:hAnsi="Times New Roman" w:cs="Times New Roman"/>
          <w:sz w:val="24"/>
          <w:szCs w:val="24"/>
        </w:rPr>
        <w:t xml:space="preserve">challenge </w:t>
      </w:r>
      <w:r w:rsidR="00AF0DB5">
        <w:rPr>
          <w:rFonts w:ascii="Times New Roman" w:hAnsi="Times New Roman" w:cs="Times New Roman"/>
          <w:sz w:val="24"/>
          <w:szCs w:val="24"/>
        </w:rPr>
        <w:t>analysis showing that</w:t>
      </w:r>
      <w:r w:rsidR="007750A5">
        <w:rPr>
          <w:rFonts w:ascii="Times New Roman" w:hAnsi="Times New Roman" w:cs="Times New Roman"/>
          <w:sz w:val="24"/>
          <w:szCs w:val="24"/>
        </w:rPr>
        <w:t xml:space="preserve"> LSR is necessary for PSE </w:t>
      </w:r>
      <w:r w:rsidR="001C2C68">
        <w:rPr>
          <w:rFonts w:ascii="Times New Roman" w:hAnsi="Times New Roman" w:cs="Times New Roman"/>
          <w:sz w:val="24"/>
          <w:szCs w:val="24"/>
        </w:rPr>
        <w:t>to meet the</w:t>
      </w:r>
      <w:r w:rsidR="00AF0DB5" w:rsidRPr="00902D7D">
        <w:rPr>
          <w:rFonts w:ascii="Times New Roman" w:hAnsi="Times New Roman" w:cs="Times New Roman"/>
          <w:sz w:val="24"/>
          <w:szCs w:val="24"/>
        </w:rPr>
        <w:t xml:space="preserve"> </w:t>
      </w:r>
      <w:r w:rsidR="00226133">
        <w:rPr>
          <w:rFonts w:ascii="Times New Roman" w:hAnsi="Times New Roman" w:cs="Times New Roman"/>
          <w:sz w:val="24"/>
          <w:szCs w:val="24"/>
        </w:rPr>
        <w:t>renewable resource standard</w:t>
      </w:r>
      <w:r w:rsidR="00AF0DB5" w:rsidRPr="006C65E0">
        <w:rPr>
          <w:rFonts w:ascii="Times New Roman" w:hAnsi="Times New Roman" w:cs="Times New Roman"/>
          <w:sz w:val="24"/>
          <w:szCs w:val="24"/>
        </w:rPr>
        <w:t xml:space="preserve"> (“RPS”) of the </w:t>
      </w:r>
      <w:r w:rsidR="00AF0DB5">
        <w:rPr>
          <w:rFonts w:ascii="Times New Roman" w:hAnsi="Times New Roman" w:cs="Times New Roman"/>
          <w:sz w:val="24"/>
          <w:szCs w:val="24"/>
        </w:rPr>
        <w:t xml:space="preserve">Energy Independence Act (RCW 19.285) </w:t>
      </w:r>
      <w:r w:rsidR="00226133">
        <w:rPr>
          <w:rFonts w:ascii="Times New Roman" w:hAnsi="Times New Roman" w:cs="Times New Roman"/>
          <w:sz w:val="24"/>
          <w:szCs w:val="24"/>
        </w:rPr>
        <w:t>for 2016</w:t>
      </w:r>
      <w:r w:rsidR="00AF0DB5" w:rsidRPr="00902D7D">
        <w:rPr>
          <w:rFonts w:ascii="Times New Roman" w:hAnsi="Times New Roman" w:cs="Times New Roman"/>
          <w:sz w:val="24"/>
          <w:szCs w:val="24"/>
        </w:rPr>
        <w:t>.</w:t>
      </w:r>
      <w:r w:rsidR="00AF0DB5" w:rsidRPr="00902D7D">
        <w:rPr>
          <w:rStyle w:val="FootnoteReference"/>
          <w:rFonts w:ascii="Times New Roman" w:hAnsi="Times New Roman" w:cs="Times New Roman"/>
          <w:sz w:val="24"/>
          <w:szCs w:val="24"/>
        </w:rPr>
        <w:footnoteReference w:id="33"/>
      </w:r>
      <w:r w:rsidR="00AF0DB5" w:rsidRPr="00902D7D">
        <w:rPr>
          <w:rFonts w:ascii="Times New Roman" w:hAnsi="Times New Roman" w:cs="Times New Roman"/>
          <w:sz w:val="24"/>
          <w:szCs w:val="24"/>
        </w:rPr>
        <w:t xml:space="preserve">  </w:t>
      </w:r>
      <w:r w:rsidR="00AF0DB5">
        <w:rPr>
          <w:rFonts w:ascii="Times New Roman" w:hAnsi="Times New Roman" w:cs="Times New Roman"/>
          <w:sz w:val="24"/>
          <w:szCs w:val="24"/>
        </w:rPr>
        <w:t>Thus</w:t>
      </w:r>
      <w:r w:rsidR="003B6297">
        <w:rPr>
          <w:rFonts w:ascii="Times New Roman" w:hAnsi="Times New Roman"/>
          <w:sz w:val="24"/>
          <w:szCs w:val="24"/>
        </w:rPr>
        <w:t xml:space="preserve">, </w:t>
      </w:r>
      <w:r w:rsidR="00AF0DB5">
        <w:rPr>
          <w:rFonts w:ascii="Times New Roman" w:hAnsi="Times New Roman"/>
          <w:sz w:val="24"/>
          <w:szCs w:val="24"/>
        </w:rPr>
        <w:t xml:space="preserve">LSR is </w:t>
      </w:r>
      <w:r w:rsidR="00AF0DB5" w:rsidRPr="00557D2B">
        <w:rPr>
          <w:rFonts w:ascii="Times New Roman" w:hAnsi="Times New Roman" w:cs="Times New Roman"/>
          <w:sz w:val="24"/>
          <w:szCs w:val="24"/>
        </w:rPr>
        <w:t>“used</w:t>
      </w:r>
      <w:r w:rsidR="00C9384F">
        <w:rPr>
          <w:rFonts w:ascii="Times New Roman" w:hAnsi="Times New Roman" w:cs="Times New Roman"/>
          <w:sz w:val="24"/>
          <w:szCs w:val="24"/>
        </w:rPr>
        <w:t xml:space="preserve"> and useful</w:t>
      </w:r>
      <w:r w:rsidR="00AF0DB5" w:rsidRPr="00557D2B">
        <w:rPr>
          <w:rFonts w:ascii="Times New Roman" w:hAnsi="Times New Roman" w:cs="Times New Roman"/>
          <w:sz w:val="24"/>
          <w:szCs w:val="24"/>
        </w:rPr>
        <w:t xml:space="preserve">” </w:t>
      </w:r>
      <w:r w:rsidR="00C9384F">
        <w:rPr>
          <w:rFonts w:ascii="Times New Roman" w:hAnsi="Times New Roman" w:cs="Times New Roman"/>
          <w:sz w:val="24"/>
          <w:szCs w:val="24"/>
        </w:rPr>
        <w:t>under State Supreme Court and Commission precedent.</w:t>
      </w:r>
      <w:r w:rsidR="00C9384F">
        <w:rPr>
          <w:rStyle w:val="FootnoteReference"/>
          <w:rFonts w:ascii="Times New Roman" w:hAnsi="Times New Roman" w:cs="Times New Roman"/>
          <w:sz w:val="24"/>
          <w:szCs w:val="24"/>
        </w:rPr>
        <w:footnoteReference w:id="34"/>
      </w:r>
      <w:r w:rsidR="00C9384F">
        <w:rPr>
          <w:rFonts w:ascii="Times New Roman" w:hAnsi="Times New Roman" w:cs="Times New Roman"/>
          <w:sz w:val="24"/>
          <w:szCs w:val="24"/>
        </w:rPr>
        <w:t xml:space="preserve">  </w:t>
      </w:r>
      <w:r w:rsidR="00281202">
        <w:rPr>
          <w:rFonts w:ascii="Times New Roman" w:hAnsi="Times New Roman" w:cs="Times New Roman"/>
          <w:sz w:val="24"/>
          <w:szCs w:val="24"/>
        </w:rPr>
        <w:t>T</w:t>
      </w:r>
      <w:r w:rsidR="003B6297">
        <w:rPr>
          <w:rFonts w:ascii="Times New Roman" w:hAnsi="Times New Roman" w:cs="Times New Roman"/>
          <w:sz w:val="24"/>
          <w:szCs w:val="24"/>
        </w:rPr>
        <w:t xml:space="preserve">hese decisions </w:t>
      </w:r>
      <w:r w:rsidR="00281202">
        <w:rPr>
          <w:rFonts w:ascii="Times New Roman" w:hAnsi="Times New Roman" w:cs="Times New Roman"/>
          <w:sz w:val="24"/>
          <w:szCs w:val="24"/>
        </w:rPr>
        <w:t xml:space="preserve">do not </w:t>
      </w:r>
      <w:r w:rsidR="006C65E0">
        <w:rPr>
          <w:rFonts w:ascii="Times New Roman" w:hAnsi="Times New Roman" w:cs="Times New Roman"/>
          <w:sz w:val="24"/>
          <w:szCs w:val="24"/>
        </w:rPr>
        <w:t xml:space="preserve">require a </w:t>
      </w:r>
      <w:r w:rsidR="006E1E11">
        <w:rPr>
          <w:rFonts w:ascii="Times New Roman" w:hAnsi="Times New Roman" w:cs="Times New Roman"/>
          <w:sz w:val="24"/>
          <w:szCs w:val="24"/>
        </w:rPr>
        <w:t xml:space="preserve">renewable </w:t>
      </w:r>
      <w:r w:rsidR="00DD1088">
        <w:rPr>
          <w:rFonts w:ascii="Times New Roman" w:hAnsi="Times New Roman" w:cs="Times New Roman"/>
          <w:sz w:val="24"/>
          <w:szCs w:val="24"/>
        </w:rPr>
        <w:t xml:space="preserve">resource to be employed </w:t>
      </w:r>
      <w:r w:rsidR="00C9384F">
        <w:rPr>
          <w:rFonts w:ascii="Times New Roman" w:hAnsi="Times New Roman" w:cs="Times New Roman"/>
          <w:sz w:val="24"/>
          <w:szCs w:val="24"/>
        </w:rPr>
        <w:t xml:space="preserve">immediately </w:t>
      </w:r>
      <w:r w:rsidR="00DD1088">
        <w:rPr>
          <w:rFonts w:ascii="Times New Roman" w:hAnsi="Times New Roman" w:cs="Times New Roman"/>
          <w:sz w:val="24"/>
          <w:szCs w:val="24"/>
        </w:rPr>
        <w:t xml:space="preserve">to meet </w:t>
      </w:r>
      <w:r w:rsidR="00022CC8">
        <w:rPr>
          <w:rFonts w:ascii="Times New Roman" w:hAnsi="Times New Roman" w:cs="Times New Roman"/>
          <w:sz w:val="24"/>
          <w:szCs w:val="24"/>
        </w:rPr>
        <w:t xml:space="preserve">the “used and useful” standard </w:t>
      </w:r>
      <w:r w:rsidR="006C65E0">
        <w:rPr>
          <w:rFonts w:ascii="Times New Roman" w:hAnsi="Times New Roman" w:cs="Times New Roman"/>
          <w:sz w:val="24"/>
          <w:szCs w:val="24"/>
        </w:rPr>
        <w:t>as long as the r</w:t>
      </w:r>
      <w:r w:rsidR="00022CC8">
        <w:rPr>
          <w:rFonts w:ascii="Times New Roman" w:hAnsi="Times New Roman" w:cs="Times New Roman"/>
          <w:sz w:val="24"/>
          <w:szCs w:val="24"/>
        </w:rPr>
        <w:t>esource is capable of meeting a mandated</w:t>
      </w:r>
      <w:r w:rsidR="006C65E0">
        <w:rPr>
          <w:rFonts w:ascii="Times New Roman" w:hAnsi="Times New Roman" w:cs="Times New Roman"/>
          <w:sz w:val="24"/>
          <w:szCs w:val="24"/>
        </w:rPr>
        <w:t xml:space="preserve"> RPS at </w:t>
      </w:r>
      <w:r w:rsidR="00A81F4D">
        <w:rPr>
          <w:rFonts w:ascii="Times New Roman" w:hAnsi="Times New Roman" w:cs="Times New Roman"/>
          <w:sz w:val="24"/>
          <w:szCs w:val="24"/>
        </w:rPr>
        <w:t>a later time</w:t>
      </w:r>
      <w:r w:rsidR="006C65E0">
        <w:rPr>
          <w:rFonts w:ascii="Times New Roman" w:hAnsi="Times New Roman" w:cs="Times New Roman"/>
          <w:sz w:val="24"/>
          <w:szCs w:val="24"/>
        </w:rPr>
        <w:t>.  Indeed, t</w:t>
      </w:r>
      <w:r w:rsidR="006C65E0" w:rsidRPr="006C65E0">
        <w:rPr>
          <w:rFonts w:ascii="Times New Roman" w:hAnsi="Times New Roman" w:cs="Times New Roman"/>
          <w:sz w:val="24"/>
          <w:szCs w:val="24"/>
        </w:rPr>
        <w:t xml:space="preserve">he Commission has stated that the “used and useful” statute does not prevent early acquisition of a renewable resource that will meet the </w:t>
      </w:r>
      <w:r w:rsidR="006C65E0">
        <w:rPr>
          <w:rFonts w:ascii="Times New Roman" w:hAnsi="Times New Roman" w:cs="Times New Roman"/>
          <w:sz w:val="24"/>
          <w:szCs w:val="24"/>
        </w:rPr>
        <w:t xml:space="preserve">RPS </w:t>
      </w:r>
      <w:r w:rsidR="006C65E0" w:rsidRPr="006C65E0">
        <w:rPr>
          <w:rFonts w:ascii="Times New Roman" w:hAnsi="Times New Roman" w:cs="Times New Roman"/>
          <w:sz w:val="24"/>
          <w:szCs w:val="24"/>
        </w:rPr>
        <w:t>at some point in the future.</w:t>
      </w:r>
      <w:r w:rsidR="006C65E0" w:rsidRPr="006C65E0">
        <w:rPr>
          <w:rStyle w:val="FootnoteReference"/>
          <w:rFonts w:ascii="Times New Roman" w:hAnsi="Times New Roman" w:cs="Times New Roman"/>
          <w:sz w:val="24"/>
          <w:szCs w:val="24"/>
        </w:rPr>
        <w:footnoteReference w:id="35"/>
      </w:r>
    </w:p>
    <w:p w:rsidR="008140DA" w:rsidRPr="008140DA" w:rsidRDefault="00AB0130" w:rsidP="00F216B6">
      <w:pPr>
        <w:pStyle w:val="ListParagraph"/>
        <w:widowControl w:val="0"/>
        <w:numPr>
          <w:ilvl w:val="0"/>
          <w:numId w:val="4"/>
        </w:numPr>
        <w:spacing w:line="480" w:lineRule="auto"/>
        <w:contextualSpacing/>
      </w:pPr>
      <w:r>
        <w:rPr>
          <w:rFonts w:ascii="Times New Roman" w:hAnsi="Times New Roman" w:cs="Times New Roman"/>
          <w:sz w:val="24"/>
          <w:szCs w:val="24"/>
        </w:rPr>
        <w:tab/>
      </w:r>
      <w:r w:rsidR="00DD1088">
        <w:rPr>
          <w:rFonts w:ascii="Times New Roman" w:hAnsi="Times New Roman" w:cs="Times New Roman"/>
          <w:sz w:val="24"/>
          <w:szCs w:val="24"/>
        </w:rPr>
        <w:t xml:space="preserve">Public Counsel analogizes the acquisition of LSR to court and commission decisions </w:t>
      </w:r>
      <w:r w:rsidR="00DD1088">
        <w:rPr>
          <w:rFonts w:ascii="Times New Roman" w:hAnsi="Times New Roman" w:cs="Times New Roman"/>
          <w:sz w:val="24"/>
          <w:szCs w:val="24"/>
        </w:rPr>
        <w:lastRenderedPageBreak/>
        <w:t>from other states that have addressed the issue of excess capacity.</w:t>
      </w:r>
      <w:r w:rsidR="00226133">
        <w:rPr>
          <w:rStyle w:val="FootnoteReference"/>
          <w:rFonts w:ascii="Times New Roman" w:hAnsi="Times New Roman" w:cs="Times New Roman"/>
          <w:sz w:val="24"/>
          <w:szCs w:val="24"/>
        </w:rPr>
        <w:footnoteReference w:id="36"/>
      </w:r>
      <w:r w:rsidR="00281202">
        <w:rPr>
          <w:rFonts w:ascii="Times New Roman" w:hAnsi="Times New Roman" w:cs="Times New Roman"/>
          <w:sz w:val="24"/>
          <w:szCs w:val="24"/>
        </w:rPr>
        <w:t xml:space="preserve">  However, the</w:t>
      </w:r>
      <w:r w:rsidR="006E1E11">
        <w:rPr>
          <w:rFonts w:ascii="Times New Roman" w:hAnsi="Times New Roman" w:cs="Times New Roman"/>
          <w:sz w:val="24"/>
          <w:szCs w:val="24"/>
        </w:rPr>
        <w:t>se decisions were not issued under statutory r</w:t>
      </w:r>
      <w:r w:rsidR="00C9384F">
        <w:rPr>
          <w:rFonts w:ascii="Times New Roman" w:hAnsi="Times New Roman" w:cs="Times New Roman"/>
          <w:sz w:val="24"/>
          <w:szCs w:val="24"/>
        </w:rPr>
        <w:t>egimes like the EIA that mandate</w:t>
      </w:r>
      <w:r w:rsidR="006E1E11">
        <w:rPr>
          <w:rFonts w:ascii="Times New Roman" w:hAnsi="Times New Roman" w:cs="Times New Roman"/>
          <w:sz w:val="24"/>
          <w:szCs w:val="24"/>
        </w:rPr>
        <w:t xml:space="preserve"> utilities to acquire specific levels of renewable resources at particular times, and </w:t>
      </w:r>
      <w:r w:rsidR="00C9384F">
        <w:rPr>
          <w:rFonts w:ascii="Times New Roman" w:hAnsi="Times New Roman" w:cs="Times New Roman"/>
          <w:sz w:val="24"/>
          <w:szCs w:val="24"/>
        </w:rPr>
        <w:t xml:space="preserve">that </w:t>
      </w:r>
      <w:r w:rsidR="006E1E11">
        <w:rPr>
          <w:rFonts w:ascii="Times New Roman" w:hAnsi="Times New Roman" w:cs="Times New Roman"/>
          <w:sz w:val="24"/>
          <w:szCs w:val="24"/>
        </w:rPr>
        <w:t xml:space="preserve">penalize utilities for </w:t>
      </w:r>
      <w:r w:rsidR="00C9384F">
        <w:rPr>
          <w:rFonts w:ascii="Times New Roman" w:hAnsi="Times New Roman" w:cs="Times New Roman"/>
          <w:sz w:val="24"/>
          <w:szCs w:val="24"/>
        </w:rPr>
        <w:t xml:space="preserve">their </w:t>
      </w:r>
      <w:r w:rsidR="006E1E11">
        <w:rPr>
          <w:rFonts w:ascii="Times New Roman" w:hAnsi="Times New Roman" w:cs="Times New Roman"/>
          <w:sz w:val="24"/>
          <w:szCs w:val="24"/>
        </w:rPr>
        <w:t>failure to do so.</w:t>
      </w:r>
      <w:r w:rsidR="006E1E11">
        <w:rPr>
          <w:rStyle w:val="FootnoteReference"/>
          <w:rFonts w:ascii="Times New Roman" w:hAnsi="Times New Roman" w:cs="Times New Roman"/>
          <w:sz w:val="24"/>
          <w:szCs w:val="24"/>
        </w:rPr>
        <w:footnoteReference w:id="37"/>
      </w:r>
      <w:r w:rsidR="006E1E11">
        <w:rPr>
          <w:rFonts w:ascii="Times New Roman" w:hAnsi="Times New Roman" w:cs="Times New Roman"/>
          <w:sz w:val="24"/>
          <w:szCs w:val="24"/>
        </w:rPr>
        <w:t xml:space="preserve">  Thus, the</w:t>
      </w:r>
      <w:r w:rsidR="00C9384F">
        <w:rPr>
          <w:rFonts w:ascii="Times New Roman" w:hAnsi="Times New Roman" w:cs="Times New Roman"/>
          <w:sz w:val="24"/>
          <w:szCs w:val="24"/>
        </w:rPr>
        <w:t xml:space="preserve"> </w:t>
      </w:r>
      <w:r w:rsidR="003B6297">
        <w:rPr>
          <w:rFonts w:ascii="Times New Roman" w:hAnsi="Times New Roman" w:cs="Times New Roman"/>
          <w:sz w:val="24"/>
          <w:szCs w:val="24"/>
        </w:rPr>
        <w:t xml:space="preserve">cases </w:t>
      </w:r>
      <w:r w:rsidR="006E1E11">
        <w:rPr>
          <w:rFonts w:ascii="Times New Roman" w:hAnsi="Times New Roman" w:cs="Times New Roman"/>
          <w:sz w:val="24"/>
          <w:szCs w:val="24"/>
        </w:rPr>
        <w:t xml:space="preserve">Public Counsel </w:t>
      </w:r>
      <w:r w:rsidR="003B6297">
        <w:rPr>
          <w:rFonts w:ascii="Times New Roman" w:hAnsi="Times New Roman" w:cs="Times New Roman"/>
          <w:sz w:val="24"/>
          <w:szCs w:val="24"/>
        </w:rPr>
        <w:t xml:space="preserve">cites </w:t>
      </w:r>
      <w:r w:rsidR="00281202">
        <w:rPr>
          <w:rFonts w:ascii="Times New Roman" w:hAnsi="Times New Roman" w:cs="Times New Roman"/>
          <w:sz w:val="24"/>
          <w:szCs w:val="24"/>
        </w:rPr>
        <w:t>are not on point</w:t>
      </w:r>
      <w:r w:rsidR="006E1E11">
        <w:rPr>
          <w:rFonts w:ascii="Times New Roman" w:hAnsi="Times New Roman" w:cs="Times New Roman"/>
          <w:sz w:val="24"/>
          <w:szCs w:val="24"/>
        </w:rPr>
        <w:t>.</w:t>
      </w:r>
      <w:r w:rsidR="00A81F4D">
        <w:tab/>
      </w:r>
    </w:p>
    <w:p w:rsidR="00B33453" w:rsidRDefault="00F67DC5" w:rsidP="00B33453">
      <w:pPr>
        <w:spacing w:line="480" w:lineRule="auto"/>
        <w:rPr>
          <w:b/>
        </w:rPr>
      </w:pPr>
      <w:r>
        <w:rPr>
          <w:b/>
        </w:rPr>
        <w:t>B.</w:t>
      </w:r>
      <w:r>
        <w:rPr>
          <w:b/>
        </w:rPr>
        <w:tab/>
        <w:t>Allegations</w:t>
      </w:r>
      <w:r w:rsidR="00B33453">
        <w:rPr>
          <w:b/>
        </w:rPr>
        <w:t xml:space="preserve"> Involving SQI-9: Disconnection Ratio</w:t>
      </w:r>
    </w:p>
    <w:p w:rsidR="00B33453" w:rsidRPr="00AB0130" w:rsidRDefault="00AB0130" w:rsidP="00AB0130">
      <w:pPr>
        <w:pStyle w:val="ListParagraph"/>
        <w:numPr>
          <w:ilvl w:val="0"/>
          <w:numId w:val="4"/>
        </w:numPr>
        <w:spacing w:line="480" w:lineRule="auto"/>
        <w:rPr>
          <w:rFonts w:ascii="Times New Roman" w:hAnsi="Times New Roman" w:cs="Times New Roman"/>
          <w:sz w:val="24"/>
          <w:szCs w:val="24"/>
        </w:rPr>
      </w:pPr>
      <w:r w:rsidRPr="00AB0130">
        <w:rPr>
          <w:rFonts w:ascii="Times New Roman" w:hAnsi="Times New Roman" w:cs="Times New Roman"/>
          <w:sz w:val="24"/>
          <w:szCs w:val="24"/>
        </w:rPr>
        <w:tab/>
      </w:r>
      <w:r w:rsidR="00B33453" w:rsidRPr="00AB0130">
        <w:rPr>
          <w:rFonts w:ascii="Times New Roman" w:hAnsi="Times New Roman" w:cs="Times New Roman"/>
          <w:sz w:val="24"/>
          <w:szCs w:val="24"/>
        </w:rPr>
        <w:t>Public Counsel states that “Staff admits that PSE’s customers benefit from the reduction in disconnections that occur with SQI-9 in place.”</w:t>
      </w:r>
      <w:r w:rsidR="00B33453" w:rsidRPr="00AB0130">
        <w:rPr>
          <w:rStyle w:val="FootnoteReference"/>
          <w:rFonts w:ascii="Times New Roman" w:hAnsi="Times New Roman" w:cs="Times New Roman"/>
          <w:sz w:val="24"/>
          <w:szCs w:val="24"/>
        </w:rPr>
        <w:footnoteReference w:id="38"/>
      </w:r>
      <w:r w:rsidR="00B33453" w:rsidRPr="00AB0130">
        <w:rPr>
          <w:rFonts w:ascii="Times New Roman" w:hAnsi="Times New Roman" w:cs="Times New Roman"/>
          <w:sz w:val="24"/>
          <w:szCs w:val="24"/>
        </w:rPr>
        <w:t xml:space="preserve">  </w:t>
      </w:r>
      <w:r w:rsidR="00F80202" w:rsidRPr="00AB0130">
        <w:rPr>
          <w:rFonts w:ascii="Times New Roman" w:hAnsi="Times New Roman" w:cs="Times New Roman"/>
          <w:sz w:val="24"/>
          <w:szCs w:val="24"/>
        </w:rPr>
        <w:t xml:space="preserve">However, </w:t>
      </w:r>
      <w:r w:rsidR="00B33453" w:rsidRPr="00AB0130">
        <w:rPr>
          <w:rFonts w:ascii="Times New Roman" w:hAnsi="Times New Roman" w:cs="Times New Roman"/>
          <w:sz w:val="24"/>
          <w:szCs w:val="24"/>
        </w:rPr>
        <w:t xml:space="preserve">Public Counsel fails to note that Mr. Kouchi </w:t>
      </w:r>
      <w:r w:rsidR="00F80202" w:rsidRPr="00AB0130">
        <w:rPr>
          <w:rFonts w:ascii="Times New Roman" w:hAnsi="Times New Roman" w:cs="Times New Roman"/>
          <w:sz w:val="24"/>
          <w:szCs w:val="24"/>
        </w:rPr>
        <w:t xml:space="preserve">characterized the issue as </w:t>
      </w:r>
      <w:r w:rsidR="00B33453" w:rsidRPr="00AB0130">
        <w:rPr>
          <w:rFonts w:ascii="Times New Roman" w:hAnsi="Times New Roman" w:cs="Times New Roman"/>
          <w:sz w:val="24"/>
          <w:szCs w:val="24"/>
        </w:rPr>
        <w:t xml:space="preserve">a “difficult question” </w:t>
      </w:r>
      <w:r w:rsidR="00F67DC5" w:rsidRPr="00AB0130">
        <w:rPr>
          <w:rFonts w:ascii="Times New Roman" w:hAnsi="Times New Roman" w:cs="Times New Roman"/>
          <w:sz w:val="24"/>
          <w:szCs w:val="24"/>
        </w:rPr>
        <w:t>giving</w:t>
      </w:r>
      <w:r w:rsidR="00F80202" w:rsidRPr="00AB0130">
        <w:rPr>
          <w:rFonts w:ascii="Times New Roman" w:hAnsi="Times New Roman" w:cs="Times New Roman"/>
          <w:sz w:val="24"/>
          <w:szCs w:val="24"/>
        </w:rPr>
        <w:t xml:space="preserve"> him reservations because, while </w:t>
      </w:r>
      <w:r w:rsidR="00B33453" w:rsidRPr="00AB0130">
        <w:rPr>
          <w:rFonts w:ascii="Times New Roman" w:hAnsi="Times New Roman" w:cs="Times New Roman"/>
          <w:sz w:val="24"/>
          <w:szCs w:val="24"/>
        </w:rPr>
        <w:t>it is beneficial in the short term to customers who are not discon</w:t>
      </w:r>
      <w:r w:rsidR="00F80202" w:rsidRPr="00AB0130">
        <w:rPr>
          <w:rFonts w:ascii="Times New Roman" w:hAnsi="Times New Roman" w:cs="Times New Roman"/>
          <w:sz w:val="24"/>
          <w:szCs w:val="24"/>
        </w:rPr>
        <w:t xml:space="preserve">nected, </w:t>
      </w:r>
      <w:r w:rsidR="00B33453" w:rsidRPr="00AB0130">
        <w:rPr>
          <w:rFonts w:ascii="Times New Roman" w:hAnsi="Times New Roman" w:cs="Times New Roman"/>
          <w:sz w:val="24"/>
          <w:szCs w:val="24"/>
        </w:rPr>
        <w:t xml:space="preserve">in the longer term </w:t>
      </w:r>
      <w:r w:rsidR="00F80202" w:rsidRPr="00AB0130">
        <w:rPr>
          <w:rFonts w:ascii="Times New Roman" w:hAnsi="Times New Roman" w:cs="Times New Roman"/>
          <w:sz w:val="24"/>
          <w:szCs w:val="24"/>
        </w:rPr>
        <w:t>reducing disconnections cause</w:t>
      </w:r>
      <w:r w:rsidR="00D862BB" w:rsidRPr="00AB0130">
        <w:rPr>
          <w:rFonts w:ascii="Times New Roman" w:hAnsi="Times New Roman" w:cs="Times New Roman"/>
          <w:sz w:val="24"/>
          <w:szCs w:val="24"/>
        </w:rPr>
        <w:t>s</w:t>
      </w:r>
      <w:r w:rsidR="00F80202" w:rsidRPr="00AB0130">
        <w:rPr>
          <w:rFonts w:ascii="Times New Roman" w:hAnsi="Times New Roman" w:cs="Times New Roman"/>
          <w:sz w:val="24"/>
          <w:szCs w:val="24"/>
        </w:rPr>
        <w:t xml:space="preserve"> uncollectible re</w:t>
      </w:r>
      <w:r w:rsidR="00F67DC5" w:rsidRPr="00AB0130">
        <w:rPr>
          <w:rFonts w:ascii="Times New Roman" w:hAnsi="Times New Roman" w:cs="Times New Roman"/>
          <w:sz w:val="24"/>
          <w:szCs w:val="24"/>
        </w:rPr>
        <w:t xml:space="preserve">venues to increase, which could </w:t>
      </w:r>
      <w:r w:rsidR="00F80202" w:rsidRPr="00AB0130">
        <w:rPr>
          <w:rFonts w:ascii="Times New Roman" w:hAnsi="Times New Roman" w:cs="Times New Roman"/>
          <w:sz w:val="24"/>
          <w:szCs w:val="24"/>
        </w:rPr>
        <w:t xml:space="preserve">cause companies to </w:t>
      </w:r>
      <w:r w:rsidR="00F67DC5" w:rsidRPr="00AB0130">
        <w:rPr>
          <w:rFonts w:ascii="Times New Roman" w:hAnsi="Times New Roman" w:cs="Times New Roman"/>
          <w:sz w:val="24"/>
          <w:szCs w:val="24"/>
        </w:rPr>
        <w:t xml:space="preserve">renew their </w:t>
      </w:r>
      <w:r w:rsidR="00F80202" w:rsidRPr="00AB0130">
        <w:rPr>
          <w:rFonts w:ascii="Times New Roman" w:hAnsi="Times New Roman" w:cs="Times New Roman"/>
          <w:sz w:val="24"/>
          <w:szCs w:val="24"/>
        </w:rPr>
        <w:t xml:space="preserve">challenge </w:t>
      </w:r>
      <w:r w:rsidR="00F67DC5" w:rsidRPr="00AB0130">
        <w:rPr>
          <w:rFonts w:ascii="Times New Roman" w:hAnsi="Times New Roman" w:cs="Times New Roman"/>
          <w:sz w:val="24"/>
          <w:szCs w:val="24"/>
        </w:rPr>
        <w:t xml:space="preserve">to </w:t>
      </w:r>
      <w:r w:rsidR="00F80202" w:rsidRPr="00AB0130">
        <w:rPr>
          <w:rFonts w:ascii="Times New Roman" w:hAnsi="Times New Roman" w:cs="Times New Roman"/>
          <w:sz w:val="24"/>
          <w:szCs w:val="24"/>
        </w:rPr>
        <w:t>Commission rules prohibiting a company from refusing service because of a customer’s prior obligation.</w:t>
      </w:r>
      <w:r w:rsidR="00F80202" w:rsidRPr="00AB0130">
        <w:rPr>
          <w:rStyle w:val="FootnoteReference"/>
          <w:rFonts w:ascii="Times New Roman" w:hAnsi="Times New Roman" w:cs="Times New Roman"/>
          <w:sz w:val="24"/>
          <w:szCs w:val="24"/>
        </w:rPr>
        <w:footnoteReference w:id="39"/>
      </w:r>
      <w:r w:rsidR="00F80202" w:rsidRPr="00AB0130">
        <w:rPr>
          <w:rFonts w:ascii="Times New Roman" w:hAnsi="Times New Roman" w:cs="Times New Roman"/>
          <w:sz w:val="24"/>
          <w:szCs w:val="24"/>
        </w:rPr>
        <w:t xml:space="preserve">  Publ</w:t>
      </w:r>
      <w:r w:rsidR="00F67DC5" w:rsidRPr="00AB0130">
        <w:rPr>
          <w:rFonts w:ascii="Times New Roman" w:hAnsi="Times New Roman" w:cs="Times New Roman"/>
          <w:sz w:val="24"/>
          <w:szCs w:val="24"/>
        </w:rPr>
        <w:t>ic Counsel fails to consider this</w:t>
      </w:r>
      <w:r w:rsidR="00F80202" w:rsidRPr="00AB0130">
        <w:rPr>
          <w:rFonts w:ascii="Times New Roman" w:hAnsi="Times New Roman" w:cs="Times New Roman"/>
          <w:sz w:val="24"/>
          <w:szCs w:val="24"/>
        </w:rPr>
        <w:t xml:space="preserve"> longer-term threat to one of the Commission’s most effective consumer protection measures.</w:t>
      </w:r>
    </w:p>
    <w:p w:rsidR="00F80202" w:rsidRDefault="00F80202" w:rsidP="0086768B">
      <w:pPr>
        <w:keepNext/>
        <w:spacing w:line="480" w:lineRule="auto"/>
        <w:jc w:val="center"/>
        <w:rPr>
          <w:b/>
        </w:rPr>
      </w:pPr>
      <w:r w:rsidRPr="00F80202">
        <w:rPr>
          <w:b/>
        </w:rPr>
        <w:t>III.</w:t>
      </w:r>
      <w:r w:rsidRPr="00F80202">
        <w:rPr>
          <w:b/>
        </w:rPr>
        <w:tab/>
        <w:t>REPLY TO THE ENERGY PROJECT</w:t>
      </w:r>
    </w:p>
    <w:p w:rsidR="00080DE5" w:rsidRPr="00AB0130" w:rsidRDefault="00AB0130" w:rsidP="00F216B6">
      <w:pPr>
        <w:pStyle w:val="ListParagraph"/>
        <w:numPr>
          <w:ilvl w:val="0"/>
          <w:numId w:val="4"/>
        </w:numPr>
        <w:spacing w:line="480" w:lineRule="auto"/>
        <w:rPr>
          <w:rFonts w:ascii="Times New Roman" w:hAnsi="Times New Roman" w:cs="Times New Roman"/>
          <w:sz w:val="24"/>
          <w:szCs w:val="24"/>
        </w:rPr>
      </w:pPr>
      <w:r w:rsidRPr="00AB0130">
        <w:rPr>
          <w:rFonts w:ascii="Times New Roman" w:hAnsi="Times New Roman" w:cs="Times New Roman"/>
          <w:sz w:val="24"/>
          <w:szCs w:val="24"/>
        </w:rPr>
        <w:tab/>
      </w:r>
      <w:r w:rsidR="00080DE5" w:rsidRPr="00AB0130">
        <w:rPr>
          <w:rFonts w:ascii="Times New Roman" w:hAnsi="Times New Roman" w:cs="Times New Roman"/>
          <w:sz w:val="24"/>
          <w:szCs w:val="24"/>
        </w:rPr>
        <w:t>The Energy Project argues that:</w:t>
      </w:r>
    </w:p>
    <w:p w:rsidR="00F80202" w:rsidRDefault="00080DE5" w:rsidP="00080DE5">
      <w:pPr>
        <w:ind w:left="720"/>
      </w:pPr>
      <w:r w:rsidRPr="00080DE5">
        <w:t>Mr. Kouchi testified that eliminating SQI-9 will not harm customers because other Commission rules already offer meaningful customer</w:t>
      </w:r>
      <w:r>
        <w:t xml:space="preserve"> protection</w:t>
      </w:r>
      <w:r w:rsidRPr="00080DE5">
        <w:t>.  Although the rules to which he cited do provide some protections, none addresses any assistance from disconnection.  Thus they do not provide the same type of protection as SQI-9.</w:t>
      </w:r>
      <w:r>
        <w:t> </w:t>
      </w:r>
    </w:p>
    <w:p w:rsidR="00080DE5" w:rsidRDefault="00080DE5" w:rsidP="00080DE5"/>
    <w:p w:rsidR="00080DE5" w:rsidRDefault="00F67DC5" w:rsidP="00080DE5">
      <w:pPr>
        <w:spacing w:line="480" w:lineRule="auto"/>
      </w:pPr>
      <w:r>
        <w:t xml:space="preserve">The argument overlooks </w:t>
      </w:r>
      <w:r w:rsidR="00080DE5">
        <w:t xml:space="preserve">a number of rules that </w:t>
      </w:r>
      <w:r>
        <w:t xml:space="preserve">do </w:t>
      </w:r>
      <w:r w:rsidR="00281202">
        <w:t xml:space="preserve">protect customers </w:t>
      </w:r>
      <w:r>
        <w:t>threatened with disconnection or</w:t>
      </w:r>
      <w:r w:rsidR="00080DE5">
        <w:t xml:space="preserve"> have </w:t>
      </w:r>
      <w:r>
        <w:t xml:space="preserve">already </w:t>
      </w:r>
      <w:r w:rsidR="00080DE5">
        <w:t>been disconnected:</w:t>
      </w:r>
    </w:p>
    <w:p w:rsidR="00080DE5" w:rsidRPr="009A2DC0" w:rsidRDefault="00080DE5" w:rsidP="00080DE5">
      <w:pPr>
        <w:pStyle w:val="ListParagraph"/>
        <w:numPr>
          <w:ilvl w:val="0"/>
          <w:numId w:val="2"/>
        </w:numPr>
        <w:rPr>
          <w:rFonts w:ascii="Times New Roman" w:hAnsi="Times New Roman" w:cs="Times New Roman"/>
          <w:sz w:val="24"/>
          <w:szCs w:val="24"/>
        </w:rPr>
      </w:pPr>
      <w:r w:rsidRPr="009A2DC0">
        <w:rPr>
          <w:rFonts w:ascii="Times New Roman" w:hAnsi="Times New Roman" w:cs="Times New Roman"/>
          <w:sz w:val="24"/>
          <w:szCs w:val="24"/>
        </w:rPr>
        <w:t>WAC 480-90-123(3)/WAC 480-100-123(3) prohibit a utility from refusing to provide new or additional service to a residential applicant or residential customer who has a prior obligation.</w:t>
      </w:r>
    </w:p>
    <w:p w:rsidR="00080DE5" w:rsidRPr="009A2DC0" w:rsidRDefault="00080DE5" w:rsidP="00080DE5">
      <w:pPr>
        <w:pStyle w:val="ListParagraph"/>
        <w:ind w:left="1440"/>
        <w:rPr>
          <w:rFonts w:ascii="Times New Roman" w:hAnsi="Times New Roman" w:cs="Times New Roman"/>
          <w:sz w:val="24"/>
          <w:szCs w:val="24"/>
        </w:rPr>
      </w:pPr>
    </w:p>
    <w:p w:rsidR="00080DE5" w:rsidRPr="009A2DC0" w:rsidRDefault="00080DE5" w:rsidP="00080DE5">
      <w:pPr>
        <w:pStyle w:val="ListParagraph"/>
        <w:numPr>
          <w:ilvl w:val="0"/>
          <w:numId w:val="2"/>
        </w:numPr>
        <w:rPr>
          <w:rFonts w:ascii="Times New Roman" w:hAnsi="Times New Roman" w:cs="Times New Roman"/>
          <w:sz w:val="24"/>
          <w:szCs w:val="24"/>
        </w:rPr>
      </w:pPr>
      <w:r w:rsidRPr="009A2DC0">
        <w:rPr>
          <w:rFonts w:ascii="Times New Roman" w:hAnsi="Times New Roman" w:cs="Times New Roman"/>
          <w:sz w:val="24"/>
          <w:szCs w:val="24"/>
        </w:rPr>
        <w:t>WAC 480-90-128(5)/WAC 480-100-128(5) require a utility to either postpone or reinstate service for a grace period of five business days after receiving either verbal or written notification of the existence of a medical emergency.</w:t>
      </w:r>
    </w:p>
    <w:p w:rsidR="00080DE5" w:rsidRPr="009A2DC0" w:rsidRDefault="00080DE5" w:rsidP="00080DE5">
      <w:pPr>
        <w:pStyle w:val="ListParagraph"/>
        <w:ind w:left="1440"/>
        <w:rPr>
          <w:rFonts w:ascii="Times New Roman" w:hAnsi="Times New Roman" w:cs="Times New Roman"/>
          <w:sz w:val="24"/>
          <w:szCs w:val="24"/>
        </w:rPr>
      </w:pPr>
    </w:p>
    <w:p w:rsidR="00080DE5" w:rsidRPr="009A2DC0" w:rsidRDefault="00080DE5" w:rsidP="00080DE5">
      <w:pPr>
        <w:pStyle w:val="ListParagraph"/>
        <w:numPr>
          <w:ilvl w:val="0"/>
          <w:numId w:val="2"/>
        </w:numPr>
        <w:rPr>
          <w:rFonts w:ascii="Times New Roman" w:hAnsi="Times New Roman" w:cs="Times New Roman"/>
          <w:sz w:val="24"/>
          <w:szCs w:val="24"/>
        </w:rPr>
      </w:pPr>
      <w:r w:rsidRPr="009A2DC0">
        <w:rPr>
          <w:rFonts w:ascii="Times New Roman" w:hAnsi="Times New Roman" w:cs="Times New Roman"/>
          <w:sz w:val="24"/>
          <w:szCs w:val="24"/>
        </w:rPr>
        <w:t>WAC 480-90-128(6)(j)/WAC 480-100-128(6)(j) prohibit a utility from disconnecting service on Saturdays, Sundays, legal holidays, or on any other day on which the utility cannot reestablish service on the same or the following day.</w:t>
      </w:r>
    </w:p>
    <w:p w:rsidR="00080DE5" w:rsidRPr="009A2DC0" w:rsidRDefault="00080DE5" w:rsidP="00080DE5">
      <w:pPr>
        <w:pStyle w:val="ListParagraph"/>
        <w:ind w:left="1440"/>
        <w:rPr>
          <w:rFonts w:ascii="Times New Roman" w:hAnsi="Times New Roman" w:cs="Times New Roman"/>
          <w:sz w:val="24"/>
          <w:szCs w:val="24"/>
        </w:rPr>
      </w:pPr>
    </w:p>
    <w:p w:rsidR="00080DE5" w:rsidRPr="009A2DC0" w:rsidRDefault="00080DE5" w:rsidP="00080DE5">
      <w:pPr>
        <w:pStyle w:val="ListParagraph"/>
        <w:numPr>
          <w:ilvl w:val="0"/>
          <w:numId w:val="2"/>
        </w:numPr>
        <w:rPr>
          <w:rFonts w:ascii="Times New Roman" w:hAnsi="Times New Roman" w:cs="Times New Roman"/>
          <w:sz w:val="24"/>
          <w:szCs w:val="24"/>
        </w:rPr>
      </w:pPr>
      <w:r w:rsidRPr="009A2DC0">
        <w:rPr>
          <w:rFonts w:ascii="Times New Roman" w:hAnsi="Times New Roman" w:cs="Times New Roman"/>
          <w:sz w:val="24"/>
          <w:szCs w:val="24"/>
        </w:rPr>
        <w:t>WAC 480-90-128(9)/WAC 480-100-128(9) prohibit a utility from disconnecting service while the customer is pursuing any remedy or appeal provided by the commission’s rules or while engaged in discussions with the utility’s representative or with the commission.</w:t>
      </w:r>
    </w:p>
    <w:p w:rsidR="00080DE5" w:rsidRPr="009A2DC0" w:rsidRDefault="00080DE5" w:rsidP="00080DE5">
      <w:pPr>
        <w:pStyle w:val="ListParagraph"/>
        <w:ind w:left="1440"/>
        <w:rPr>
          <w:rFonts w:ascii="Times New Roman" w:hAnsi="Times New Roman" w:cs="Times New Roman"/>
          <w:sz w:val="24"/>
          <w:szCs w:val="24"/>
        </w:rPr>
      </w:pPr>
    </w:p>
    <w:p w:rsidR="00080DE5" w:rsidRPr="009A2DC0" w:rsidRDefault="00080DE5" w:rsidP="00080DE5">
      <w:pPr>
        <w:pStyle w:val="ListParagraph"/>
        <w:numPr>
          <w:ilvl w:val="0"/>
          <w:numId w:val="2"/>
        </w:numPr>
        <w:rPr>
          <w:rFonts w:ascii="Times New Roman" w:hAnsi="Times New Roman" w:cs="Times New Roman"/>
          <w:sz w:val="24"/>
          <w:szCs w:val="24"/>
        </w:rPr>
      </w:pPr>
      <w:r w:rsidRPr="009A2DC0">
        <w:rPr>
          <w:rFonts w:ascii="Times New Roman" w:hAnsi="Times New Roman" w:cs="Times New Roman"/>
          <w:sz w:val="24"/>
          <w:szCs w:val="24"/>
        </w:rPr>
        <w:t>WAC 480-90-133(1)/</w:t>
      </w:r>
      <w:r w:rsidR="00BB1E9F" w:rsidRPr="009A2DC0">
        <w:rPr>
          <w:rFonts w:ascii="Times New Roman" w:hAnsi="Times New Roman" w:cs="Times New Roman"/>
          <w:sz w:val="24"/>
          <w:szCs w:val="24"/>
        </w:rPr>
        <w:t>WAC 480-100-133(1) require</w:t>
      </w:r>
      <w:r w:rsidRPr="009A2DC0">
        <w:rPr>
          <w:rFonts w:ascii="Times New Roman" w:hAnsi="Times New Roman" w:cs="Times New Roman"/>
          <w:sz w:val="24"/>
          <w:szCs w:val="24"/>
        </w:rPr>
        <w:t xml:space="preserve"> the utility to restore service after disconnection within 24 hours after the customer has paid or at the time the utility has agreed to bill any reconnection charge.</w:t>
      </w:r>
    </w:p>
    <w:p w:rsidR="00080DE5" w:rsidRPr="009A2DC0" w:rsidRDefault="00080DE5" w:rsidP="00080DE5">
      <w:pPr>
        <w:pStyle w:val="ListParagraph"/>
        <w:ind w:left="1440"/>
        <w:rPr>
          <w:rFonts w:ascii="Times New Roman" w:hAnsi="Times New Roman" w:cs="Times New Roman"/>
          <w:sz w:val="24"/>
          <w:szCs w:val="24"/>
        </w:rPr>
      </w:pPr>
    </w:p>
    <w:p w:rsidR="00080DE5" w:rsidRPr="009A2DC0" w:rsidRDefault="00BB1E9F" w:rsidP="00080DE5">
      <w:pPr>
        <w:pStyle w:val="ListParagraph"/>
        <w:numPr>
          <w:ilvl w:val="0"/>
          <w:numId w:val="2"/>
        </w:numPr>
        <w:rPr>
          <w:rFonts w:ascii="Times New Roman" w:hAnsi="Times New Roman" w:cs="Times New Roman"/>
          <w:sz w:val="24"/>
          <w:szCs w:val="24"/>
        </w:rPr>
      </w:pPr>
      <w:r w:rsidRPr="009A2DC0">
        <w:rPr>
          <w:rFonts w:ascii="Times New Roman" w:hAnsi="Times New Roman" w:cs="Times New Roman"/>
          <w:sz w:val="24"/>
          <w:szCs w:val="24"/>
        </w:rPr>
        <w:t>WAC 480-90-143(</w:t>
      </w:r>
      <w:r w:rsidR="00080DE5" w:rsidRPr="009A2DC0">
        <w:rPr>
          <w:rFonts w:ascii="Times New Roman" w:hAnsi="Times New Roman" w:cs="Times New Roman"/>
          <w:sz w:val="24"/>
          <w:szCs w:val="24"/>
        </w:rPr>
        <w:t>1)/</w:t>
      </w:r>
      <w:r w:rsidRPr="009A2DC0">
        <w:rPr>
          <w:rFonts w:ascii="Times New Roman" w:hAnsi="Times New Roman" w:cs="Times New Roman"/>
          <w:sz w:val="24"/>
          <w:szCs w:val="24"/>
        </w:rPr>
        <w:t>WAC 480-100-143(1) prohibit</w:t>
      </w:r>
      <w:r w:rsidR="00080DE5" w:rsidRPr="009A2DC0">
        <w:rPr>
          <w:rFonts w:ascii="Times New Roman" w:hAnsi="Times New Roman" w:cs="Times New Roman"/>
          <w:sz w:val="24"/>
          <w:szCs w:val="24"/>
        </w:rPr>
        <w:t xml:space="preserve"> a utility from disconnecting a low-income customer between November 15</w:t>
      </w:r>
      <w:r w:rsidR="00080DE5" w:rsidRPr="009A2DC0">
        <w:rPr>
          <w:rFonts w:ascii="Times New Roman" w:hAnsi="Times New Roman" w:cs="Times New Roman"/>
          <w:sz w:val="24"/>
          <w:szCs w:val="24"/>
          <w:vertAlign w:val="superscript"/>
        </w:rPr>
        <w:t>th</w:t>
      </w:r>
      <w:r w:rsidR="00080DE5" w:rsidRPr="009A2DC0">
        <w:rPr>
          <w:rFonts w:ascii="Times New Roman" w:hAnsi="Times New Roman" w:cs="Times New Roman"/>
          <w:sz w:val="24"/>
          <w:szCs w:val="24"/>
        </w:rPr>
        <w:t xml:space="preserve"> and March 15</w:t>
      </w:r>
      <w:r w:rsidR="00080DE5" w:rsidRPr="009A2DC0">
        <w:rPr>
          <w:rFonts w:ascii="Times New Roman" w:hAnsi="Times New Roman" w:cs="Times New Roman"/>
          <w:sz w:val="24"/>
          <w:szCs w:val="24"/>
          <w:vertAlign w:val="superscript"/>
        </w:rPr>
        <w:t>th</w:t>
      </w:r>
      <w:r w:rsidR="00080DE5" w:rsidRPr="009A2DC0">
        <w:rPr>
          <w:rFonts w:ascii="Times New Roman" w:hAnsi="Times New Roman" w:cs="Times New Roman"/>
          <w:sz w:val="24"/>
          <w:szCs w:val="24"/>
        </w:rPr>
        <w:t xml:space="preserve"> if they meet the requirements of the winter low-income payment program.</w:t>
      </w:r>
    </w:p>
    <w:p w:rsidR="00080DE5" w:rsidRPr="00080DE5" w:rsidRDefault="00080DE5" w:rsidP="00080DE5"/>
    <w:p w:rsidR="00080DE5" w:rsidRPr="00AB0130" w:rsidRDefault="00AB0130" w:rsidP="00AB0130">
      <w:pPr>
        <w:pStyle w:val="ListParagraph"/>
        <w:numPr>
          <w:ilvl w:val="0"/>
          <w:numId w:val="4"/>
        </w:numPr>
        <w:spacing w:line="480" w:lineRule="auto"/>
        <w:rPr>
          <w:rFonts w:ascii="Times New Roman" w:hAnsi="Times New Roman" w:cs="Times New Roman"/>
          <w:sz w:val="24"/>
          <w:szCs w:val="24"/>
        </w:rPr>
      </w:pPr>
      <w:r w:rsidRPr="00AB0130">
        <w:rPr>
          <w:rFonts w:ascii="Times New Roman" w:hAnsi="Times New Roman" w:cs="Times New Roman"/>
          <w:sz w:val="24"/>
          <w:szCs w:val="24"/>
        </w:rPr>
        <w:tab/>
      </w:r>
      <w:r w:rsidR="00F67DC5" w:rsidRPr="00AB0130">
        <w:rPr>
          <w:rFonts w:ascii="Times New Roman" w:hAnsi="Times New Roman" w:cs="Times New Roman"/>
          <w:sz w:val="24"/>
          <w:szCs w:val="24"/>
        </w:rPr>
        <w:t xml:space="preserve">The Energy Project </w:t>
      </w:r>
      <w:r w:rsidR="00BB1E9F" w:rsidRPr="00AB0130">
        <w:rPr>
          <w:rFonts w:ascii="Times New Roman" w:hAnsi="Times New Roman" w:cs="Times New Roman"/>
          <w:sz w:val="24"/>
          <w:szCs w:val="24"/>
        </w:rPr>
        <w:t>also overloo</w:t>
      </w:r>
      <w:r w:rsidR="00281202">
        <w:rPr>
          <w:rFonts w:ascii="Times New Roman" w:hAnsi="Times New Roman" w:cs="Times New Roman"/>
          <w:sz w:val="24"/>
          <w:szCs w:val="24"/>
        </w:rPr>
        <w:t>ks that SQI-9 i</w:t>
      </w:r>
      <w:r w:rsidR="00D862BB" w:rsidRPr="00AB0130">
        <w:rPr>
          <w:rFonts w:ascii="Times New Roman" w:hAnsi="Times New Roman" w:cs="Times New Roman"/>
          <w:sz w:val="24"/>
          <w:szCs w:val="24"/>
        </w:rPr>
        <w:t>s</w:t>
      </w:r>
      <w:r w:rsidR="00BB1E9F" w:rsidRPr="00AB0130">
        <w:rPr>
          <w:rFonts w:ascii="Times New Roman" w:hAnsi="Times New Roman" w:cs="Times New Roman"/>
          <w:sz w:val="24"/>
          <w:szCs w:val="24"/>
        </w:rPr>
        <w:t xml:space="preserve"> not i</w:t>
      </w:r>
      <w:r w:rsidR="00F67DC5" w:rsidRPr="00AB0130">
        <w:rPr>
          <w:rFonts w:ascii="Times New Roman" w:hAnsi="Times New Roman" w:cs="Times New Roman"/>
          <w:sz w:val="24"/>
          <w:szCs w:val="24"/>
        </w:rPr>
        <w:t>ntended to provide</w:t>
      </w:r>
      <w:r w:rsidR="00BB1E9F" w:rsidRPr="00AB0130">
        <w:rPr>
          <w:rFonts w:ascii="Times New Roman" w:hAnsi="Times New Roman" w:cs="Times New Roman"/>
          <w:sz w:val="24"/>
          <w:szCs w:val="24"/>
        </w:rPr>
        <w:t xml:space="preserve"> protection from disconnection.  It is i</w:t>
      </w:r>
      <w:r w:rsidR="00F67DC5" w:rsidRPr="00AB0130">
        <w:rPr>
          <w:rFonts w:ascii="Times New Roman" w:hAnsi="Times New Roman" w:cs="Times New Roman"/>
          <w:sz w:val="24"/>
          <w:szCs w:val="24"/>
        </w:rPr>
        <w:t xml:space="preserve">ntended to preclude PSE </w:t>
      </w:r>
      <w:r w:rsidR="00BB1E9F" w:rsidRPr="00AB0130">
        <w:rPr>
          <w:rFonts w:ascii="Times New Roman" w:hAnsi="Times New Roman" w:cs="Times New Roman"/>
          <w:sz w:val="24"/>
          <w:szCs w:val="24"/>
        </w:rPr>
        <w:t>from over-relying on disconnection as a credit and collection tool when other more preferable tools are available.</w:t>
      </w:r>
      <w:r w:rsidR="00BB1E9F" w:rsidRPr="00AB0130">
        <w:rPr>
          <w:rStyle w:val="FootnoteReference"/>
          <w:rFonts w:ascii="Times New Roman" w:hAnsi="Times New Roman" w:cs="Times New Roman"/>
          <w:sz w:val="24"/>
          <w:szCs w:val="24"/>
        </w:rPr>
        <w:footnoteReference w:id="40"/>
      </w:r>
      <w:r w:rsidR="00F67DC5" w:rsidRPr="00AB0130">
        <w:rPr>
          <w:rFonts w:ascii="Times New Roman" w:hAnsi="Times New Roman" w:cs="Times New Roman"/>
          <w:sz w:val="24"/>
          <w:szCs w:val="24"/>
        </w:rPr>
        <w:t xml:space="preserve">  In fact, PSE’s </w:t>
      </w:r>
      <w:r w:rsidR="00BB1E9F" w:rsidRPr="00AB0130">
        <w:rPr>
          <w:rFonts w:ascii="Times New Roman" w:hAnsi="Times New Roman" w:cs="Times New Roman"/>
          <w:sz w:val="24"/>
          <w:szCs w:val="24"/>
        </w:rPr>
        <w:t>l</w:t>
      </w:r>
      <w:r w:rsidR="00F67DC5" w:rsidRPr="00AB0130">
        <w:rPr>
          <w:rFonts w:ascii="Times New Roman" w:hAnsi="Times New Roman" w:cs="Times New Roman"/>
          <w:sz w:val="24"/>
          <w:szCs w:val="24"/>
        </w:rPr>
        <w:t xml:space="preserve">imited resources </w:t>
      </w:r>
      <w:r w:rsidR="00BB1E9F" w:rsidRPr="00AB0130">
        <w:rPr>
          <w:rFonts w:ascii="Times New Roman" w:hAnsi="Times New Roman" w:cs="Times New Roman"/>
          <w:sz w:val="24"/>
          <w:szCs w:val="24"/>
        </w:rPr>
        <w:t>are already an incentive to work with custome</w:t>
      </w:r>
      <w:r w:rsidR="00F67DC5" w:rsidRPr="00AB0130">
        <w:rPr>
          <w:rFonts w:ascii="Times New Roman" w:hAnsi="Times New Roman" w:cs="Times New Roman"/>
          <w:sz w:val="24"/>
          <w:szCs w:val="24"/>
        </w:rPr>
        <w:t xml:space="preserve">rs on </w:t>
      </w:r>
      <w:r w:rsidR="00BB1E9F" w:rsidRPr="00AB0130">
        <w:rPr>
          <w:rFonts w:ascii="Times New Roman" w:hAnsi="Times New Roman" w:cs="Times New Roman"/>
          <w:sz w:val="24"/>
          <w:szCs w:val="24"/>
        </w:rPr>
        <w:t>payment arrangements prior to disconnection.</w:t>
      </w:r>
      <w:r w:rsidR="00BB1E9F" w:rsidRPr="00AB0130">
        <w:rPr>
          <w:rStyle w:val="FootnoteReference"/>
          <w:rFonts w:ascii="Times New Roman" w:hAnsi="Times New Roman" w:cs="Times New Roman"/>
          <w:sz w:val="24"/>
          <w:szCs w:val="24"/>
        </w:rPr>
        <w:footnoteReference w:id="41"/>
      </w:r>
      <w:r w:rsidR="00BB1E9F" w:rsidRPr="00AB0130">
        <w:rPr>
          <w:rFonts w:ascii="Times New Roman" w:hAnsi="Times New Roman" w:cs="Times New Roman"/>
          <w:sz w:val="24"/>
          <w:szCs w:val="24"/>
        </w:rPr>
        <w:t xml:space="preserve">  This is the case with SQI-9 already under suspension.</w:t>
      </w:r>
    </w:p>
    <w:p w:rsidR="005F1EC4" w:rsidRDefault="00633808" w:rsidP="00F216B6">
      <w:pPr>
        <w:spacing w:line="240" w:lineRule="exact"/>
      </w:pPr>
      <w:r>
        <w:tab/>
      </w:r>
      <w:r w:rsidR="005F1EC4" w:rsidRPr="00B16752">
        <w:t>DATE</w:t>
      </w:r>
      <w:r w:rsidR="00BB0578">
        <w:t>D this 26</w:t>
      </w:r>
      <w:r w:rsidR="00BB0578" w:rsidRPr="00BB0578">
        <w:rPr>
          <w:vertAlign w:val="superscript"/>
        </w:rPr>
        <w:t>th</w:t>
      </w:r>
      <w:r w:rsidR="00BB0578">
        <w:t xml:space="preserve"> </w:t>
      </w:r>
      <w:r w:rsidR="00232406">
        <w:t xml:space="preserve">day of March </w:t>
      </w:r>
      <w:r w:rsidR="005F1EC4" w:rsidRPr="00B16752">
        <w:t>20</w:t>
      </w:r>
      <w:r w:rsidR="00AA4768">
        <w:t>1</w:t>
      </w:r>
      <w:r w:rsidR="009B28CF">
        <w:t>2</w:t>
      </w:r>
      <w:r w:rsidR="005F1EC4" w:rsidRPr="00B16752">
        <w:t>.</w:t>
      </w:r>
    </w:p>
    <w:p w:rsidR="00F216B6" w:rsidRPr="00B16752" w:rsidRDefault="00F216B6" w:rsidP="00F216B6">
      <w:pPr>
        <w:spacing w:line="240" w:lineRule="exact"/>
      </w:pPr>
    </w:p>
    <w:p w:rsidR="0065511A" w:rsidRDefault="0065511A" w:rsidP="00F216B6">
      <w:pPr>
        <w:spacing w:line="240" w:lineRule="exact"/>
        <w:ind w:left="4320"/>
        <w:jc w:val="both"/>
      </w:pPr>
      <w:r>
        <w:t xml:space="preserve">Respectfully submitted, </w:t>
      </w:r>
    </w:p>
    <w:p w:rsidR="0065511A" w:rsidRDefault="0065511A" w:rsidP="00F216B6">
      <w:pPr>
        <w:spacing w:line="240" w:lineRule="exact"/>
        <w:ind w:left="4320"/>
        <w:jc w:val="both"/>
      </w:pPr>
    </w:p>
    <w:p w:rsidR="005F1EC4" w:rsidRPr="00B16752" w:rsidRDefault="005F1EC4" w:rsidP="00F216B6">
      <w:pPr>
        <w:spacing w:line="240" w:lineRule="exact"/>
        <w:ind w:left="4320"/>
        <w:jc w:val="both"/>
      </w:pPr>
      <w:r w:rsidRPr="00B16752">
        <w:t>ROB</w:t>
      </w:r>
      <w:r w:rsidR="007303C5" w:rsidRPr="00B16752">
        <w:t>ERT M.</w:t>
      </w:r>
      <w:r w:rsidRPr="00B16752">
        <w:t xml:space="preserve"> </w:t>
      </w:r>
      <w:r w:rsidR="00390843" w:rsidRPr="00B16752">
        <w:t xml:space="preserve">MCKENNA </w:t>
      </w:r>
    </w:p>
    <w:p w:rsidR="005F1EC4" w:rsidRPr="00B16752" w:rsidRDefault="005F1EC4" w:rsidP="00F216B6">
      <w:pPr>
        <w:spacing w:line="240" w:lineRule="exact"/>
        <w:ind w:left="4320"/>
        <w:jc w:val="both"/>
      </w:pPr>
      <w:r w:rsidRPr="00B16752">
        <w:t>Attorney General</w:t>
      </w:r>
    </w:p>
    <w:p w:rsidR="005F1EC4" w:rsidRDefault="005F1EC4" w:rsidP="00F216B6">
      <w:pPr>
        <w:spacing w:line="240" w:lineRule="exact"/>
        <w:ind w:left="4320"/>
        <w:jc w:val="both"/>
      </w:pPr>
    </w:p>
    <w:p w:rsidR="00F216B6" w:rsidRDefault="00F216B6" w:rsidP="00F216B6">
      <w:pPr>
        <w:spacing w:line="240" w:lineRule="exact"/>
        <w:ind w:left="4320"/>
        <w:jc w:val="both"/>
      </w:pPr>
    </w:p>
    <w:p w:rsidR="00AA4768" w:rsidRDefault="00AA4768" w:rsidP="00F216B6">
      <w:pPr>
        <w:spacing w:line="240" w:lineRule="exact"/>
        <w:ind w:left="4320"/>
        <w:jc w:val="both"/>
      </w:pPr>
      <w:r>
        <w:t>______________________________________</w:t>
      </w:r>
    </w:p>
    <w:p w:rsidR="005F1EC4" w:rsidRPr="00B16752" w:rsidRDefault="003B02E6" w:rsidP="00F216B6">
      <w:pPr>
        <w:spacing w:line="240" w:lineRule="exact"/>
        <w:ind w:left="4320"/>
        <w:jc w:val="both"/>
      </w:pPr>
      <w:r>
        <w:t>ROBERT D. CEDARBAUM</w:t>
      </w:r>
    </w:p>
    <w:p w:rsidR="005F1EC4" w:rsidRPr="00B16752" w:rsidRDefault="005F1EC4" w:rsidP="00F216B6">
      <w:pPr>
        <w:spacing w:line="240" w:lineRule="exact"/>
        <w:ind w:left="4320"/>
        <w:jc w:val="both"/>
      </w:pPr>
      <w:r w:rsidRPr="00B16752">
        <w:t>Assistant Attorney General</w:t>
      </w:r>
    </w:p>
    <w:p w:rsidR="005F1EC4" w:rsidRPr="00B16752" w:rsidRDefault="005F1EC4" w:rsidP="00F216B6">
      <w:pPr>
        <w:spacing w:line="240" w:lineRule="exact"/>
        <w:ind w:left="4320"/>
        <w:jc w:val="both"/>
      </w:pPr>
      <w:r w:rsidRPr="00B16752">
        <w:t xml:space="preserve">Counsel for </w:t>
      </w:r>
      <w:smartTag w:uri="urn:schemas-microsoft-com:office:smarttags" w:element="place">
        <w:smartTag w:uri="urn:schemas-microsoft-com:office:smarttags" w:element="State">
          <w:r w:rsidRPr="00B16752">
            <w:t>Washington</w:t>
          </w:r>
        </w:smartTag>
      </w:smartTag>
      <w:r w:rsidRPr="00B16752">
        <w:t xml:space="preserve"> Utilities and</w:t>
      </w:r>
    </w:p>
    <w:p w:rsidR="005F1EC4" w:rsidRPr="00B16752" w:rsidRDefault="005F1EC4" w:rsidP="00F216B6">
      <w:pPr>
        <w:spacing w:line="240" w:lineRule="exact"/>
        <w:ind w:left="4320"/>
        <w:jc w:val="both"/>
      </w:pPr>
      <w:r w:rsidRPr="00B16752">
        <w:t>Transportation Commission Staff</w:t>
      </w:r>
    </w:p>
    <w:sectPr w:rsidR="005F1EC4" w:rsidRPr="00B16752" w:rsidSect="00F216B6">
      <w:footerReference w:type="default" r:id="rId1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CC8" w:rsidRDefault="00022CC8">
      <w:r>
        <w:separator/>
      </w:r>
    </w:p>
  </w:endnote>
  <w:endnote w:type="continuationSeparator" w:id="0">
    <w:p w:rsidR="00022CC8" w:rsidRDefault="0002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CC8" w:rsidRPr="00FF431B" w:rsidRDefault="00022CC8">
    <w:pPr>
      <w:pStyle w:val="Footer"/>
    </w:pPr>
  </w:p>
  <w:p w:rsidR="00022CC8" w:rsidRPr="00FF431B" w:rsidRDefault="00022CC8">
    <w:pPr>
      <w:pStyle w:val="Footer"/>
      <w:rPr>
        <w:sz w:val="20"/>
        <w:szCs w:val="20"/>
      </w:rPr>
    </w:pPr>
    <w:r>
      <w:rPr>
        <w:sz w:val="20"/>
        <w:szCs w:val="20"/>
      </w:rPr>
      <w:t>COMMISSION STAFF REPLY BRIEF</w:t>
    </w:r>
    <w:r w:rsidRPr="00FF431B">
      <w:rPr>
        <w:sz w:val="20"/>
        <w:szCs w:val="20"/>
      </w:rPr>
      <w:t xml:space="preserve"> - </w:t>
    </w:r>
    <w:r w:rsidRPr="00FF431B">
      <w:rPr>
        <w:rStyle w:val="PageNumber"/>
        <w:sz w:val="20"/>
        <w:szCs w:val="20"/>
      </w:rPr>
      <w:fldChar w:fldCharType="begin"/>
    </w:r>
    <w:r w:rsidRPr="00FF431B">
      <w:rPr>
        <w:rStyle w:val="PageNumber"/>
        <w:sz w:val="20"/>
        <w:szCs w:val="20"/>
      </w:rPr>
      <w:instrText xml:space="preserve"> PAGE </w:instrText>
    </w:r>
    <w:r w:rsidRPr="00FF431B">
      <w:rPr>
        <w:rStyle w:val="PageNumber"/>
        <w:sz w:val="20"/>
        <w:szCs w:val="20"/>
      </w:rPr>
      <w:fldChar w:fldCharType="separate"/>
    </w:r>
    <w:r w:rsidR="001D04ED">
      <w:rPr>
        <w:rStyle w:val="PageNumber"/>
        <w:noProof/>
        <w:sz w:val="20"/>
        <w:szCs w:val="20"/>
      </w:rPr>
      <w:t>iii</w:t>
    </w:r>
    <w:r w:rsidRPr="00FF431B">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CC8" w:rsidRDefault="00022CC8">
    <w:pPr>
      <w:pStyle w:val="Footer"/>
    </w:pPr>
  </w:p>
  <w:p w:rsidR="00022CC8" w:rsidRPr="006C5916" w:rsidRDefault="00022CC8">
    <w:pPr>
      <w:pStyle w:val="Footer"/>
      <w:rPr>
        <w:sz w:val="20"/>
        <w:szCs w:val="20"/>
      </w:rPr>
    </w:pPr>
    <w:r>
      <w:rPr>
        <w:sz w:val="20"/>
        <w:szCs w:val="20"/>
      </w:rPr>
      <w:t xml:space="preserve">COMMISISON STAFF REPLY BRIEF </w:t>
    </w:r>
    <w:r w:rsidRPr="006C5916">
      <w:rPr>
        <w:sz w:val="20"/>
        <w:szCs w:val="20"/>
      </w:rPr>
      <w:t xml:space="preserve">- </w:t>
    </w:r>
    <w:r w:rsidRPr="006C5916">
      <w:rPr>
        <w:rStyle w:val="PageNumber"/>
        <w:sz w:val="20"/>
        <w:szCs w:val="20"/>
      </w:rPr>
      <w:fldChar w:fldCharType="begin"/>
    </w:r>
    <w:r w:rsidRPr="006C5916">
      <w:rPr>
        <w:rStyle w:val="PageNumber"/>
        <w:sz w:val="20"/>
        <w:szCs w:val="20"/>
      </w:rPr>
      <w:instrText xml:space="preserve"> PAGE </w:instrText>
    </w:r>
    <w:r w:rsidRPr="006C5916">
      <w:rPr>
        <w:rStyle w:val="PageNumber"/>
        <w:sz w:val="20"/>
        <w:szCs w:val="20"/>
      </w:rPr>
      <w:fldChar w:fldCharType="separate"/>
    </w:r>
    <w:r w:rsidR="001D04ED">
      <w:rPr>
        <w:rStyle w:val="PageNumber"/>
        <w:noProof/>
        <w:sz w:val="20"/>
        <w:szCs w:val="20"/>
      </w:rPr>
      <w:t>10</w:t>
    </w:r>
    <w:r w:rsidRPr="006C5916">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CC8" w:rsidRDefault="00022CC8">
      <w:r>
        <w:separator/>
      </w:r>
    </w:p>
  </w:footnote>
  <w:footnote w:type="continuationSeparator" w:id="0">
    <w:p w:rsidR="00022CC8" w:rsidRDefault="00022CC8">
      <w:r>
        <w:continuationSeparator/>
      </w:r>
    </w:p>
  </w:footnote>
  <w:footnote w:id="1">
    <w:p w:rsidR="00022CC8" w:rsidRDefault="00022CC8">
      <w:pPr>
        <w:pStyle w:val="FootnoteText"/>
      </w:pPr>
      <w:r>
        <w:rPr>
          <w:rStyle w:val="FootnoteReference"/>
        </w:rPr>
        <w:footnoteRef/>
      </w:r>
      <w:r>
        <w:t xml:space="preserve"> Company Initial Br. at ¶ 4.  PSE also argues that the Commission’s application of pro forma adjustments in the 2009 general rate case is overly strict, inconsistent with past Commission decisions, internally inconsistent among adjustments in that case, and a circumstance that exacerbates regulatory lag and PSE’s alleged under-earning. Company Initial Br. at ¶ 8.  PSE never sought reconsideration or judicial review of the Commission’s 2009 rate case order.  Its back-door challenge to that order should be rejected by the Commission.</w:t>
      </w:r>
    </w:p>
  </w:footnote>
  <w:footnote w:id="2">
    <w:p w:rsidR="00022CC8" w:rsidRDefault="00022CC8">
      <w:pPr>
        <w:pStyle w:val="FootnoteText"/>
      </w:pPr>
      <w:r>
        <w:rPr>
          <w:rStyle w:val="FootnoteReference"/>
        </w:rPr>
        <w:footnoteRef/>
      </w:r>
      <w:r>
        <w:t xml:space="preserve"> </w:t>
      </w:r>
      <w:r w:rsidRPr="00196E3E">
        <w:rPr>
          <w:i/>
        </w:rPr>
        <w:t>WUTC v. Puget Sound Energy, Inc</w:t>
      </w:r>
      <w:r w:rsidRPr="00196E3E">
        <w:t>., Dockets UE-0907</w:t>
      </w:r>
      <w:r>
        <w:t xml:space="preserve">04 and UG-090705, Order 12 at ¶ </w:t>
      </w:r>
      <w:r w:rsidRPr="00196E3E">
        <w:t>59 (April 2, 2010).</w:t>
      </w:r>
    </w:p>
  </w:footnote>
  <w:footnote w:id="3">
    <w:p w:rsidR="00022CC8" w:rsidRDefault="00022CC8">
      <w:pPr>
        <w:pStyle w:val="FootnoteText"/>
      </w:pPr>
      <w:r>
        <w:rPr>
          <w:rStyle w:val="FootnoteReference"/>
        </w:rPr>
        <w:footnoteRef/>
      </w:r>
      <w:r>
        <w:t xml:space="preserve"> </w:t>
      </w:r>
      <w:proofErr w:type="gramStart"/>
      <w:r>
        <w:t>Company Initial Br. at ¶ 4.</w:t>
      </w:r>
      <w:proofErr w:type="gramEnd"/>
    </w:p>
  </w:footnote>
  <w:footnote w:id="4">
    <w:p w:rsidR="00022CC8" w:rsidRDefault="00022CC8">
      <w:pPr>
        <w:pStyle w:val="FootnoteText"/>
      </w:pPr>
      <w:r>
        <w:rPr>
          <w:rStyle w:val="FootnoteReference"/>
        </w:rPr>
        <w:footnoteRef/>
      </w:r>
      <w:r>
        <w:t xml:space="preserve"> Company Initial Br. at ¶¶ 4 and 9-12.</w:t>
      </w:r>
    </w:p>
  </w:footnote>
  <w:footnote w:id="5">
    <w:p w:rsidR="00022CC8" w:rsidRDefault="00022CC8" w:rsidP="00F216B6">
      <w:pPr>
        <w:pStyle w:val="FootnoteText"/>
        <w:ind w:right="-180"/>
      </w:pPr>
      <w:r>
        <w:rPr>
          <w:rStyle w:val="FootnoteReference"/>
        </w:rPr>
        <w:footnoteRef/>
      </w:r>
      <w:r>
        <w:t xml:space="preserve"> See Staff Initial Br. at ¶¶ 94-98 for Staff’s rationale to remove these uncertain and variable wind integration costs from the baseline rate and, instead, run the actual costs and benefits necessary to balance wind and load through the PCA in the same manner as actual variations in fuel costs, market prices and load.  A similar approach for mark to market costs associated with hedged gas was withdrawn given falling natural gas prices.  Staff Initial Br. at ¶¶ 89-90.</w:t>
      </w:r>
    </w:p>
  </w:footnote>
  <w:footnote w:id="6">
    <w:p w:rsidR="00022CC8" w:rsidRDefault="00022CC8">
      <w:pPr>
        <w:pStyle w:val="FootnoteText"/>
      </w:pPr>
      <w:r>
        <w:rPr>
          <w:rStyle w:val="FootnoteReference"/>
        </w:rPr>
        <w:footnoteRef/>
      </w:r>
      <w:r>
        <w:t xml:space="preserve"> Staff Initial Br. at ¶ 108.</w:t>
      </w:r>
    </w:p>
  </w:footnote>
  <w:footnote w:id="7">
    <w:p w:rsidR="00022CC8" w:rsidRDefault="00022CC8">
      <w:pPr>
        <w:pStyle w:val="FootnoteText"/>
      </w:pPr>
      <w:r>
        <w:rPr>
          <w:rStyle w:val="FootnoteReference"/>
        </w:rPr>
        <w:footnoteRef/>
      </w:r>
      <w:r>
        <w:t xml:space="preserve"> Staff Initial Br. at ¶¶126-127.</w:t>
      </w:r>
    </w:p>
  </w:footnote>
  <w:footnote w:id="8">
    <w:p w:rsidR="00022CC8" w:rsidRDefault="00022CC8">
      <w:pPr>
        <w:pStyle w:val="FootnoteText"/>
      </w:pPr>
      <w:r>
        <w:rPr>
          <w:rStyle w:val="FootnoteReference"/>
        </w:rPr>
        <w:footnoteRef/>
      </w:r>
      <w:r>
        <w:t xml:space="preserve"> Company Initial Br. at ¶ 12, citing, Schooley, Exh. No. TES-1T at 9:8-12.</w:t>
      </w:r>
    </w:p>
  </w:footnote>
  <w:footnote w:id="9">
    <w:p w:rsidR="00022CC8" w:rsidRDefault="00022CC8">
      <w:pPr>
        <w:pStyle w:val="FootnoteText"/>
      </w:pPr>
      <w:r>
        <w:rPr>
          <w:rStyle w:val="FootnoteReference"/>
        </w:rPr>
        <w:footnoteRef/>
      </w:r>
      <w:r>
        <w:t xml:space="preserve"> Story, Exh. No. JHS-18T at 54:12-13.</w:t>
      </w:r>
    </w:p>
  </w:footnote>
  <w:footnote w:id="10">
    <w:p w:rsidR="00022CC8" w:rsidRDefault="00022CC8">
      <w:pPr>
        <w:pStyle w:val="FootnoteText"/>
      </w:pPr>
      <w:r>
        <w:rPr>
          <w:rStyle w:val="FootnoteReference"/>
        </w:rPr>
        <w:footnoteRef/>
      </w:r>
      <w:r>
        <w:t xml:space="preserve"> Story, Exh. No. 25 at 1.</w:t>
      </w:r>
    </w:p>
  </w:footnote>
  <w:footnote w:id="11">
    <w:p w:rsidR="00022CC8" w:rsidRDefault="00022CC8">
      <w:pPr>
        <w:pStyle w:val="FootnoteText"/>
      </w:pPr>
      <w:r>
        <w:rPr>
          <w:rStyle w:val="FootnoteReference"/>
        </w:rPr>
        <w:footnoteRef/>
      </w:r>
      <w:r>
        <w:t xml:space="preserve"> </w:t>
      </w:r>
      <w:proofErr w:type="gramStart"/>
      <w:r>
        <w:t>Company Initial Br. at ¶ 12.</w:t>
      </w:r>
      <w:proofErr w:type="gramEnd"/>
    </w:p>
  </w:footnote>
  <w:footnote w:id="12">
    <w:p w:rsidR="00022CC8" w:rsidRDefault="00022CC8">
      <w:pPr>
        <w:pStyle w:val="FootnoteText"/>
      </w:pPr>
      <w:r>
        <w:rPr>
          <w:rStyle w:val="FootnoteReference"/>
        </w:rPr>
        <w:footnoteRef/>
      </w:r>
      <w:r>
        <w:t xml:space="preserve"> Schooley, Exh. No. TES-1T at 11:3-8.</w:t>
      </w:r>
    </w:p>
  </w:footnote>
  <w:footnote w:id="13">
    <w:p w:rsidR="00022CC8" w:rsidRDefault="00022CC8" w:rsidP="001C6637">
      <w:pPr>
        <w:pStyle w:val="FootnoteText"/>
      </w:pPr>
      <w:r>
        <w:rPr>
          <w:rStyle w:val="FootnoteReference"/>
        </w:rPr>
        <w:footnoteRef/>
      </w:r>
      <w:r>
        <w:t xml:space="preserve"> Company Initial Br. at ¶ 108.</w:t>
      </w:r>
    </w:p>
  </w:footnote>
  <w:footnote w:id="14">
    <w:p w:rsidR="00022CC8" w:rsidRPr="00AB5E6A" w:rsidRDefault="00022CC8" w:rsidP="001504A2">
      <w:pPr>
        <w:tabs>
          <w:tab w:val="left" w:pos="9240"/>
        </w:tabs>
        <w:rPr>
          <w:sz w:val="20"/>
          <w:szCs w:val="20"/>
        </w:rPr>
      </w:pPr>
      <w:r w:rsidRPr="00AB5E6A">
        <w:rPr>
          <w:rStyle w:val="FootnoteReference"/>
          <w:sz w:val="20"/>
          <w:szCs w:val="20"/>
        </w:rPr>
        <w:footnoteRef/>
      </w:r>
      <w:r w:rsidRPr="00AB5E6A">
        <w:rPr>
          <w:sz w:val="20"/>
          <w:szCs w:val="20"/>
        </w:rPr>
        <w:t xml:space="preserve"> </w:t>
      </w:r>
      <w:r w:rsidRPr="00AB5E6A">
        <w:rPr>
          <w:i/>
          <w:sz w:val="20"/>
          <w:szCs w:val="20"/>
        </w:rPr>
        <w:t>WUTC v. PacifiCorp, d/b/a Pacific Power &amp; Light Co.</w:t>
      </w:r>
      <w:r w:rsidRPr="00AB5E6A">
        <w:rPr>
          <w:sz w:val="20"/>
          <w:szCs w:val="20"/>
        </w:rPr>
        <w:t>, Doc</w:t>
      </w:r>
      <w:r>
        <w:rPr>
          <w:sz w:val="20"/>
          <w:szCs w:val="20"/>
        </w:rPr>
        <w:t>ket UE-100749, Order 07 at ¶¶ 8-</w:t>
      </w:r>
      <w:r w:rsidRPr="00AB5E6A">
        <w:rPr>
          <w:sz w:val="20"/>
          <w:szCs w:val="20"/>
        </w:rPr>
        <w:t>10 (May 12, 2011).</w:t>
      </w:r>
    </w:p>
  </w:footnote>
  <w:footnote w:id="15">
    <w:p w:rsidR="00022CC8" w:rsidRDefault="00022CC8" w:rsidP="001504A2">
      <w:pPr>
        <w:pStyle w:val="FootnoteText"/>
      </w:pPr>
      <w:r>
        <w:rPr>
          <w:rStyle w:val="FootnoteReference"/>
        </w:rPr>
        <w:footnoteRef/>
      </w:r>
      <w:r>
        <w:t xml:space="preserve"> Elgin, Exh. No. KLE-8CX.</w:t>
      </w:r>
    </w:p>
  </w:footnote>
  <w:footnote w:id="16">
    <w:p w:rsidR="00022CC8" w:rsidRDefault="00022CC8">
      <w:pPr>
        <w:pStyle w:val="FootnoteText"/>
      </w:pPr>
      <w:r>
        <w:rPr>
          <w:rStyle w:val="FootnoteReference"/>
        </w:rPr>
        <w:footnoteRef/>
      </w:r>
      <w:r>
        <w:t xml:space="preserve"> Company Initial Br. at ¶ 110.</w:t>
      </w:r>
    </w:p>
  </w:footnote>
  <w:footnote w:id="17">
    <w:p w:rsidR="00022CC8" w:rsidRDefault="00022CC8">
      <w:pPr>
        <w:pStyle w:val="FootnoteText"/>
      </w:pPr>
      <w:r>
        <w:rPr>
          <w:rStyle w:val="FootnoteReference"/>
        </w:rPr>
        <w:footnoteRef/>
      </w:r>
      <w:r>
        <w:t xml:space="preserve"> Gaines, Exh. No. DEG-15 at 4.</w:t>
      </w:r>
    </w:p>
  </w:footnote>
  <w:footnote w:id="18">
    <w:p w:rsidR="00022CC8" w:rsidRDefault="00022CC8">
      <w:pPr>
        <w:pStyle w:val="FootnoteText"/>
      </w:pPr>
      <w:r>
        <w:rPr>
          <w:rStyle w:val="FootnoteReference"/>
        </w:rPr>
        <w:footnoteRef/>
      </w:r>
      <w:r>
        <w:t xml:space="preserve"> Elgin, Exh. No. KLE-9CX at 103.</w:t>
      </w:r>
    </w:p>
  </w:footnote>
  <w:footnote w:id="19">
    <w:p w:rsidR="00022CC8" w:rsidRPr="00CB0BA0" w:rsidRDefault="00022CC8" w:rsidP="00CB0BA0">
      <w:pPr>
        <w:rPr>
          <w:sz w:val="20"/>
          <w:szCs w:val="20"/>
        </w:rPr>
      </w:pPr>
      <w:r w:rsidRPr="00022CC8">
        <w:rPr>
          <w:rStyle w:val="FootnoteReference"/>
          <w:sz w:val="20"/>
          <w:szCs w:val="20"/>
        </w:rPr>
        <w:footnoteRef/>
      </w:r>
      <w:r w:rsidRPr="00022CC8">
        <w:rPr>
          <w:sz w:val="20"/>
          <w:szCs w:val="20"/>
        </w:rPr>
        <w:t xml:space="preserve"> </w:t>
      </w:r>
      <w:r w:rsidRPr="00CB0BA0">
        <w:rPr>
          <w:sz w:val="20"/>
          <w:szCs w:val="20"/>
        </w:rPr>
        <w:t xml:space="preserve">Company Initial Br. at ¶¶ 155 and 157, citing, </w:t>
      </w:r>
      <w:r w:rsidRPr="00CB0BA0">
        <w:rPr>
          <w:i/>
          <w:sz w:val="20"/>
          <w:szCs w:val="20"/>
        </w:rPr>
        <w:t>In the Matter of the Washington Utilities and Transportation Commission’s Investigation into Energy Conservation Incentives</w:t>
      </w:r>
      <w:r w:rsidRPr="00CB0BA0">
        <w:rPr>
          <w:sz w:val="20"/>
          <w:szCs w:val="20"/>
        </w:rPr>
        <w:t>, Docket U-100522, Report and Policy Statement on Regulatory Mechanisms, Including Decoupling, To Encourage Utilities</w:t>
      </w:r>
      <w:r>
        <w:t xml:space="preserve"> </w:t>
      </w:r>
      <w:r w:rsidRPr="00CB0BA0">
        <w:rPr>
          <w:sz w:val="20"/>
          <w:szCs w:val="20"/>
        </w:rPr>
        <w:t>to Meet or Exceed Their Conservation Targets (November 4, 2010) (“Decoupling Policy Statement”).</w:t>
      </w:r>
    </w:p>
  </w:footnote>
  <w:footnote w:id="20">
    <w:p w:rsidR="00022CC8" w:rsidRDefault="00022CC8">
      <w:pPr>
        <w:pStyle w:val="FootnoteText"/>
      </w:pPr>
      <w:r>
        <w:rPr>
          <w:rStyle w:val="FootnoteReference"/>
        </w:rPr>
        <w:footnoteRef/>
      </w:r>
      <w:r>
        <w:t xml:space="preserve"> Reynolds, Exh. No. DJR-1T at 30-32.</w:t>
      </w:r>
    </w:p>
  </w:footnote>
  <w:footnote w:id="21">
    <w:p w:rsidR="00022CC8" w:rsidRDefault="00022CC8">
      <w:pPr>
        <w:pStyle w:val="FootnoteText"/>
      </w:pPr>
      <w:r>
        <w:rPr>
          <w:rStyle w:val="FootnoteReference"/>
        </w:rPr>
        <w:footnoteRef/>
      </w:r>
      <w:r>
        <w:t xml:space="preserve"> Company Initial Br. at ¶ 150.</w:t>
      </w:r>
    </w:p>
  </w:footnote>
  <w:footnote w:id="22">
    <w:p w:rsidR="00022CC8" w:rsidRDefault="00022CC8">
      <w:pPr>
        <w:pStyle w:val="FootnoteText"/>
      </w:pPr>
      <w:r>
        <w:rPr>
          <w:rStyle w:val="FootnoteReference"/>
        </w:rPr>
        <w:footnoteRef/>
      </w:r>
      <w:r>
        <w:t xml:space="preserve"> Company Initial Br. at ¶¶ 156 and 158.</w:t>
      </w:r>
    </w:p>
  </w:footnote>
  <w:footnote w:id="23">
    <w:p w:rsidR="00022CC8" w:rsidRDefault="00022CC8">
      <w:pPr>
        <w:pStyle w:val="FootnoteText"/>
      </w:pPr>
      <w:r>
        <w:rPr>
          <w:rStyle w:val="FootnoteReference"/>
        </w:rPr>
        <w:footnoteRef/>
      </w:r>
      <w:r>
        <w:t xml:space="preserve"> RCW 34.05.230(1).</w:t>
      </w:r>
    </w:p>
  </w:footnote>
  <w:footnote w:id="24">
    <w:p w:rsidR="00022CC8" w:rsidRDefault="00022CC8" w:rsidP="00857725">
      <w:pPr>
        <w:pStyle w:val="FootnoteText"/>
      </w:pPr>
      <w:r>
        <w:rPr>
          <w:rStyle w:val="FootnoteReference"/>
        </w:rPr>
        <w:footnoteRef/>
      </w:r>
      <w:r>
        <w:t xml:space="preserve"> Company Initial Br. at ¶ 158.</w:t>
      </w:r>
    </w:p>
  </w:footnote>
  <w:footnote w:id="25">
    <w:p w:rsidR="00DA030D" w:rsidRDefault="00DA030D" w:rsidP="00DA030D">
      <w:pPr>
        <w:pStyle w:val="FootnoteText"/>
      </w:pPr>
      <w:r>
        <w:rPr>
          <w:rStyle w:val="FootnoteReference"/>
        </w:rPr>
        <w:footnoteRef/>
      </w:r>
      <w:r>
        <w:t xml:space="preserve"> </w:t>
      </w:r>
      <w:proofErr w:type="gramStart"/>
      <w:r>
        <w:t>Company Initial Br. at ¶ 91.</w:t>
      </w:r>
      <w:proofErr w:type="gramEnd"/>
    </w:p>
  </w:footnote>
  <w:footnote w:id="26">
    <w:p w:rsidR="00DA030D" w:rsidRDefault="00DA030D" w:rsidP="00DA030D">
      <w:pPr>
        <w:pStyle w:val="FootnoteText"/>
      </w:pPr>
      <w:r>
        <w:rPr>
          <w:rStyle w:val="FootnoteReference"/>
        </w:rPr>
        <w:footnoteRef/>
      </w:r>
      <w:r>
        <w:t xml:space="preserve"> See, e.g., </w:t>
      </w:r>
      <w:r w:rsidRPr="00136895">
        <w:t xml:space="preserve">Marcelia, TR. 969:17-970:1; Marcelia, TR. 970:25-971:3; and </w:t>
      </w:r>
      <w:proofErr w:type="spellStart"/>
      <w:r w:rsidRPr="00136895">
        <w:t>Marcelia</w:t>
      </w:r>
      <w:proofErr w:type="spellEnd"/>
      <w:r w:rsidRPr="00136895">
        <w:t xml:space="preserve">, Exh. No. </w:t>
      </w:r>
      <w:proofErr w:type="gramStart"/>
      <w:r w:rsidRPr="00136895">
        <w:t>MRM-23CX.</w:t>
      </w:r>
      <w:proofErr w:type="gramEnd"/>
    </w:p>
  </w:footnote>
  <w:footnote w:id="27">
    <w:p w:rsidR="00022CC8" w:rsidRDefault="00022CC8">
      <w:pPr>
        <w:pStyle w:val="FootnoteText"/>
      </w:pPr>
      <w:r>
        <w:rPr>
          <w:rStyle w:val="FootnoteReference"/>
        </w:rPr>
        <w:footnoteRef/>
      </w:r>
      <w:r>
        <w:t xml:space="preserve"> </w:t>
      </w:r>
      <w:proofErr w:type="gramStart"/>
      <w:r>
        <w:t>Company Initial Br. at ¶ 159.</w:t>
      </w:r>
      <w:proofErr w:type="gramEnd"/>
    </w:p>
  </w:footnote>
  <w:footnote w:id="28">
    <w:p w:rsidR="00022CC8" w:rsidRDefault="00022CC8">
      <w:pPr>
        <w:pStyle w:val="FootnoteText"/>
      </w:pPr>
      <w:r>
        <w:rPr>
          <w:rStyle w:val="FootnoteReference"/>
        </w:rPr>
        <w:footnoteRef/>
      </w:r>
      <w:r>
        <w:t xml:space="preserve"> Piliaris, Exh. No. JAP-40CX.</w:t>
      </w:r>
    </w:p>
  </w:footnote>
  <w:footnote w:id="29">
    <w:p w:rsidR="00022CC8" w:rsidRDefault="00022CC8">
      <w:pPr>
        <w:pStyle w:val="FootnoteText"/>
      </w:pPr>
      <w:r>
        <w:rPr>
          <w:rStyle w:val="FootnoteReference"/>
        </w:rPr>
        <w:footnoteRef/>
      </w:r>
      <w:r>
        <w:t xml:space="preserve"> Company Initial Br. at ¶ 159.</w:t>
      </w:r>
    </w:p>
  </w:footnote>
  <w:footnote w:id="30">
    <w:p w:rsidR="00022CC8" w:rsidRDefault="00022CC8">
      <w:pPr>
        <w:pStyle w:val="FootnoteText"/>
      </w:pPr>
      <w:r>
        <w:rPr>
          <w:rStyle w:val="FootnoteReference"/>
        </w:rPr>
        <w:footnoteRef/>
      </w:r>
      <w:r>
        <w:t xml:space="preserve"> RCW 80.28.020.</w:t>
      </w:r>
    </w:p>
  </w:footnote>
  <w:footnote w:id="31">
    <w:p w:rsidR="00022CC8" w:rsidRDefault="00022CC8">
      <w:pPr>
        <w:pStyle w:val="FootnoteText"/>
      </w:pPr>
      <w:r>
        <w:rPr>
          <w:rStyle w:val="FootnoteReference"/>
        </w:rPr>
        <w:footnoteRef/>
      </w:r>
      <w:r>
        <w:t xml:space="preserve"> Public Counsel Initial Br. at 38-41, citing RCW 80.28.250.  The Industrial Customers of Northwest Utilities joins Public Counsel in this argument.</w:t>
      </w:r>
    </w:p>
  </w:footnote>
  <w:footnote w:id="32">
    <w:p w:rsidR="00022CC8" w:rsidRDefault="00022CC8" w:rsidP="001C2C68">
      <w:pPr>
        <w:pStyle w:val="FootnoteText"/>
      </w:pPr>
      <w:r>
        <w:rPr>
          <w:rStyle w:val="FootnoteReference"/>
        </w:rPr>
        <w:footnoteRef/>
      </w:r>
      <w:r>
        <w:t xml:space="preserve"> Nightingale, Exh. No. DN-2T at 11:8-12:10.</w:t>
      </w:r>
    </w:p>
  </w:footnote>
  <w:footnote w:id="33">
    <w:p w:rsidR="00022CC8" w:rsidRPr="00EB7DD6" w:rsidRDefault="00022CC8" w:rsidP="00AF0DB5">
      <w:pPr>
        <w:pStyle w:val="FootnoteText"/>
      </w:pPr>
      <w:r w:rsidRPr="00F24E15">
        <w:rPr>
          <w:rStyle w:val="FootnoteReference"/>
        </w:rPr>
        <w:footnoteRef/>
      </w:r>
      <w:r>
        <w:t xml:space="preserve"> Garratt, Exh. No. </w:t>
      </w:r>
      <w:r w:rsidRPr="00F24E15">
        <w:t>RG-3</w:t>
      </w:r>
      <w:r>
        <w:t xml:space="preserve"> at 10</w:t>
      </w:r>
      <w:r w:rsidRPr="00F24E15">
        <w:t>, Figure</w:t>
      </w:r>
      <w:r>
        <w:t>s</w:t>
      </w:r>
      <w:r w:rsidRPr="00F24E15">
        <w:t xml:space="preserve"> 1-4</w:t>
      </w:r>
      <w:r>
        <w:t xml:space="preserve"> and Garratt, Exh. No. RG-16HC at 5.  In fact, PSE cannot meet the RPS for 2020 even with LSR.  Seelig, Exh. No. AS-3HC at 372.</w:t>
      </w:r>
    </w:p>
  </w:footnote>
  <w:footnote w:id="34">
    <w:p w:rsidR="00022CC8" w:rsidRPr="00C9384F" w:rsidRDefault="00022CC8">
      <w:pPr>
        <w:pStyle w:val="FootnoteText"/>
      </w:pPr>
      <w:r>
        <w:rPr>
          <w:rStyle w:val="FootnoteReference"/>
        </w:rPr>
        <w:footnoteRef/>
      </w:r>
      <w:r>
        <w:t xml:space="preserve"> </w:t>
      </w:r>
      <w:r w:rsidRPr="00C9384F">
        <w:t>The State Supreme Court has held that “used” means “employed in accomplishing something” and “useful” means “capable of being put to use: having utility: advantageous; producing or having the power to produce good; serviceable for a beneficial end or object</w:t>
      </w:r>
      <w:r>
        <w:t xml:space="preserve">.  </w:t>
      </w:r>
      <w:r w:rsidRPr="00544573">
        <w:rPr>
          <w:i/>
        </w:rPr>
        <w:t>Power v. Utils. &amp; Transp. Comm’n</w:t>
      </w:r>
      <w:r>
        <w:t xml:space="preserve">, 430 Wn.2d 452, 430, 679 P.2d 922 (1984).  The Commission has held that a resource is </w:t>
      </w:r>
      <w:r w:rsidRPr="00C9384F">
        <w:t>“used and useful” because it benefits ratepayers of Washington directly through a flow of power from the resource to customers.</w:t>
      </w:r>
      <w:r>
        <w:t xml:space="preserve"> </w:t>
      </w:r>
      <w:r w:rsidR="00281202">
        <w:t xml:space="preserve"> </w:t>
      </w:r>
      <w:r w:rsidRPr="004D41C1">
        <w:rPr>
          <w:i/>
        </w:rPr>
        <w:t>W</w:t>
      </w:r>
      <w:r>
        <w:rPr>
          <w:i/>
        </w:rPr>
        <w:t xml:space="preserve">UTC </w:t>
      </w:r>
      <w:r w:rsidRPr="004D41C1">
        <w:rPr>
          <w:i/>
        </w:rPr>
        <w:t>v. PacifiCorp</w:t>
      </w:r>
      <w:r>
        <w:rPr>
          <w:i/>
        </w:rPr>
        <w:t>, d/b/a Pacific Power &amp; Light Co.</w:t>
      </w:r>
      <w:r w:rsidRPr="004D41C1">
        <w:rPr>
          <w:i/>
        </w:rPr>
        <w:t>,</w:t>
      </w:r>
      <w:r w:rsidRPr="00D17B52">
        <w:t xml:space="preserve"> Docket UE-050684, Order 04</w:t>
      </w:r>
      <w:r>
        <w:t xml:space="preserve"> at ¶</w:t>
      </w:r>
      <w:r w:rsidR="00281202">
        <w:t xml:space="preserve"> </w:t>
      </w:r>
      <w:r>
        <w:t>50</w:t>
      </w:r>
      <w:r w:rsidRPr="00D17B52">
        <w:rPr>
          <w:bCs/>
        </w:rPr>
        <w:t xml:space="preserve"> (April 17, 2006)</w:t>
      </w:r>
      <w:r w:rsidRPr="00D17B52">
        <w:t>.</w:t>
      </w:r>
    </w:p>
  </w:footnote>
  <w:footnote w:id="35">
    <w:p w:rsidR="00022CC8" w:rsidRPr="0074728E" w:rsidRDefault="00022CC8" w:rsidP="006C65E0">
      <w:pPr>
        <w:pStyle w:val="FootnoteText"/>
      </w:pPr>
      <w:r w:rsidRPr="0074728E">
        <w:rPr>
          <w:rStyle w:val="FootnoteReference"/>
        </w:rPr>
        <w:footnoteRef/>
      </w:r>
      <w:r w:rsidRPr="0074728E">
        <w:t xml:space="preserve"> </w:t>
      </w:r>
      <w:r w:rsidRPr="00F24E15">
        <w:rPr>
          <w:i/>
        </w:rPr>
        <w:t>In the Matter of the Washington Utilities and Transportation Commission’s Inquiry on Regulatory Treatment for Renewable Energy Resources</w:t>
      </w:r>
      <w:r>
        <w:t>,</w:t>
      </w:r>
      <w:r w:rsidRPr="00F24E15">
        <w:t xml:space="preserve"> Docket UE-100849, Report and Policy Statement Concerning Acquisition of Renewable Resources by Investor-Owned Utilities</w:t>
      </w:r>
      <w:r>
        <w:t xml:space="preserve"> at </w:t>
      </w:r>
      <w:r w:rsidRPr="0074728E">
        <w:t>¶55</w:t>
      </w:r>
      <w:r>
        <w:t xml:space="preserve"> (January 3, 2011</w:t>
      </w:r>
      <w:r w:rsidR="00DA030D">
        <w:t>)</w:t>
      </w:r>
      <w:r>
        <w:t>.  This conclusion does not mean that every renewable resource acquired to meet an RPS is recoverable in rates.  The resource must still be acquired prudently and at a reasonable cost.  Staff’s Initial Brief discusses at length why the acquisition of LSR</w:t>
      </w:r>
      <w:r w:rsidR="00281202">
        <w:t xml:space="preserve"> was prudent and cost-effective.  </w:t>
      </w:r>
    </w:p>
  </w:footnote>
  <w:footnote w:id="36">
    <w:p w:rsidR="00022CC8" w:rsidRDefault="00022CC8">
      <w:pPr>
        <w:pStyle w:val="FootnoteText"/>
      </w:pPr>
      <w:r>
        <w:rPr>
          <w:rStyle w:val="FootnoteReference"/>
        </w:rPr>
        <w:footnoteRef/>
      </w:r>
      <w:r>
        <w:t xml:space="preserve"> Public Counsel Initial Br. at ¶¶ 83-89.</w:t>
      </w:r>
    </w:p>
  </w:footnote>
  <w:footnote w:id="37">
    <w:p w:rsidR="00022CC8" w:rsidRDefault="00022CC8">
      <w:pPr>
        <w:pStyle w:val="FootnoteText"/>
      </w:pPr>
      <w:r>
        <w:rPr>
          <w:rStyle w:val="FootnoteReference"/>
        </w:rPr>
        <w:footnoteRef/>
      </w:r>
      <w:r>
        <w:t xml:space="preserve"> RCW 19.285.060.</w:t>
      </w:r>
    </w:p>
  </w:footnote>
  <w:footnote w:id="38">
    <w:p w:rsidR="00022CC8" w:rsidRDefault="00022CC8">
      <w:pPr>
        <w:pStyle w:val="FootnoteText"/>
      </w:pPr>
      <w:r>
        <w:rPr>
          <w:rStyle w:val="FootnoteReference"/>
        </w:rPr>
        <w:footnoteRef/>
      </w:r>
      <w:r>
        <w:t xml:space="preserve"> Public Counsel Initial Br. at ¶ 141.</w:t>
      </w:r>
    </w:p>
  </w:footnote>
  <w:footnote w:id="39">
    <w:p w:rsidR="00022CC8" w:rsidRDefault="00022CC8">
      <w:pPr>
        <w:pStyle w:val="FootnoteText"/>
      </w:pPr>
      <w:r>
        <w:rPr>
          <w:rStyle w:val="FootnoteReference"/>
        </w:rPr>
        <w:footnoteRef/>
      </w:r>
      <w:r>
        <w:t xml:space="preserve"> Kouchi, TR. 1094:10-1095:13.</w:t>
      </w:r>
    </w:p>
  </w:footnote>
  <w:footnote w:id="40">
    <w:p w:rsidR="00022CC8" w:rsidRDefault="00022CC8">
      <w:pPr>
        <w:pStyle w:val="FootnoteText"/>
      </w:pPr>
      <w:r>
        <w:rPr>
          <w:rStyle w:val="FootnoteReference"/>
        </w:rPr>
        <w:footnoteRef/>
      </w:r>
      <w:r>
        <w:t xml:space="preserve"> Kouchi, TR. 1082:1-11.</w:t>
      </w:r>
    </w:p>
  </w:footnote>
  <w:footnote w:id="41">
    <w:p w:rsidR="00022CC8" w:rsidRDefault="00022CC8">
      <w:pPr>
        <w:pStyle w:val="FootnoteText"/>
      </w:pPr>
      <w:r>
        <w:rPr>
          <w:rStyle w:val="FootnoteReference"/>
        </w:rPr>
        <w:footnoteRef/>
      </w:r>
      <w:r>
        <w:t xml:space="preserve"> Kouchi, TR. 1088:2-1089:8.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81767"/>
    <w:multiLevelType w:val="hybridMultilevel"/>
    <w:tmpl w:val="F8C8B16A"/>
    <w:lvl w:ilvl="0" w:tplc="CB1A20D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27412E35"/>
    <w:multiLevelType w:val="hybridMultilevel"/>
    <w:tmpl w:val="5F84CA5E"/>
    <w:lvl w:ilvl="0" w:tplc="0B7C15F4">
      <w:start w:val="1"/>
      <w:numFmt w:val="decimal"/>
      <w:lvlText w:val="%1"/>
      <w:lvlJc w:val="left"/>
      <w:pPr>
        <w:ind w:left="0" w:hanging="720"/>
      </w:pPr>
      <w:rPr>
        <w:rFonts w:ascii="Times New Roman" w:hAnsi="Times New Roman" w:hint="default"/>
        <w:b w:val="0"/>
        <w:i/>
        <w:sz w:val="24"/>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42C6598D"/>
    <w:multiLevelType w:val="hybridMultilevel"/>
    <w:tmpl w:val="69509C14"/>
    <w:lvl w:ilvl="0" w:tplc="FBE64030">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35B5C4D"/>
    <w:multiLevelType w:val="hybridMultilevel"/>
    <w:tmpl w:val="32E293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D96688B"/>
    <w:multiLevelType w:val="hybridMultilevel"/>
    <w:tmpl w:val="CB446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B23CF5"/>
    <w:multiLevelType w:val="hybridMultilevel"/>
    <w:tmpl w:val="8C88BD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7B1A7952"/>
    <w:multiLevelType w:val="hybridMultilevel"/>
    <w:tmpl w:val="D94848E2"/>
    <w:lvl w:ilvl="0" w:tplc="FBE64030">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5"/>
  </w:num>
  <w:num w:numId="3">
    <w:abstractNumId w:val="1"/>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EC4"/>
    <w:rsid w:val="00006145"/>
    <w:rsid w:val="00022CC8"/>
    <w:rsid w:val="00023F22"/>
    <w:rsid w:val="0004543D"/>
    <w:rsid w:val="00045B60"/>
    <w:rsid w:val="00073FCD"/>
    <w:rsid w:val="00080DE5"/>
    <w:rsid w:val="000C2230"/>
    <w:rsid w:val="000E40B3"/>
    <w:rsid w:val="00102B56"/>
    <w:rsid w:val="00141281"/>
    <w:rsid w:val="001504A2"/>
    <w:rsid w:val="0016012C"/>
    <w:rsid w:val="001671D7"/>
    <w:rsid w:val="001C2C68"/>
    <w:rsid w:val="001C6637"/>
    <w:rsid w:val="001D04ED"/>
    <w:rsid w:val="001F5CA8"/>
    <w:rsid w:val="0020082E"/>
    <w:rsid w:val="00205585"/>
    <w:rsid w:val="00226133"/>
    <w:rsid w:val="00232406"/>
    <w:rsid w:val="0027060C"/>
    <w:rsid w:val="00273494"/>
    <w:rsid w:val="002734EE"/>
    <w:rsid w:val="00281202"/>
    <w:rsid w:val="00282DBB"/>
    <w:rsid w:val="002B3226"/>
    <w:rsid w:val="002B3920"/>
    <w:rsid w:val="002B5982"/>
    <w:rsid w:val="002D7F64"/>
    <w:rsid w:val="002E0B5C"/>
    <w:rsid w:val="002E5C8C"/>
    <w:rsid w:val="0033103A"/>
    <w:rsid w:val="00386661"/>
    <w:rsid w:val="00390843"/>
    <w:rsid w:val="00392860"/>
    <w:rsid w:val="003B02E6"/>
    <w:rsid w:val="003B6297"/>
    <w:rsid w:val="003D2390"/>
    <w:rsid w:val="003D7AAE"/>
    <w:rsid w:val="00423810"/>
    <w:rsid w:val="004254DF"/>
    <w:rsid w:val="0044307A"/>
    <w:rsid w:val="00470323"/>
    <w:rsid w:val="004762A1"/>
    <w:rsid w:val="00476909"/>
    <w:rsid w:val="00480BC3"/>
    <w:rsid w:val="004915E2"/>
    <w:rsid w:val="00491AC0"/>
    <w:rsid w:val="00491FDD"/>
    <w:rsid w:val="004B0BC9"/>
    <w:rsid w:val="004B4C28"/>
    <w:rsid w:val="004C01D0"/>
    <w:rsid w:val="004C60D8"/>
    <w:rsid w:val="004E1390"/>
    <w:rsid w:val="005157DA"/>
    <w:rsid w:val="0055287A"/>
    <w:rsid w:val="00554228"/>
    <w:rsid w:val="00567483"/>
    <w:rsid w:val="00574C18"/>
    <w:rsid w:val="00591E31"/>
    <w:rsid w:val="005B2863"/>
    <w:rsid w:val="005F099C"/>
    <w:rsid w:val="005F1EC4"/>
    <w:rsid w:val="005F2219"/>
    <w:rsid w:val="006018BD"/>
    <w:rsid w:val="006310C5"/>
    <w:rsid w:val="00633808"/>
    <w:rsid w:val="006527AA"/>
    <w:rsid w:val="0065511A"/>
    <w:rsid w:val="00681DE1"/>
    <w:rsid w:val="006B6732"/>
    <w:rsid w:val="006C5916"/>
    <w:rsid w:val="006C65E0"/>
    <w:rsid w:val="006D7520"/>
    <w:rsid w:val="006E1E11"/>
    <w:rsid w:val="006F18BE"/>
    <w:rsid w:val="00720DFD"/>
    <w:rsid w:val="007303C5"/>
    <w:rsid w:val="00737706"/>
    <w:rsid w:val="0074360A"/>
    <w:rsid w:val="00750E4A"/>
    <w:rsid w:val="007570D6"/>
    <w:rsid w:val="007750A5"/>
    <w:rsid w:val="007A61F5"/>
    <w:rsid w:val="007C0551"/>
    <w:rsid w:val="008140DA"/>
    <w:rsid w:val="008150F6"/>
    <w:rsid w:val="00816C57"/>
    <w:rsid w:val="00820812"/>
    <w:rsid w:val="0082649A"/>
    <w:rsid w:val="00832572"/>
    <w:rsid w:val="00844800"/>
    <w:rsid w:val="008477BA"/>
    <w:rsid w:val="00857725"/>
    <w:rsid w:val="0086768B"/>
    <w:rsid w:val="008875CB"/>
    <w:rsid w:val="00887D1E"/>
    <w:rsid w:val="008A57CF"/>
    <w:rsid w:val="008D71C0"/>
    <w:rsid w:val="00902D7D"/>
    <w:rsid w:val="009426EA"/>
    <w:rsid w:val="0095624B"/>
    <w:rsid w:val="0099514F"/>
    <w:rsid w:val="00996278"/>
    <w:rsid w:val="009A2C26"/>
    <w:rsid w:val="009A2DC0"/>
    <w:rsid w:val="009A7BC9"/>
    <w:rsid w:val="009B28CF"/>
    <w:rsid w:val="009F2C3B"/>
    <w:rsid w:val="00A04EC1"/>
    <w:rsid w:val="00A81F4D"/>
    <w:rsid w:val="00AA4768"/>
    <w:rsid w:val="00AB0130"/>
    <w:rsid w:val="00AD4D90"/>
    <w:rsid w:val="00AF0DB5"/>
    <w:rsid w:val="00B11DBD"/>
    <w:rsid w:val="00B1272B"/>
    <w:rsid w:val="00B16752"/>
    <w:rsid w:val="00B32675"/>
    <w:rsid w:val="00B33453"/>
    <w:rsid w:val="00B377BB"/>
    <w:rsid w:val="00B37EDB"/>
    <w:rsid w:val="00B40BF1"/>
    <w:rsid w:val="00B4172F"/>
    <w:rsid w:val="00B45DF2"/>
    <w:rsid w:val="00B65234"/>
    <w:rsid w:val="00B86E5E"/>
    <w:rsid w:val="00BB0578"/>
    <w:rsid w:val="00BB1E9F"/>
    <w:rsid w:val="00BC396D"/>
    <w:rsid w:val="00BC3FDB"/>
    <w:rsid w:val="00C1261D"/>
    <w:rsid w:val="00C327E9"/>
    <w:rsid w:val="00C52042"/>
    <w:rsid w:val="00C74154"/>
    <w:rsid w:val="00C9384F"/>
    <w:rsid w:val="00C94E53"/>
    <w:rsid w:val="00C97E32"/>
    <w:rsid w:val="00CB0BA0"/>
    <w:rsid w:val="00CC674D"/>
    <w:rsid w:val="00CF5D41"/>
    <w:rsid w:val="00D04255"/>
    <w:rsid w:val="00D67B6F"/>
    <w:rsid w:val="00D76341"/>
    <w:rsid w:val="00D85E79"/>
    <w:rsid w:val="00D862BB"/>
    <w:rsid w:val="00D9043C"/>
    <w:rsid w:val="00DA030D"/>
    <w:rsid w:val="00DC6F1C"/>
    <w:rsid w:val="00DD1088"/>
    <w:rsid w:val="00DD463C"/>
    <w:rsid w:val="00DE535B"/>
    <w:rsid w:val="00E22D26"/>
    <w:rsid w:val="00E466C9"/>
    <w:rsid w:val="00E5791A"/>
    <w:rsid w:val="00E76224"/>
    <w:rsid w:val="00EB1272"/>
    <w:rsid w:val="00EB41A8"/>
    <w:rsid w:val="00EB5441"/>
    <w:rsid w:val="00EB5577"/>
    <w:rsid w:val="00EF1FD8"/>
    <w:rsid w:val="00EF4795"/>
    <w:rsid w:val="00EF48C3"/>
    <w:rsid w:val="00F02D6C"/>
    <w:rsid w:val="00F05BAD"/>
    <w:rsid w:val="00F06712"/>
    <w:rsid w:val="00F074B8"/>
    <w:rsid w:val="00F216B6"/>
    <w:rsid w:val="00F27800"/>
    <w:rsid w:val="00F42878"/>
    <w:rsid w:val="00F67DC5"/>
    <w:rsid w:val="00F80202"/>
    <w:rsid w:val="00F827AC"/>
    <w:rsid w:val="00F90083"/>
    <w:rsid w:val="00FA2D0C"/>
    <w:rsid w:val="00FF2D9D"/>
    <w:rsid w:val="00FF4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287A"/>
    <w:rPr>
      <w:sz w:val="24"/>
      <w:szCs w:val="24"/>
    </w:rPr>
  </w:style>
  <w:style w:type="paragraph" w:styleId="Heading1">
    <w:name w:val="heading 1"/>
    <w:basedOn w:val="Normal"/>
    <w:next w:val="Normal"/>
    <w:qFormat/>
    <w:rsid w:val="005F1EC4"/>
    <w:pPr>
      <w:keepNext/>
      <w:widowControl w:val="0"/>
      <w:tabs>
        <w:tab w:val="center" w:pos="4680"/>
      </w:tabs>
      <w:autoSpaceDE w:val="0"/>
      <w:autoSpaceDN w:val="0"/>
      <w:adjustRightInd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5F1EC4"/>
    <w:pPr>
      <w:ind w:left="686"/>
    </w:pPr>
  </w:style>
  <w:style w:type="paragraph" w:styleId="Header">
    <w:name w:val="header"/>
    <w:basedOn w:val="Normal"/>
    <w:rsid w:val="006C5916"/>
    <w:pPr>
      <w:tabs>
        <w:tab w:val="center" w:pos="4320"/>
        <w:tab w:val="right" w:pos="8640"/>
      </w:tabs>
    </w:pPr>
  </w:style>
  <w:style w:type="paragraph" w:styleId="Footer">
    <w:name w:val="footer"/>
    <w:basedOn w:val="Normal"/>
    <w:rsid w:val="006C5916"/>
    <w:pPr>
      <w:tabs>
        <w:tab w:val="center" w:pos="4320"/>
        <w:tab w:val="right" w:pos="8640"/>
      </w:tabs>
    </w:pPr>
  </w:style>
  <w:style w:type="character" w:styleId="PageNumber">
    <w:name w:val="page number"/>
    <w:basedOn w:val="DefaultParagraphFont"/>
    <w:rsid w:val="006C5916"/>
  </w:style>
  <w:style w:type="character" w:styleId="LineNumber">
    <w:name w:val="line number"/>
    <w:basedOn w:val="DefaultParagraphFont"/>
    <w:rsid w:val="008150F6"/>
  </w:style>
  <w:style w:type="paragraph" w:styleId="NoSpacing">
    <w:name w:val="No Spacing"/>
    <w:uiPriority w:val="99"/>
    <w:qFormat/>
    <w:rsid w:val="00EF48C3"/>
    <w:rPr>
      <w:rFonts w:ascii="Palatino Linotype" w:hAnsi="Palatino Linotype"/>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qFormat/>
    <w:rsid w:val="00C1261D"/>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C1261D"/>
  </w:style>
  <w:style w:type="character" w:styleId="FootnoteReference">
    <w:name w:val="footnote reference"/>
    <w:basedOn w:val="DefaultParagraphFont"/>
    <w:uiPriority w:val="99"/>
    <w:rsid w:val="00C1261D"/>
    <w:rPr>
      <w:vertAlign w:val="superscript"/>
    </w:rPr>
  </w:style>
  <w:style w:type="paragraph" w:styleId="ListParagraph">
    <w:name w:val="List Paragraph"/>
    <w:basedOn w:val="Normal"/>
    <w:uiPriority w:val="34"/>
    <w:qFormat/>
    <w:rsid w:val="00080DE5"/>
    <w:pPr>
      <w:ind w:left="720"/>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287A"/>
    <w:rPr>
      <w:sz w:val="24"/>
      <w:szCs w:val="24"/>
    </w:rPr>
  </w:style>
  <w:style w:type="paragraph" w:styleId="Heading1">
    <w:name w:val="heading 1"/>
    <w:basedOn w:val="Normal"/>
    <w:next w:val="Normal"/>
    <w:qFormat/>
    <w:rsid w:val="005F1EC4"/>
    <w:pPr>
      <w:keepNext/>
      <w:widowControl w:val="0"/>
      <w:tabs>
        <w:tab w:val="center" w:pos="4680"/>
      </w:tabs>
      <w:autoSpaceDE w:val="0"/>
      <w:autoSpaceDN w:val="0"/>
      <w:adjustRightInd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5F1EC4"/>
    <w:pPr>
      <w:ind w:left="686"/>
    </w:pPr>
  </w:style>
  <w:style w:type="paragraph" w:styleId="Header">
    <w:name w:val="header"/>
    <w:basedOn w:val="Normal"/>
    <w:rsid w:val="006C5916"/>
    <w:pPr>
      <w:tabs>
        <w:tab w:val="center" w:pos="4320"/>
        <w:tab w:val="right" w:pos="8640"/>
      </w:tabs>
    </w:pPr>
  </w:style>
  <w:style w:type="paragraph" w:styleId="Footer">
    <w:name w:val="footer"/>
    <w:basedOn w:val="Normal"/>
    <w:rsid w:val="006C5916"/>
    <w:pPr>
      <w:tabs>
        <w:tab w:val="center" w:pos="4320"/>
        <w:tab w:val="right" w:pos="8640"/>
      </w:tabs>
    </w:pPr>
  </w:style>
  <w:style w:type="character" w:styleId="PageNumber">
    <w:name w:val="page number"/>
    <w:basedOn w:val="DefaultParagraphFont"/>
    <w:rsid w:val="006C5916"/>
  </w:style>
  <w:style w:type="character" w:styleId="LineNumber">
    <w:name w:val="line number"/>
    <w:basedOn w:val="DefaultParagraphFont"/>
    <w:rsid w:val="008150F6"/>
  </w:style>
  <w:style w:type="paragraph" w:styleId="NoSpacing">
    <w:name w:val="No Spacing"/>
    <w:uiPriority w:val="99"/>
    <w:qFormat/>
    <w:rsid w:val="00EF48C3"/>
    <w:rPr>
      <w:rFonts w:ascii="Palatino Linotype" w:hAnsi="Palatino Linotype"/>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qFormat/>
    <w:rsid w:val="00C1261D"/>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C1261D"/>
  </w:style>
  <w:style w:type="character" w:styleId="FootnoteReference">
    <w:name w:val="footnote reference"/>
    <w:basedOn w:val="DefaultParagraphFont"/>
    <w:uiPriority w:val="99"/>
    <w:rsid w:val="00C1261D"/>
    <w:rPr>
      <w:vertAlign w:val="superscript"/>
    </w:rPr>
  </w:style>
  <w:style w:type="paragraph" w:styleId="ListParagraph">
    <w:name w:val="List Paragraph"/>
    <w:basedOn w:val="Normal"/>
    <w:uiPriority w:val="34"/>
    <w:qFormat/>
    <w:rsid w:val="00080DE5"/>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1766">
      <w:bodyDiv w:val="1"/>
      <w:marLeft w:val="0"/>
      <w:marRight w:val="0"/>
      <w:marTop w:val="0"/>
      <w:marBottom w:val="0"/>
      <w:divBdr>
        <w:top w:val="none" w:sz="0" w:space="0" w:color="auto"/>
        <w:left w:val="none" w:sz="0" w:space="0" w:color="auto"/>
        <w:bottom w:val="none" w:sz="0" w:space="0" w:color="auto"/>
        <w:right w:val="none" w:sz="0" w:space="0" w:color="auto"/>
      </w:divBdr>
    </w:div>
    <w:div w:id="830171968">
      <w:bodyDiv w:val="1"/>
      <w:marLeft w:val="0"/>
      <w:marRight w:val="0"/>
      <w:marTop w:val="0"/>
      <w:marBottom w:val="0"/>
      <w:divBdr>
        <w:top w:val="none" w:sz="0" w:space="0" w:color="auto"/>
        <w:left w:val="none" w:sz="0" w:space="0" w:color="auto"/>
        <w:bottom w:val="none" w:sz="0" w:space="0" w:color="auto"/>
        <w:right w:val="none" w:sz="0" w:space="0" w:color="auto"/>
      </w:divBdr>
    </w:div>
    <w:div w:id="1306742063">
      <w:bodyDiv w:val="1"/>
      <w:marLeft w:val="0"/>
      <w:marRight w:val="0"/>
      <w:marTop w:val="0"/>
      <w:marBottom w:val="0"/>
      <w:divBdr>
        <w:top w:val="none" w:sz="0" w:space="0" w:color="auto"/>
        <w:left w:val="none" w:sz="0" w:space="0" w:color="auto"/>
        <w:bottom w:val="none" w:sz="0" w:space="0" w:color="auto"/>
        <w:right w:val="none" w:sz="0" w:space="0" w:color="auto"/>
      </w:divBdr>
    </w:div>
    <w:div w:id="207022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C8B21DBB10C40AB4409B4BAF96A70" ma:contentTypeVersion="143" ma:contentTypeDescription="" ma:contentTypeScope="" ma:versionID="3c7207432fc916bd95c5b70dd967b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2011-06-13T07:00:00+00:00</OpenedDate>
    <Date1 xmlns="dc463f71-b30c-4ab2-9473-d307f9d35888">2012-03-26T07:00:00+00:00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BAA749F-E69D-455F-80C5-FCA4FEBAFD89}"/>
</file>

<file path=customXml/itemProps2.xml><?xml version="1.0" encoding="utf-8"?>
<ds:datastoreItem xmlns:ds="http://schemas.openxmlformats.org/officeDocument/2006/customXml" ds:itemID="{50756B09-58F5-4CD6-8C39-981BC53E47C7}"/>
</file>

<file path=customXml/itemProps3.xml><?xml version="1.0" encoding="utf-8"?>
<ds:datastoreItem xmlns:ds="http://schemas.openxmlformats.org/officeDocument/2006/customXml" ds:itemID="{A3B4F248-B27B-4B8A-B773-596E9DFC2B16}"/>
</file>

<file path=customXml/itemProps4.xml><?xml version="1.0" encoding="utf-8"?>
<ds:datastoreItem xmlns:ds="http://schemas.openxmlformats.org/officeDocument/2006/customXml" ds:itemID="{F572EC49-ED0D-4BB3-BA56-E5B54EFCE80A}"/>
</file>

<file path=customXml/itemProps5.xml><?xml version="1.0" encoding="utf-8"?>
<ds:datastoreItem xmlns:ds="http://schemas.openxmlformats.org/officeDocument/2006/customXml" ds:itemID="{B4208840-F8D9-4C67-AB74-FCB5ABBB7B79}"/>
</file>

<file path=docProps/app.xml><?xml version="1.0" encoding="utf-8"?>
<Properties xmlns="http://schemas.openxmlformats.org/officeDocument/2006/extended-properties" xmlns:vt="http://schemas.openxmlformats.org/officeDocument/2006/docPropsVTypes">
  <Template>Normal.dotm</Template>
  <TotalTime>16</TotalTime>
  <Pages>14</Pages>
  <Words>2959</Words>
  <Characters>16387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19308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creator>Information Services</dc:creator>
  <cp:lastModifiedBy>Krista Gross</cp:lastModifiedBy>
  <cp:revision>14</cp:revision>
  <cp:lastPrinted>2012-03-26T16:04:00Z</cp:lastPrinted>
  <dcterms:created xsi:type="dcterms:W3CDTF">2012-03-26T15:10:00Z</dcterms:created>
  <dcterms:modified xsi:type="dcterms:W3CDTF">2012-03-26T16:21:00Z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0x0101006E56B4D1795A2E4DB2F0B01679ED314A00C4EC8B21DBB10C40AB4409B4BAF96A70</vt:lpwstr>
  </property>
  <property fmtid="{D5CDD505-2E9C-101B-9397-08002B2CF9AE}" pid="3" name="_docset_NoMedatataSyncRequired">
    <vt:lpwstr>False</vt:lpwstr>
  </property>
</Properties>
</file>