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2184" w14:textId="00C8BA74" w:rsidR="006E3B58" w:rsidRDefault="00154718" w:rsidP="00793FC2">
      <w:pPr>
        <w:spacing w:line="320" w:lineRule="atLeast"/>
      </w:pPr>
      <w:bookmarkStart w:id="0" w:name="_GoBack"/>
      <w:bookmarkEnd w:id="0"/>
      <w:r w:rsidRPr="00EB4CE3">
        <w:t xml:space="preserve">Agenda Date: </w:t>
      </w:r>
      <w:r w:rsidRPr="00EB4CE3">
        <w:tab/>
      </w:r>
      <w:r w:rsidRPr="00EB4CE3">
        <w:tab/>
      </w:r>
      <w:r w:rsidR="007042C9">
        <w:t>December</w:t>
      </w:r>
      <w:r w:rsidR="00332CA1">
        <w:t xml:space="preserve"> </w:t>
      </w:r>
      <w:r w:rsidR="00A473B7">
        <w:t>2</w:t>
      </w:r>
      <w:r w:rsidR="007042C9">
        <w:t>2</w:t>
      </w:r>
      <w:r w:rsidRPr="00EB4CE3">
        <w:t xml:space="preserve">, </w:t>
      </w:r>
      <w:r w:rsidR="00A473B7">
        <w:t>2016</w:t>
      </w:r>
    </w:p>
    <w:p w14:paraId="0A3196B4" w14:textId="361F2333" w:rsidR="00154718" w:rsidRDefault="00154718" w:rsidP="00793FC2">
      <w:pPr>
        <w:spacing w:line="320" w:lineRule="atLeast"/>
      </w:pPr>
      <w:r w:rsidRPr="00EB4CE3">
        <w:t>Item Number:</w:t>
      </w:r>
      <w:r w:rsidRPr="00EB4CE3">
        <w:tab/>
      </w:r>
      <w:r w:rsidR="000536A2">
        <w:tab/>
      </w:r>
      <w:r w:rsidR="00993F6D" w:rsidRPr="00981E4C">
        <w:t>A</w:t>
      </w:r>
      <w:r w:rsidR="003D3163">
        <w:t>2</w:t>
      </w:r>
    </w:p>
    <w:p w14:paraId="2B6F3163" w14:textId="77777777" w:rsidR="006E3B58" w:rsidRPr="00EB4CE3" w:rsidRDefault="006E3B58" w:rsidP="00793FC2">
      <w:pPr>
        <w:spacing w:line="320" w:lineRule="atLeast"/>
      </w:pPr>
    </w:p>
    <w:p w14:paraId="63C66D11" w14:textId="57E28D30" w:rsidR="00154718" w:rsidRPr="00EB4CE3" w:rsidRDefault="00154718" w:rsidP="00793FC2">
      <w:pPr>
        <w:spacing w:line="320" w:lineRule="atLeast"/>
      </w:pPr>
      <w:r w:rsidRPr="00EB4CE3">
        <w:t xml:space="preserve">Docket: </w:t>
      </w:r>
      <w:r w:rsidRPr="00EB4CE3">
        <w:tab/>
      </w:r>
      <w:r w:rsidRPr="00EB4CE3">
        <w:tab/>
        <w:t>UW-</w:t>
      </w:r>
      <w:r w:rsidR="000E12FD">
        <w:t>1</w:t>
      </w:r>
      <w:r w:rsidR="00332CA1">
        <w:t>6</w:t>
      </w:r>
      <w:r w:rsidR="00B249A2">
        <w:t>1155</w:t>
      </w:r>
    </w:p>
    <w:p w14:paraId="3DE5E55D" w14:textId="3905BBA2" w:rsidR="00332CA1" w:rsidRDefault="00A41C23" w:rsidP="007042C9">
      <w:pPr>
        <w:spacing w:line="320" w:lineRule="atLeast"/>
      </w:pPr>
      <w:r w:rsidRPr="00EB4CE3">
        <w:t>Company Name:</w:t>
      </w:r>
      <w:r w:rsidRPr="00EB4CE3">
        <w:tab/>
      </w:r>
      <w:r w:rsidR="00332CA1">
        <w:t xml:space="preserve">Iliad Water </w:t>
      </w:r>
      <w:r w:rsidR="00A473B7" w:rsidRPr="00674F64">
        <w:t>Co</w:t>
      </w:r>
      <w:r w:rsidR="00A473B7">
        <w:t xml:space="preserve">mpany, LLC </w:t>
      </w:r>
    </w:p>
    <w:p w14:paraId="379CF7ED" w14:textId="77777777" w:rsidR="00154718" w:rsidRPr="00EB4CE3" w:rsidRDefault="00154718" w:rsidP="00793FC2">
      <w:pPr>
        <w:spacing w:line="320" w:lineRule="atLeast"/>
      </w:pPr>
    </w:p>
    <w:p w14:paraId="1D307A3B" w14:textId="627DA756" w:rsidR="007042C9" w:rsidRDefault="00595023" w:rsidP="00793FC2">
      <w:pPr>
        <w:spacing w:line="320" w:lineRule="atLeast"/>
      </w:pPr>
      <w:r w:rsidRPr="00EB4CE3">
        <w:t xml:space="preserve">Staff: </w:t>
      </w:r>
      <w:r w:rsidRPr="00EB4CE3">
        <w:tab/>
      </w:r>
      <w:r w:rsidRPr="00EB4CE3">
        <w:tab/>
      </w:r>
      <w:r w:rsidRPr="00EB4CE3">
        <w:tab/>
      </w:r>
      <w:r w:rsidR="007042C9">
        <w:t>Scott Sevall, Regulatory Analyst</w:t>
      </w:r>
    </w:p>
    <w:p w14:paraId="1BE02275" w14:textId="67CDF004" w:rsidR="00154718" w:rsidRDefault="00595023" w:rsidP="007042C9">
      <w:pPr>
        <w:spacing w:line="320" w:lineRule="atLeast"/>
        <w:ind w:left="1440" w:firstLine="720"/>
      </w:pPr>
      <w:r w:rsidRPr="00EB4CE3">
        <w:t>Jim Ward</w:t>
      </w:r>
      <w:r w:rsidR="00154718" w:rsidRPr="00EB4CE3">
        <w:t>, Regulatory Analyst</w:t>
      </w:r>
    </w:p>
    <w:p w14:paraId="00969070" w14:textId="77777777" w:rsidR="00154718" w:rsidRPr="00EB4CE3" w:rsidRDefault="00103755" w:rsidP="00793FC2">
      <w:pPr>
        <w:spacing w:line="320" w:lineRule="atLeast"/>
        <w:ind w:left="1440" w:firstLine="720"/>
      </w:pPr>
      <w:r>
        <w:t>John Cupp</w:t>
      </w:r>
      <w:r w:rsidR="00154718" w:rsidRPr="00EB4CE3">
        <w:t>, Consumer Protection Staff</w:t>
      </w:r>
    </w:p>
    <w:p w14:paraId="2B2FD96D" w14:textId="77777777" w:rsidR="00154718" w:rsidRPr="00EB4CE3" w:rsidRDefault="00154718" w:rsidP="00793FC2">
      <w:pPr>
        <w:spacing w:line="320" w:lineRule="atLeast"/>
      </w:pPr>
    </w:p>
    <w:p w14:paraId="65B5020A" w14:textId="77777777" w:rsidR="00154718" w:rsidRPr="00935AF2" w:rsidRDefault="00154718" w:rsidP="00BE5610">
      <w:pPr>
        <w:rPr>
          <w:b/>
          <w:u w:val="single"/>
        </w:rPr>
      </w:pPr>
      <w:r w:rsidRPr="00935AF2">
        <w:rPr>
          <w:b/>
          <w:u w:val="single"/>
        </w:rPr>
        <w:t>Recommendation</w:t>
      </w:r>
    </w:p>
    <w:p w14:paraId="6C1C1DFF" w14:textId="77777777" w:rsidR="00704124" w:rsidRDefault="00704124" w:rsidP="00704124">
      <w:pPr>
        <w:widowControl w:val="0"/>
        <w:autoSpaceDE w:val="0"/>
        <w:autoSpaceDN w:val="0"/>
        <w:adjustRightInd w:val="0"/>
        <w:rPr>
          <w:rFonts w:eastAsia="Times New Roman"/>
          <w:color w:val="000000"/>
          <w:lang w:bidi="ar-SA"/>
        </w:rPr>
      </w:pPr>
    </w:p>
    <w:p w14:paraId="0DB7B86D" w14:textId="3347789C" w:rsidR="004F25D5" w:rsidRPr="006D62FC" w:rsidRDefault="00DA3265" w:rsidP="000C2528">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Issue a Complaint and Order Suspending the Tariff Revision</w:t>
      </w:r>
      <w:r w:rsidR="00F85C57">
        <w:t>s</w:t>
      </w:r>
      <w:r>
        <w:t xml:space="preserve"> </w:t>
      </w:r>
      <w:r w:rsidR="0080772F">
        <w:t>filed</w:t>
      </w:r>
      <w:r>
        <w:t xml:space="preserve"> by Iliad Water Company, LLC, </w:t>
      </w:r>
      <w:r w:rsidR="00722639">
        <w:t>in Docket UW-16</w:t>
      </w:r>
      <w:r w:rsidR="00B249A2">
        <w:t>1155</w:t>
      </w:r>
      <w:r>
        <w:t>.</w:t>
      </w:r>
      <w:r w:rsidR="00722639">
        <w:t xml:space="preserve"> </w:t>
      </w:r>
    </w:p>
    <w:p w14:paraId="5C2AD994" w14:textId="77777777" w:rsidR="00A271A6" w:rsidRPr="00B1586B" w:rsidRDefault="00A271A6" w:rsidP="00793FC2">
      <w:pPr>
        <w:widowControl w:val="0"/>
        <w:autoSpaceDE w:val="0"/>
        <w:autoSpaceDN w:val="0"/>
        <w:adjustRightInd w:val="0"/>
        <w:spacing w:line="320" w:lineRule="atLeast"/>
      </w:pPr>
    </w:p>
    <w:p w14:paraId="72E9F481" w14:textId="77777777" w:rsidR="00154718" w:rsidRPr="00935AF2" w:rsidRDefault="00154718" w:rsidP="00BE5610">
      <w:pPr>
        <w:rPr>
          <w:b/>
          <w:u w:val="single"/>
        </w:rPr>
      </w:pPr>
      <w:r w:rsidRPr="00935AF2">
        <w:rPr>
          <w:b/>
          <w:u w:val="single"/>
        </w:rPr>
        <w:t>Discussion</w:t>
      </w:r>
    </w:p>
    <w:p w14:paraId="1455EEBA" w14:textId="77777777" w:rsidR="00154718" w:rsidRPr="00EB4CE3" w:rsidRDefault="00154718" w:rsidP="00BE5610"/>
    <w:p w14:paraId="246B658B" w14:textId="79EA2B8A" w:rsidR="0098123F" w:rsidRDefault="00B249A2" w:rsidP="000C2528">
      <w:pPr>
        <w:pStyle w:val="FindingsConclusions"/>
      </w:pPr>
      <w:r>
        <w:t>On October</w:t>
      </w:r>
      <w:r w:rsidR="007042C9">
        <w:t xml:space="preserve"> </w:t>
      </w:r>
      <w:r>
        <w:t>2</w:t>
      </w:r>
      <w:r w:rsidR="007042C9">
        <w:t xml:space="preserve">1, 2016, </w:t>
      </w:r>
      <w:r w:rsidR="00615B58">
        <w:t>Iliad Water Company, LLC</w:t>
      </w:r>
      <w:r w:rsidR="00615B58" w:rsidRPr="00240722">
        <w:t xml:space="preserve"> (Iliad Water</w:t>
      </w:r>
      <w:r w:rsidR="003C6FA1">
        <w:t xml:space="preserve"> or company</w:t>
      </w:r>
      <w:r w:rsidR="00615B58" w:rsidRPr="00240722">
        <w:t>),</w:t>
      </w:r>
      <w:r w:rsidR="00615B58">
        <w:t xml:space="preserve"> </w:t>
      </w:r>
      <w:r w:rsidR="007042C9">
        <w:t xml:space="preserve">filed tariff </w:t>
      </w:r>
      <w:r w:rsidR="0080772F">
        <w:t>revisions</w:t>
      </w:r>
      <w:r w:rsidR="007042C9">
        <w:t xml:space="preserve"> that would generate </w:t>
      </w:r>
      <w:r>
        <w:t xml:space="preserve">approximately $318,300 </w:t>
      </w:r>
      <w:r w:rsidR="003C6FA1">
        <w:t xml:space="preserve">(143 percent) </w:t>
      </w:r>
      <w:r>
        <w:t xml:space="preserve">in additional annual revenue. </w:t>
      </w:r>
      <w:r w:rsidR="003C6FA1">
        <w:t xml:space="preserve">The stated reason for the </w:t>
      </w:r>
      <w:r w:rsidR="00197112">
        <w:t xml:space="preserve">large </w:t>
      </w:r>
      <w:r w:rsidR="003C6FA1">
        <w:t xml:space="preserve">increase is that historically the revenues have never covered the cost of providing </w:t>
      </w:r>
      <w:r w:rsidR="00F85C57">
        <w:t xml:space="preserve">monthly water </w:t>
      </w:r>
      <w:r w:rsidR="003C6FA1">
        <w:t>service.</w:t>
      </w:r>
      <w:r w:rsidR="00A97AB0">
        <w:t xml:space="preserve"> The following table lists water systems, </w:t>
      </w:r>
      <w:r w:rsidR="00F85C57">
        <w:t xml:space="preserve">number of </w:t>
      </w:r>
      <w:r w:rsidR="00A97AB0">
        <w:t xml:space="preserve">customers, and </w:t>
      </w:r>
      <w:r w:rsidR="007506D2">
        <w:t>county</w:t>
      </w:r>
      <w:r w:rsidR="00F85C57">
        <w:t xml:space="preserve"> </w:t>
      </w:r>
      <w:r w:rsidR="00FD51F3">
        <w:t xml:space="preserve">in which </w:t>
      </w:r>
      <w:r w:rsidR="00F85C57">
        <w:t>the water systems are located</w:t>
      </w:r>
      <w:r w:rsidR="00A97AB0">
        <w:t>.</w:t>
      </w:r>
    </w:p>
    <w:p w14:paraId="06A52B85" w14:textId="77777777" w:rsidR="009E69D5" w:rsidRDefault="009E69D5" w:rsidP="009E69D5"/>
    <w:tbl>
      <w:tblPr>
        <w:tblStyle w:val="TableGrid"/>
        <w:tblW w:w="9367" w:type="dxa"/>
        <w:tblLook w:val="04A0" w:firstRow="1" w:lastRow="0" w:firstColumn="1" w:lastColumn="0" w:noHBand="0" w:noVBand="1"/>
      </w:tblPr>
      <w:tblGrid>
        <w:gridCol w:w="3934"/>
        <w:gridCol w:w="1506"/>
        <w:gridCol w:w="1506"/>
        <w:gridCol w:w="2421"/>
      </w:tblGrid>
      <w:tr w:rsidR="007506D2" w14:paraId="33C2C595" w14:textId="77777777" w:rsidTr="007506D2">
        <w:trPr>
          <w:trHeight w:val="567"/>
        </w:trPr>
        <w:tc>
          <w:tcPr>
            <w:tcW w:w="3934" w:type="dxa"/>
            <w:vAlign w:val="bottom"/>
          </w:tcPr>
          <w:p w14:paraId="09832EAA" w14:textId="77777777" w:rsidR="007506D2" w:rsidRDefault="007506D2" w:rsidP="00793FC2">
            <w:pPr>
              <w:jc w:val="center"/>
            </w:pPr>
            <w:r>
              <w:t>Name – system</w:t>
            </w:r>
          </w:p>
        </w:tc>
        <w:tc>
          <w:tcPr>
            <w:tcW w:w="1506" w:type="dxa"/>
            <w:vAlign w:val="bottom"/>
          </w:tcPr>
          <w:p w14:paraId="08A1DCB8" w14:textId="77777777" w:rsidR="007506D2" w:rsidRDefault="007506D2" w:rsidP="00793FC2">
            <w:pPr>
              <w:jc w:val="center"/>
            </w:pPr>
            <w:r>
              <w:t>DOH  ID#</w:t>
            </w:r>
          </w:p>
        </w:tc>
        <w:tc>
          <w:tcPr>
            <w:tcW w:w="1506" w:type="dxa"/>
            <w:vAlign w:val="bottom"/>
          </w:tcPr>
          <w:p w14:paraId="449D31B8" w14:textId="77777777" w:rsidR="007506D2" w:rsidRDefault="007506D2" w:rsidP="00793FC2">
            <w:pPr>
              <w:jc w:val="center"/>
            </w:pPr>
            <w:r>
              <w:t>Customer Count</w:t>
            </w:r>
          </w:p>
        </w:tc>
        <w:tc>
          <w:tcPr>
            <w:tcW w:w="2421" w:type="dxa"/>
            <w:vAlign w:val="bottom"/>
          </w:tcPr>
          <w:p w14:paraId="76624A21" w14:textId="77777777" w:rsidR="007506D2" w:rsidRDefault="007506D2" w:rsidP="00793FC2">
            <w:pPr>
              <w:jc w:val="center"/>
            </w:pPr>
            <w:r>
              <w:t>County</w:t>
            </w:r>
          </w:p>
        </w:tc>
      </w:tr>
      <w:tr w:rsidR="007506D2" w14:paraId="4368F01D" w14:textId="77777777" w:rsidTr="007506D2">
        <w:trPr>
          <w:trHeight w:val="283"/>
        </w:trPr>
        <w:tc>
          <w:tcPr>
            <w:tcW w:w="3934" w:type="dxa"/>
          </w:tcPr>
          <w:p w14:paraId="7CF8DC4A" w14:textId="77777777" w:rsidR="007506D2" w:rsidRDefault="007506D2" w:rsidP="00A473B7">
            <w:r>
              <w:t>Fragaria Landing</w:t>
            </w:r>
          </w:p>
        </w:tc>
        <w:tc>
          <w:tcPr>
            <w:tcW w:w="1506" w:type="dxa"/>
          </w:tcPr>
          <w:p w14:paraId="7227EE8D" w14:textId="77777777" w:rsidR="007506D2" w:rsidRDefault="007506D2" w:rsidP="00B14C53">
            <w:r>
              <w:t>266519</w:t>
            </w:r>
          </w:p>
        </w:tc>
        <w:tc>
          <w:tcPr>
            <w:tcW w:w="1506" w:type="dxa"/>
          </w:tcPr>
          <w:p w14:paraId="00F7982E" w14:textId="65387CA3" w:rsidR="007506D2" w:rsidRDefault="007506D2" w:rsidP="00B14C53">
            <w:pPr>
              <w:jc w:val="center"/>
            </w:pPr>
            <w:r>
              <w:t>87</w:t>
            </w:r>
          </w:p>
        </w:tc>
        <w:tc>
          <w:tcPr>
            <w:tcW w:w="2421" w:type="dxa"/>
          </w:tcPr>
          <w:p w14:paraId="4D1BED3C" w14:textId="77777777" w:rsidR="007506D2" w:rsidRDefault="007506D2" w:rsidP="00B14C53">
            <w:r>
              <w:t>Kitsap</w:t>
            </w:r>
          </w:p>
        </w:tc>
      </w:tr>
      <w:tr w:rsidR="007506D2" w14:paraId="7DFB20F8" w14:textId="77777777" w:rsidTr="007506D2">
        <w:trPr>
          <w:trHeight w:val="272"/>
        </w:trPr>
        <w:tc>
          <w:tcPr>
            <w:tcW w:w="3934" w:type="dxa"/>
          </w:tcPr>
          <w:p w14:paraId="2BD04FCB" w14:textId="77777777" w:rsidR="007506D2" w:rsidRDefault="007506D2" w:rsidP="00A473B7">
            <w:r>
              <w:t>Hunt I &amp; II</w:t>
            </w:r>
          </w:p>
        </w:tc>
        <w:tc>
          <w:tcPr>
            <w:tcW w:w="1506" w:type="dxa"/>
          </w:tcPr>
          <w:p w14:paraId="7191EE9E" w14:textId="77777777" w:rsidR="007506D2" w:rsidRDefault="007506D2" w:rsidP="00B14C53">
            <w:r>
              <w:t>00567T</w:t>
            </w:r>
          </w:p>
        </w:tc>
        <w:tc>
          <w:tcPr>
            <w:tcW w:w="1506" w:type="dxa"/>
          </w:tcPr>
          <w:p w14:paraId="067C155E" w14:textId="654926CE" w:rsidR="007506D2" w:rsidRDefault="007506D2" w:rsidP="00182B94">
            <w:pPr>
              <w:jc w:val="center"/>
            </w:pPr>
            <w:r>
              <w:t>30</w:t>
            </w:r>
          </w:p>
        </w:tc>
        <w:tc>
          <w:tcPr>
            <w:tcW w:w="2421" w:type="dxa"/>
          </w:tcPr>
          <w:p w14:paraId="4D3B7B6F" w14:textId="77777777" w:rsidR="007506D2" w:rsidRDefault="007506D2" w:rsidP="00B14C53">
            <w:r>
              <w:t>Kitsap</w:t>
            </w:r>
          </w:p>
        </w:tc>
      </w:tr>
      <w:tr w:rsidR="007506D2" w14:paraId="1B79F915" w14:textId="77777777" w:rsidTr="007506D2">
        <w:trPr>
          <w:trHeight w:val="283"/>
        </w:trPr>
        <w:tc>
          <w:tcPr>
            <w:tcW w:w="3934" w:type="dxa"/>
          </w:tcPr>
          <w:p w14:paraId="262CCD85" w14:textId="77777777" w:rsidR="007506D2" w:rsidRDefault="007506D2" w:rsidP="00B14C53">
            <w:r>
              <w:t>Lowper</w:t>
            </w:r>
          </w:p>
        </w:tc>
        <w:tc>
          <w:tcPr>
            <w:tcW w:w="1506" w:type="dxa"/>
          </w:tcPr>
          <w:p w14:paraId="1FD531DF" w14:textId="77777777" w:rsidR="007506D2" w:rsidRDefault="007506D2" w:rsidP="00B14C53">
            <w:r>
              <w:t>019595</w:t>
            </w:r>
          </w:p>
        </w:tc>
        <w:tc>
          <w:tcPr>
            <w:tcW w:w="1506" w:type="dxa"/>
          </w:tcPr>
          <w:p w14:paraId="50E70796" w14:textId="77777777" w:rsidR="007506D2" w:rsidRDefault="007506D2" w:rsidP="00B14C53">
            <w:pPr>
              <w:jc w:val="center"/>
            </w:pPr>
            <w:r>
              <w:t>7</w:t>
            </w:r>
          </w:p>
        </w:tc>
        <w:tc>
          <w:tcPr>
            <w:tcW w:w="2421" w:type="dxa"/>
          </w:tcPr>
          <w:p w14:paraId="0366D805" w14:textId="77777777" w:rsidR="007506D2" w:rsidRDefault="007506D2" w:rsidP="00B14C53">
            <w:r>
              <w:t>Clallam</w:t>
            </w:r>
          </w:p>
        </w:tc>
      </w:tr>
      <w:tr w:rsidR="007506D2" w14:paraId="62CBEEEF" w14:textId="77777777" w:rsidTr="007506D2">
        <w:trPr>
          <w:trHeight w:val="283"/>
        </w:trPr>
        <w:tc>
          <w:tcPr>
            <w:tcW w:w="3934" w:type="dxa"/>
          </w:tcPr>
          <w:p w14:paraId="31555620" w14:textId="77777777" w:rsidR="007506D2" w:rsidRDefault="007506D2" w:rsidP="00B14C53">
            <w:r>
              <w:t>Marbello</w:t>
            </w:r>
          </w:p>
        </w:tc>
        <w:tc>
          <w:tcPr>
            <w:tcW w:w="1506" w:type="dxa"/>
          </w:tcPr>
          <w:p w14:paraId="31D5C5A5" w14:textId="77777777" w:rsidR="007506D2" w:rsidRDefault="007506D2" w:rsidP="00B14C53">
            <w:r>
              <w:t>51530M</w:t>
            </w:r>
          </w:p>
        </w:tc>
        <w:tc>
          <w:tcPr>
            <w:tcW w:w="1506" w:type="dxa"/>
          </w:tcPr>
          <w:p w14:paraId="710C115F" w14:textId="5C422513" w:rsidR="007506D2" w:rsidRDefault="007506D2" w:rsidP="00B14C53">
            <w:pPr>
              <w:jc w:val="center"/>
            </w:pPr>
            <w:r>
              <w:t>97</w:t>
            </w:r>
          </w:p>
        </w:tc>
        <w:tc>
          <w:tcPr>
            <w:tcW w:w="2421" w:type="dxa"/>
          </w:tcPr>
          <w:p w14:paraId="577FF44C" w14:textId="77777777" w:rsidR="007506D2" w:rsidRDefault="007506D2" w:rsidP="00B14C53">
            <w:r>
              <w:t>Snohomish</w:t>
            </w:r>
          </w:p>
        </w:tc>
      </w:tr>
      <w:tr w:rsidR="007506D2" w14:paraId="483F9847" w14:textId="77777777" w:rsidTr="007506D2">
        <w:trPr>
          <w:trHeight w:val="283"/>
        </w:trPr>
        <w:tc>
          <w:tcPr>
            <w:tcW w:w="3934" w:type="dxa"/>
          </w:tcPr>
          <w:p w14:paraId="449A332C" w14:textId="750D5094" w:rsidR="007506D2" w:rsidRDefault="007506D2" w:rsidP="00B14C53">
            <w:r>
              <w:t>Cherry Creek</w:t>
            </w:r>
          </w:p>
        </w:tc>
        <w:tc>
          <w:tcPr>
            <w:tcW w:w="1506" w:type="dxa"/>
          </w:tcPr>
          <w:p w14:paraId="6AA9EB7C" w14:textId="77777777" w:rsidR="007506D2" w:rsidRDefault="007506D2" w:rsidP="00B14C53">
            <w:r>
              <w:t>23101W</w:t>
            </w:r>
          </w:p>
        </w:tc>
        <w:tc>
          <w:tcPr>
            <w:tcW w:w="1506" w:type="dxa"/>
          </w:tcPr>
          <w:p w14:paraId="13BBDF59" w14:textId="5E1F943F" w:rsidR="007506D2" w:rsidRDefault="007506D2" w:rsidP="00B14C53">
            <w:pPr>
              <w:jc w:val="center"/>
            </w:pPr>
            <w:r>
              <w:t>53</w:t>
            </w:r>
          </w:p>
        </w:tc>
        <w:tc>
          <w:tcPr>
            <w:tcW w:w="2421" w:type="dxa"/>
          </w:tcPr>
          <w:p w14:paraId="64BD2BA0" w14:textId="77777777" w:rsidR="007506D2" w:rsidRDefault="007506D2" w:rsidP="00B14C53">
            <w:r>
              <w:t>Snohomish</w:t>
            </w:r>
          </w:p>
        </w:tc>
      </w:tr>
      <w:tr w:rsidR="007506D2" w14:paraId="416EEE6C" w14:textId="77777777" w:rsidTr="007506D2">
        <w:trPr>
          <w:trHeight w:val="283"/>
        </w:trPr>
        <w:tc>
          <w:tcPr>
            <w:tcW w:w="3934" w:type="dxa"/>
          </w:tcPr>
          <w:p w14:paraId="6A9D385F" w14:textId="77777777" w:rsidR="007506D2" w:rsidRDefault="007506D2" w:rsidP="00A473B7">
            <w:r>
              <w:t>Alder Lake</w:t>
            </w:r>
          </w:p>
        </w:tc>
        <w:tc>
          <w:tcPr>
            <w:tcW w:w="1506" w:type="dxa"/>
          </w:tcPr>
          <w:p w14:paraId="2C888116" w14:textId="77777777" w:rsidR="007506D2" w:rsidRDefault="007506D2" w:rsidP="00B14C53">
            <w:r>
              <w:t>221957</w:t>
            </w:r>
          </w:p>
        </w:tc>
        <w:tc>
          <w:tcPr>
            <w:tcW w:w="1506" w:type="dxa"/>
          </w:tcPr>
          <w:p w14:paraId="0BCCE40A" w14:textId="77777777" w:rsidR="007506D2" w:rsidRDefault="007506D2" w:rsidP="00B14C53">
            <w:pPr>
              <w:jc w:val="center"/>
            </w:pPr>
            <w:r>
              <w:t>35</w:t>
            </w:r>
          </w:p>
        </w:tc>
        <w:tc>
          <w:tcPr>
            <w:tcW w:w="2421" w:type="dxa"/>
          </w:tcPr>
          <w:p w14:paraId="2FC2060D" w14:textId="77777777" w:rsidR="007506D2" w:rsidRDefault="007506D2" w:rsidP="00B14C53">
            <w:r>
              <w:t>Pierce</w:t>
            </w:r>
          </w:p>
        </w:tc>
      </w:tr>
      <w:tr w:rsidR="007506D2" w14:paraId="44EFC728" w14:textId="77777777" w:rsidTr="007506D2">
        <w:trPr>
          <w:trHeight w:val="283"/>
        </w:trPr>
        <w:tc>
          <w:tcPr>
            <w:tcW w:w="3934" w:type="dxa"/>
          </w:tcPr>
          <w:p w14:paraId="57BD8CEF" w14:textId="7181FEF1" w:rsidR="007506D2" w:rsidRDefault="007506D2" w:rsidP="00A473B7">
            <w:r>
              <w:t>Cascade Crest</w:t>
            </w:r>
          </w:p>
        </w:tc>
        <w:tc>
          <w:tcPr>
            <w:tcW w:w="1506" w:type="dxa"/>
          </w:tcPr>
          <w:p w14:paraId="1DD495A7" w14:textId="77777777" w:rsidR="007506D2" w:rsidRDefault="007506D2" w:rsidP="00B14C53">
            <w:r>
              <w:t>31203Y</w:t>
            </w:r>
          </w:p>
        </w:tc>
        <w:tc>
          <w:tcPr>
            <w:tcW w:w="1506" w:type="dxa"/>
          </w:tcPr>
          <w:p w14:paraId="7F7DDF90" w14:textId="4312065D" w:rsidR="007506D2" w:rsidRDefault="007506D2" w:rsidP="00B14C53">
            <w:pPr>
              <w:jc w:val="center"/>
            </w:pPr>
            <w:r>
              <w:t>23</w:t>
            </w:r>
          </w:p>
        </w:tc>
        <w:tc>
          <w:tcPr>
            <w:tcW w:w="2421" w:type="dxa"/>
          </w:tcPr>
          <w:p w14:paraId="7E45558C" w14:textId="77777777" w:rsidR="007506D2" w:rsidRDefault="007506D2" w:rsidP="00B14C53">
            <w:r>
              <w:t>Snohomish</w:t>
            </w:r>
          </w:p>
        </w:tc>
      </w:tr>
      <w:tr w:rsidR="007506D2" w14:paraId="094EB348" w14:textId="77777777" w:rsidTr="007506D2">
        <w:trPr>
          <w:trHeight w:val="272"/>
        </w:trPr>
        <w:tc>
          <w:tcPr>
            <w:tcW w:w="3934" w:type="dxa"/>
          </w:tcPr>
          <w:p w14:paraId="03C1DEAD" w14:textId="314E8F28" w:rsidR="007506D2" w:rsidRDefault="007506D2" w:rsidP="00B36292">
            <w:r>
              <w:t>Sunwood Graham</w:t>
            </w:r>
            <w:r w:rsidR="00B36292">
              <w:t>*</w:t>
            </w:r>
          </w:p>
        </w:tc>
        <w:tc>
          <w:tcPr>
            <w:tcW w:w="1506" w:type="dxa"/>
          </w:tcPr>
          <w:p w14:paraId="3F883C22" w14:textId="2072F9FE" w:rsidR="007506D2" w:rsidRDefault="007506D2" w:rsidP="00B14C53">
            <w:r>
              <w:t>620345</w:t>
            </w:r>
          </w:p>
        </w:tc>
        <w:tc>
          <w:tcPr>
            <w:tcW w:w="1506" w:type="dxa"/>
          </w:tcPr>
          <w:p w14:paraId="6877C169" w14:textId="0C407AF5" w:rsidR="007506D2" w:rsidRDefault="007506D2" w:rsidP="00B14C53">
            <w:pPr>
              <w:jc w:val="center"/>
            </w:pPr>
            <w:r>
              <w:t>126</w:t>
            </w:r>
          </w:p>
        </w:tc>
        <w:tc>
          <w:tcPr>
            <w:tcW w:w="2421" w:type="dxa"/>
          </w:tcPr>
          <w:p w14:paraId="24A5D7A6" w14:textId="2321FCA5" w:rsidR="007506D2" w:rsidRDefault="007506D2" w:rsidP="00B14C53">
            <w:r>
              <w:t>Pierce</w:t>
            </w:r>
          </w:p>
        </w:tc>
      </w:tr>
      <w:tr w:rsidR="007506D2" w14:paraId="4FB1031B" w14:textId="77777777" w:rsidTr="007506D2">
        <w:trPr>
          <w:trHeight w:val="283"/>
        </w:trPr>
        <w:tc>
          <w:tcPr>
            <w:tcW w:w="3934" w:type="dxa"/>
          </w:tcPr>
          <w:p w14:paraId="0949A333" w14:textId="2DD6AF93" w:rsidR="007506D2" w:rsidRDefault="007506D2" w:rsidP="00B36292">
            <w:r>
              <w:t>Northwest</w:t>
            </w:r>
            <w:r w:rsidR="00B36292">
              <w:t>*</w:t>
            </w:r>
          </w:p>
        </w:tc>
        <w:tc>
          <w:tcPr>
            <w:tcW w:w="1506" w:type="dxa"/>
          </w:tcPr>
          <w:p w14:paraId="690682F0" w14:textId="744544F2" w:rsidR="007506D2" w:rsidRDefault="007506D2" w:rsidP="00B14C53">
            <w:r>
              <w:t>619472</w:t>
            </w:r>
          </w:p>
        </w:tc>
        <w:tc>
          <w:tcPr>
            <w:tcW w:w="1506" w:type="dxa"/>
          </w:tcPr>
          <w:p w14:paraId="39DA1FDB" w14:textId="70952C5B" w:rsidR="007506D2" w:rsidRDefault="007506D2" w:rsidP="00B14C53">
            <w:pPr>
              <w:jc w:val="center"/>
            </w:pPr>
            <w:r>
              <w:t>40</w:t>
            </w:r>
          </w:p>
        </w:tc>
        <w:tc>
          <w:tcPr>
            <w:tcW w:w="2421" w:type="dxa"/>
          </w:tcPr>
          <w:p w14:paraId="59DB5DF9" w14:textId="3705CAE3" w:rsidR="007506D2" w:rsidRDefault="007506D2" w:rsidP="00B14C53">
            <w:r>
              <w:t>Snohomish</w:t>
            </w:r>
          </w:p>
        </w:tc>
      </w:tr>
      <w:tr w:rsidR="007506D2" w14:paraId="3ABF1AB7" w14:textId="77777777" w:rsidTr="007506D2">
        <w:trPr>
          <w:trHeight w:val="283"/>
        </w:trPr>
        <w:tc>
          <w:tcPr>
            <w:tcW w:w="3934" w:type="dxa"/>
          </w:tcPr>
          <w:p w14:paraId="3DB82791" w14:textId="5FF3D854" w:rsidR="007506D2" w:rsidRDefault="007506D2" w:rsidP="00405450">
            <w:r>
              <w:t>Western Stavis</w:t>
            </w:r>
          </w:p>
        </w:tc>
        <w:tc>
          <w:tcPr>
            <w:tcW w:w="1506" w:type="dxa"/>
          </w:tcPr>
          <w:p w14:paraId="5CD2BDF1" w14:textId="503D601B" w:rsidR="007506D2" w:rsidRDefault="007506D2" w:rsidP="00B14C53">
            <w:r>
              <w:t>63216O</w:t>
            </w:r>
          </w:p>
        </w:tc>
        <w:tc>
          <w:tcPr>
            <w:tcW w:w="1506" w:type="dxa"/>
          </w:tcPr>
          <w:p w14:paraId="1BCD9F58" w14:textId="62C07474" w:rsidR="007506D2" w:rsidRDefault="007506D2" w:rsidP="00B14C53">
            <w:pPr>
              <w:jc w:val="center"/>
            </w:pPr>
            <w:r>
              <w:t>13</w:t>
            </w:r>
          </w:p>
        </w:tc>
        <w:tc>
          <w:tcPr>
            <w:tcW w:w="2421" w:type="dxa"/>
          </w:tcPr>
          <w:p w14:paraId="107384EC" w14:textId="77777777" w:rsidR="007506D2" w:rsidRDefault="007506D2" w:rsidP="00B14C53">
            <w:r>
              <w:t>Kitsap</w:t>
            </w:r>
          </w:p>
        </w:tc>
      </w:tr>
    </w:tbl>
    <w:p w14:paraId="71FF0482" w14:textId="159DC2DA" w:rsidR="00722639" w:rsidRDefault="00B36292" w:rsidP="000C2528">
      <w:pPr>
        <w:spacing w:line="276" w:lineRule="auto"/>
      </w:pPr>
      <w:r>
        <w:t>*Systems not previously regulated by UTC.</w:t>
      </w:r>
    </w:p>
    <w:p w14:paraId="65028166" w14:textId="77777777" w:rsidR="000C2528" w:rsidRDefault="000C2528" w:rsidP="000C2528">
      <w:pPr>
        <w:spacing w:line="276" w:lineRule="auto"/>
      </w:pPr>
    </w:p>
    <w:p w14:paraId="2A5B98DF" w14:textId="36D4DB82" w:rsidR="001B0779" w:rsidRDefault="00A96AFF" w:rsidP="000C2528">
      <w:pPr>
        <w:spacing w:line="276" w:lineRule="auto"/>
      </w:pPr>
      <w:r>
        <w:t>In 2015</w:t>
      </w:r>
      <w:r w:rsidR="009D22D7">
        <w:t>,</w:t>
      </w:r>
      <w:r>
        <w:t xml:space="preserve"> f</w:t>
      </w:r>
      <w:r w:rsidR="004F1F7D">
        <w:t xml:space="preserve">ive </w:t>
      </w:r>
      <w:r w:rsidR="00197112">
        <w:t xml:space="preserve">separate water </w:t>
      </w:r>
      <w:r w:rsidR="004F1F7D">
        <w:t xml:space="preserve">companies representing </w:t>
      </w:r>
      <w:r w:rsidR="001315E9">
        <w:t>eight</w:t>
      </w:r>
      <w:r w:rsidR="004F1F7D">
        <w:t xml:space="preserve"> of the </w:t>
      </w:r>
      <w:r w:rsidR="00197112">
        <w:t xml:space="preserve">water </w:t>
      </w:r>
      <w:r w:rsidR="004F1F7D">
        <w:t xml:space="preserve">systems above merged </w:t>
      </w:r>
      <w:r>
        <w:t>in</w:t>
      </w:r>
      <w:r w:rsidR="004F1F7D">
        <w:t xml:space="preserve">to </w:t>
      </w:r>
      <w:r>
        <w:t>Iliad Water Services, Inc</w:t>
      </w:r>
      <w:r w:rsidR="004F1F7D">
        <w:t>.</w:t>
      </w:r>
      <w:r w:rsidR="004F1F7D">
        <w:rPr>
          <w:rStyle w:val="FootnoteReference"/>
        </w:rPr>
        <w:footnoteReference w:id="2"/>
      </w:r>
      <w:r w:rsidR="004F1F7D">
        <w:t xml:space="preserve"> </w:t>
      </w:r>
      <w:r w:rsidR="00CF7C89">
        <w:t>I</w:t>
      </w:r>
      <w:r>
        <w:t>n 2016</w:t>
      </w:r>
      <w:r w:rsidR="009D22D7">
        <w:t>,</w:t>
      </w:r>
      <w:r w:rsidR="00A97AB0">
        <w:t xml:space="preserve"> </w:t>
      </w:r>
      <w:r w:rsidR="001C3297">
        <w:t xml:space="preserve">Iliad Water Services, Inc. became Iliad Water Company, </w:t>
      </w:r>
      <w:r w:rsidR="001C3297">
        <w:lastRenderedPageBreak/>
        <w:t>LLC.</w:t>
      </w:r>
      <w:r w:rsidR="00B36292">
        <w:rPr>
          <w:rStyle w:val="FootnoteReference"/>
        </w:rPr>
        <w:footnoteReference w:id="3"/>
      </w:r>
      <w:r w:rsidR="00B36292">
        <w:t xml:space="preserve"> This </w:t>
      </w:r>
      <w:r w:rsidR="00CF7C89">
        <w:t xml:space="preserve">current </w:t>
      </w:r>
      <w:r w:rsidR="00B36292">
        <w:t>filing is the first general rate filing by Iliad Water Company, LLC. Th</w:t>
      </w:r>
      <w:r w:rsidR="00197112">
        <w:t>is</w:t>
      </w:r>
      <w:r w:rsidR="00B36292">
        <w:t xml:space="preserve"> </w:t>
      </w:r>
      <w:r w:rsidR="00CF7C89">
        <w:t xml:space="preserve">includes the eight systems that merged together in </w:t>
      </w:r>
      <w:r w:rsidR="009D22D7">
        <w:t>D</w:t>
      </w:r>
      <w:r w:rsidR="00CF7C89">
        <w:t>ocket UW-151639 and</w:t>
      </w:r>
      <w:r w:rsidR="00B36292">
        <w:t xml:space="preserve"> two new systems </w:t>
      </w:r>
      <w:r w:rsidR="00CF7C89">
        <w:t xml:space="preserve">(Sunwood and </w:t>
      </w:r>
      <w:r w:rsidR="005E6E2A">
        <w:t>N</w:t>
      </w:r>
      <w:r w:rsidR="00CF7C89">
        <w:t>orthwest</w:t>
      </w:r>
      <w:r w:rsidR="00FD51F3">
        <w:t>, marked with * in the table above</w:t>
      </w:r>
      <w:r w:rsidR="005E6E2A">
        <w:t xml:space="preserve">) </w:t>
      </w:r>
      <w:r w:rsidR="00B36292">
        <w:t xml:space="preserve">that </w:t>
      </w:r>
      <w:r w:rsidR="005E6E2A">
        <w:t>have</w:t>
      </w:r>
      <w:r w:rsidR="00B36292">
        <w:t xml:space="preserve"> previously not</w:t>
      </w:r>
      <w:r w:rsidR="00F85295">
        <w:t xml:space="preserve"> been</w:t>
      </w:r>
      <w:r w:rsidR="00B36292">
        <w:t xml:space="preserve"> regulated </w:t>
      </w:r>
      <w:r w:rsidR="005E6E2A">
        <w:t xml:space="preserve"> by the commission</w:t>
      </w:r>
      <w:r w:rsidR="00FE4E32">
        <w:t xml:space="preserve">. While the </w:t>
      </w:r>
      <w:r w:rsidR="00197112">
        <w:t>commission</w:t>
      </w:r>
      <w:r w:rsidR="00FE4E32">
        <w:t xml:space="preserve"> has regulated </w:t>
      </w:r>
      <w:r w:rsidR="001315E9">
        <w:t>eight</w:t>
      </w:r>
      <w:r w:rsidR="00FE4E32">
        <w:t xml:space="preserve"> of the systems, only a few of the systems have ever filed </w:t>
      </w:r>
      <w:r w:rsidR="00197112">
        <w:t xml:space="preserve">for </w:t>
      </w:r>
      <w:r w:rsidR="00FE4E32">
        <w:t xml:space="preserve">rate </w:t>
      </w:r>
      <w:r w:rsidR="00197112">
        <w:t>changes</w:t>
      </w:r>
      <w:r w:rsidR="00FE4E32">
        <w:t xml:space="preserve"> with the </w:t>
      </w:r>
      <w:r w:rsidR="00197112">
        <w:t>commission</w:t>
      </w:r>
      <w:r w:rsidR="00FE4E32">
        <w:t>. This means the current filing is the first time staff has be</w:t>
      </w:r>
      <w:r w:rsidR="00A0236E">
        <w:t>e</w:t>
      </w:r>
      <w:r w:rsidR="00FE4E32">
        <w:t xml:space="preserve">n able to </w:t>
      </w:r>
      <w:r w:rsidR="0080772F">
        <w:t>perform</w:t>
      </w:r>
      <w:r w:rsidR="00FE4E32">
        <w:t xml:space="preserve"> a full review of the </w:t>
      </w:r>
      <w:r w:rsidR="00197112">
        <w:t xml:space="preserve">water </w:t>
      </w:r>
      <w:r w:rsidR="00FE4E32">
        <w:t>systems</w:t>
      </w:r>
      <w:r w:rsidR="00197112">
        <w:t xml:space="preserve"> for historical records of costs and expenses for the service being provided</w:t>
      </w:r>
      <w:r w:rsidR="00FE4E32">
        <w:t>.</w:t>
      </w:r>
    </w:p>
    <w:p w14:paraId="08A7F066" w14:textId="77777777" w:rsidR="004844D0" w:rsidRDefault="004844D0" w:rsidP="000C2528">
      <w:pPr>
        <w:spacing w:line="276" w:lineRule="auto"/>
      </w:pPr>
    </w:p>
    <w:p w14:paraId="22842561" w14:textId="2F4687BC" w:rsidR="001B0779" w:rsidRDefault="00E3628F" w:rsidP="000C2528">
      <w:pPr>
        <w:spacing w:line="276" w:lineRule="auto"/>
      </w:pPr>
      <w:r>
        <w:t>The nature of this filing</w:t>
      </w:r>
      <w:r w:rsidR="001F0CF1">
        <w:t xml:space="preserve"> is a genera</w:t>
      </w:r>
      <w:r w:rsidR="009D22D7">
        <w:t>l</w:t>
      </w:r>
      <w:r w:rsidR="001F0CF1">
        <w:t xml:space="preserve"> rate increase and </w:t>
      </w:r>
      <w:r w:rsidR="00B345CE">
        <w:t xml:space="preserve">the possible </w:t>
      </w:r>
      <w:r>
        <w:t>creati</w:t>
      </w:r>
      <w:r w:rsidR="00B345CE">
        <w:t>on of</w:t>
      </w:r>
      <w:r>
        <w:t xml:space="preserve"> a single tariff rate for 10 systems that have </w:t>
      </w:r>
      <w:r w:rsidR="0080772F">
        <w:t>historically</w:t>
      </w:r>
      <w:r>
        <w:t xml:space="preserve"> had different assets, </w:t>
      </w:r>
      <w:r w:rsidR="001F0CF1">
        <w:t xml:space="preserve">expenses </w:t>
      </w:r>
      <w:r>
        <w:t>and revenues</w:t>
      </w:r>
      <w:r w:rsidR="001F0CF1">
        <w:t xml:space="preserve">, along with different </w:t>
      </w:r>
      <w:r w:rsidR="00FD51F3">
        <w:t>rate structures</w:t>
      </w:r>
      <w:r>
        <w:t xml:space="preserve">. </w:t>
      </w:r>
      <w:r w:rsidR="00FD51F3">
        <w:t>Due to this</w:t>
      </w:r>
      <w:r>
        <w:t xml:space="preserve"> being </w:t>
      </w:r>
      <w:r w:rsidR="00FD51F3">
        <w:t xml:space="preserve">the </w:t>
      </w:r>
      <w:r>
        <w:t xml:space="preserve">first rate case filed by this company </w:t>
      </w:r>
      <w:r w:rsidR="001F0CF1">
        <w:t xml:space="preserve">for many of the water systems, there is </w:t>
      </w:r>
      <w:r w:rsidR="00FD51F3">
        <w:t>a</w:t>
      </w:r>
      <w:r>
        <w:t xml:space="preserve"> need for historical documents</w:t>
      </w:r>
      <w:r w:rsidR="001F0CF1">
        <w:t xml:space="preserve"> from different </w:t>
      </w:r>
      <w:r w:rsidR="0080772F">
        <w:t>sources</w:t>
      </w:r>
      <w:r w:rsidR="00FD51F3">
        <w:t xml:space="preserve"> to substantiate the company’s rate base</w:t>
      </w:r>
      <w:r w:rsidR="00B345CE">
        <w:t>.</w:t>
      </w:r>
      <w:r w:rsidR="00753E23">
        <w:t xml:space="preserve"> </w:t>
      </w:r>
      <w:r w:rsidR="00197112">
        <w:t>Staff has issued several dat</w:t>
      </w:r>
      <w:r w:rsidR="001F0CF1">
        <w:t>a</w:t>
      </w:r>
      <w:r w:rsidR="00197112">
        <w:t xml:space="preserve"> request</w:t>
      </w:r>
      <w:r w:rsidR="009D22D7">
        <w:t>s</w:t>
      </w:r>
      <w:r w:rsidR="00197112">
        <w:t xml:space="preserve"> for information </w:t>
      </w:r>
      <w:r w:rsidR="00FD51F3">
        <w:t>which</w:t>
      </w:r>
      <w:r w:rsidR="00753E23">
        <w:t xml:space="preserve"> are </w:t>
      </w:r>
      <w:r w:rsidR="00B345CE">
        <w:t xml:space="preserve">currently </w:t>
      </w:r>
      <w:r w:rsidR="001F0CF1">
        <w:t>under review by the company</w:t>
      </w:r>
      <w:r w:rsidR="00753E23">
        <w:t>.</w:t>
      </w:r>
      <w:r w:rsidR="00B345CE">
        <w:t xml:space="preserve"> Thus staff has not completed its review of the compan</w:t>
      </w:r>
      <w:r w:rsidR="001F0CF1">
        <w:t>y’s</w:t>
      </w:r>
      <w:r w:rsidR="00B345CE">
        <w:t xml:space="preserve"> supporting documents and records</w:t>
      </w:r>
      <w:r w:rsidR="00FD51F3">
        <w:t xml:space="preserve"> and the company has not demonstrated that proposed rates are fair, just, reasonable, or sufficient</w:t>
      </w:r>
      <w:r w:rsidR="00B345CE">
        <w:t>.</w:t>
      </w:r>
      <w:r w:rsidR="00753E23">
        <w:t xml:space="preserve"> </w:t>
      </w:r>
      <w:r w:rsidR="00F3152D">
        <w:t xml:space="preserve">Both the company and staff are in agreement that the filing should be suspended and are committed to working </w:t>
      </w:r>
      <w:r w:rsidR="00FD51F3">
        <w:t>together to determine</w:t>
      </w:r>
      <w:r w:rsidR="001F0CF1">
        <w:t xml:space="preserve"> </w:t>
      </w:r>
      <w:r w:rsidR="00FD51F3">
        <w:t xml:space="preserve">revenue requirement and </w:t>
      </w:r>
      <w:r w:rsidR="001F0CF1">
        <w:t>rates</w:t>
      </w:r>
      <w:r w:rsidR="00FD51F3">
        <w:t>,</w:t>
      </w:r>
      <w:r w:rsidR="001F0CF1">
        <w:t xml:space="preserve"> and the possibility of a single tariff pricing for all water </w:t>
      </w:r>
      <w:r w:rsidR="0080772F">
        <w:t>systems</w:t>
      </w:r>
      <w:r w:rsidR="00F3152D">
        <w:t>.</w:t>
      </w:r>
    </w:p>
    <w:p w14:paraId="08D541B3" w14:textId="77777777" w:rsidR="000F1C87" w:rsidRDefault="000F1C87" w:rsidP="00405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1F4D7841" w14:textId="77777777" w:rsidR="00405450" w:rsidRDefault="00405450"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b/>
          <w:u w:val="single"/>
          <w:lang w:bidi="ar-SA"/>
        </w:rPr>
      </w:pPr>
      <w:r w:rsidRPr="00A8749C">
        <w:rPr>
          <w:rFonts w:eastAsia="Times New Roman"/>
          <w:b/>
          <w:u w:val="single"/>
          <w:lang w:bidi="ar-SA"/>
        </w:rPr>
        <w:t xml:space="preserve">Customer Comments </w:t>
      </w:r>
    </w:p>
    <w:p w14:paraId="7A0B0E41" w14:textId="77777777" w:rsidR="00405450" w:rsidRPr="00A8749C" w:rsidRDefault="00405450"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b/>
          <w:u w:val="single"/>
          <w:lang w:bidi="ar-SA"/>
        </w:rPr>
      </w:pPr>
    </w:p>
    <w:p w14:paraId="2F8EBF66" w14:textId="71279A66" w:rsidR="00B345CE" w:rsidRDefault="00B345CE" w:rsidP="000C2528">
      <w:pPr>
        <w:spacing w:line="276" w:lineRule="auto"/>
      </w:pPr>
      <w:r>
        <w:rPr>
          <w:color w:val="000000"/>
        </w:rPr>
        <w:t>On October 21, 2016,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114 consumer comments, all opposed to the proposed rate increase</w:t>
      </w:r>
      <w:r w:rsidR="001F0CF1">
        <w:rPr>
          <w:color w:val="000000"/>
        </w:rPr>
        <w:t xml:space="preserve"> which ranges from 33 percent up to 230 percent depending on the water system</w:t>
      </w:r>
      <w:r>
        <w:rPr>
          <w:color w:val="000000"/>
        </w:rPr>
        <w:t>.</w:t>
      </w:r>
    </w:p>
    <w:p w14:paraId="78462C7E" w14:textId="77777777" w:rsidR="000F1C87" w:rsidRDefault="000F1C87" w:rsidP="000C2528">
      <w:pPr>
        <w:spacing w:line="276" w:lineRule="auto"/>
        <w:rPr>
          <w:color w:val="000000"/>
        </w:rPr>
      </w:pPr>
    </w:p>
    <w:p w14:paraId="3D46C4DD" w14:textId="77777777" w:rsidR="00B345CE" w:rsidRDefault="00B345CE" w:rsidP="000C2528">
      <w:pPr>
        <w:spacing w:line="276" w:lineRule="auto"/>
      </w:pPr>
      <w:r>
        <w:rPr>
          <w:b/>
          <w:color w:val="000000"/>
        </w:rPr>
        <w:t>Service Quality</w:t>
      </w:r>
    </w:p>
    <w:p w14:paraId="5EFB17E4" w14:textId="08E1BE6C" w:rsidR="00B345CE" w:rsidRDefault="00B345CE" w:rsidP="000C2528">
      <w:pPr>
        <w:spacing w:line="276" w:lineRule="auto"/>
      </w:pPr>
      <w:r>
        <w:t>Six</w:t>
      </w:r>
      <w:r w:rsidRPr="001E40A0">
        <w:t xml:space="preserve"> customers on the Cherry Creek system mentioned water quality issues. Staff contacted the Department of Health</w:t>
      </w:r>
      <w:r w:rsidR="001B113D">
        <w:t xml:space="preserve"> (DOH)</w:t>
      </w:r>
      <w:r w:rsidRPr="001E40A0">
        <w:t>. An engineer from the</w:t>
      </w:r>
      <w:r w:rsidR="001B113D">
        <w:t xml:space="preserve"> </w:t>
      </w:r>
      <w:r w:rsidRPr="001E40A0">
        <w:t xml:space="preserve">Division of Drinking Water shared information about the system, stating, “Most recent sanitary survey in 2016 indicates </w:t>
      </w:r>
      <w:r w:rsidR="00DE5D90" w:rsidRPr="001E40A0">
        <w:t>that automatic</w:t>
      </w:r>
      <w:r w:rsidRPr="001E40A0">
        <w:t xml:space="preserve"> flush valves were installed and operate twice a week</w:t>
      </w:r>
      <w:r w:rsidR="0080772F" w:rsidRPr="001E40A0">
        <w:t xml:space="preserve">. </w:t>
      </w:r>
      <w:r w:rsidRPr="001E40A0">
        <w:t xml:space="preserve">Operator says it has reduced the number of complaints.” The engineer also provided a customer complaint log for the system. </w:t>
      </w:r>
      <w:r w:rsidRPr="001E40A0">
        <w:lastRenderedPageBreak/>
        <w:t>Nearly all the complaints involved</w:t>
      </w:r>
      <w:r>
        <w:t xml:space="preserve"> iron and </w:t>
      </w:r>
      <w:r w:rsidRPr="001E40A0">
        <w:t>manganese. The most recent complaint was from 2010.</w:t>
      </w:r>
      <w:r>
        <w:t xml:space="preserve"> </w:t>
      </w:r>
    </w:p>
    <w:p w14:paraId="61D07C37" w14:textId="77777777" w:rsidR="00B345CE" w:rsidRDefault="00B345CE" w:rsidP="000C2528">
      <w:pPr>
        <w:spacing w:line="276" w:lineRule="auto"/>
      </w:pPr>
    </w:p>
    <w:p w14:paraId="163A2386" w14:textId="77777777" w:rsidR="00B345CE" w:rsidRDefault="00B345CE" w:rsidP="000C2528">
      <w:pPr>
        <w:spacing w:line="276" w:lineRule="auto"/>
      </w:pPr>
      <w:r>
        <w:t>DOH advised that customers concerned about the aesthetic quality of their water due to manganese can petition the company to install treatment. DOH also provided an advisory document, “Secondary Contaminant Treatment Requirements and Options,” which staff provided to customers. This document explains how the DOH process works.</w:t>
      </w:r>
    </w:p>
    <w:p w14:paraId="4F71817A" w14:textId="77777777" w:rsidR="00B345CE" w:rsidRDefault="00B345CE" w:rsidP="000C2528">
      <w:pPr>
        <w:spacing w:line="276" w:lineRule="auto"/>
        <w:ind w:left="360"/>
      </w:pPr>
    </w:p>
    <w:p w14:paraId="50810F31" w14:textId="77777777" w:rsidR="00B345CE" w:rsidRPr="001E40A0" w:rsidRDefault="00B345CE" w:rsidP="000C2528">
      <w:pPr>
        <w:spacing w:line="276" w:lineRule="auto"/>
      </w:pPr>
      <w:r>
        <w:t>The DOH water system database shows no active compliance issues with the Cherry Creek system.</w:t>
      </w:r>
    </w:p>
    <w:p w14:paraId="0230BDE5" w14:textId="77777777" w:rsidR="00B345CE" w:rsidRDefault="00B345CE" w:rsidP="000C2528">
      <w:pPr>
        <w:spacing w:line="276" w:lineRule="auto"/>
      </w:pPr>
    </w:p>
    <w:p w14:paraId="22F1ADAB" w14:textId="77777777" w:rsidR="00B345CE" w:rsidRDefault="00B345CE" w:rsidP="000C2528">
      <w:pPr>
        <w:spacing w:line="276" w:lineRule="auto"/>
      </w:pPr>
      <w:r>
        <w:rPr>
          <w:b/>
          <w:color w:val="000000"/>
        </w:rPr>
        <w:t>Staff Response</w:t>
      </w:r>
    </w:p>
    <w:p w14:paraId="2CA04ACC" w14:textId="5AF35A2A" w:rsidR="00B345CE" w:rsidRDefault="00B345CE" w:rsidP="000C2528">
      <w:pPr>
        <w:spacing w:line="276" w:lineRule="auto"/>
        <w:rPr>
          <w:color w:val="000000"/>
        </w:rPr>
      </w:pPr>
      <w:r>
        <w:rPr>
          <w:color w:val="000000"/>
        </w:rPr>
        <w:t xml:space="preserve">Staff explained that water quality and quantity issues are regulated by the Department of Health, however when there is a rate proceeding, staff can investigate such issues. Staff shared </w:t>
      </w:r>
      <w:r w:rsidR="001B113D">
        <w:rPr>
          <w:color w:val="000000"/>
        </w:rPr>
        <w:t xml:space="preserve">with customers, </w:t>
      </w:r>
      <w:r>
        <w:rPr>
          <w:color w:val="000000"/>
        </w:rPr>
        <w:t>that manganese and iron are considered by DOH to be secondary contaminants and not a health threat, and provided the DOH document about treatment of secondary contaminants.</w:t>
      </w:r>
    </w:p>
    <w:p w14:paraId="7FF6B03C" w14:textId="77777777" w:rsidR="00B345CE" w:rsidRDefault="00B345CE" w:rsidP="0080772F">
      <w:pPr>
        <w:spacing w:line="276" w:lineRule="auto"/>
      </w:pPr>
    </w:p>
    <w:p w14:paraId="35D3E0BD" w14:textId="77777777" w:rsidR="00B345CE" w:rsidRDefault="00B345CE" w:rsidP="000C2528">
      <w:pPr>
        <w:spacing w:line="276" w:lineRule="auto"/>
      </w:pPr>
      <w:r>
        <w:rPr>
          <w:b/>
          <w:color w:val="000000"/>
        </w:rPr>
        <w:t>Business Practices</w:t>
      </w:r>
    </w:p>
    <w:p w14:paraId="1C617EB7" w14:textId="32B97F9B" w:rsidR="00B345CE" w:rsidRDefault="00B345CE" w:rsidP="000C2528">
      <w:pPr>
        <w:spacing w:line="276" w:lineRule="auto"/>
      </w:pPr>
      <w:r>
        <w:rPr>
          <w:color w:val="000000"/>
        </w:rPr>
        <w:t xml:space="preserve">Many customers feel “unitary rates” will cost them more. They do not feel it is fair for them to have to pay the same rates as customers who live on </w:t>
      </w:r>
      <w:r w:rsidR="001B113D">
        <w:rPr>
          <w:color w:val="000000"/>
        </w:rPr>
        <w:t xml:space="preserve">different water </w:t>
      </w:r>
      <w:r>
        <w:rPr>
          <w:color w:val="000000"/>
        </w:rPr>
        <w:t>systems where it costs more to provide service.</w:t>
      </w:r>
    </w:p>
    <w:p w14:paraId="6346F3F7" w14:textId="77777777" w:rsidR="00B345CE" w:rsidRDefault="00B345CE" w:rsidP="000C2528">
      <w:pPr>
        <w:spacing w:line="276" w:lineRule="auto"/>
      </w:pPr>
    </w:p>
    <w:p w14:paraId="340A417E" w14:textId="77777777" w:rsidR="00B345CE" w:rsidRDefault="00B345CE" w:rsidP="000C2528">
      <w:pPr>
        <w:spacing w:line="276" w:lineRule="auto"/>
      </w:pPr>
      <w:r>
        <w:rPr>
          <w:b/>
          <w:color w:val="000000"/>
        </w:rPr>
        <w:t>Staff Response</w:t>
      </w:r>
    </w:p>
    <w:p w14:paraId="087F54CB" w14:textId="77777777" w:rsidR="00B345CE" w:rsidRDefault="00B345CE" w:rsidP="000C2528">
      <w:pPr>
        <w:spacing w:line="276" w:lineRule="auto"/>
      </w:pPr>
      <w:r w:rsidRPr="00E63CBD">
        <w:rPr>
          <w:color w:val="000000"/>
        </w:rPr>
        <w:t>Staff and the company are considering whether single tariff pricing is appropriate in this case.</w:t>
      </w:r>
    </w:p>
    <w:p w14:paraId="17E4B74E" w14:textId="77777777" w:rsidR="00B345CE" w:rsidRDefault="00B345CE" w:rsidP="0080772F">
      <w:pPr>
        <w:spacing w:line="276" w:lineRule="auto"/>
      </w:pPr>
    </w:p>
    <w:p w14:paraId="3C58F0B8" w14:textId="77777777" w:rsidR="00B345CE" w:rsidRDefault="00B345CE" w:rsidP="000C2528">
      <w:pPr>
        <w:spacing w:line="276" w:lineRule="auto"/>
      </w:pPr>
      <w:r>
        <w:rPr>
          <w:b/>
          <w:color w:val="000000"/>
        </w:rPr>
        <w:t>General Comments</w:t>
      </w:r>
    </w:p>
    <w:p w14:paraId="3B17A453" w14:textId="77777777" w:rsidR="00B345CE" w:rsidRDefault="00B345CE" w:rsidP="000C2528">
      <w:pPr>
        <w:spacing w:line="276" w:lineRule="auto"/>
      </w:pPr>
      <w:r>
        <w:rPr>
          <w:color w:val="000000"/>
        </w:rPr>
        <w:t>Nearly every customer stated concern over the amount of the increase. In 35 comments, customers feel poor management is the reason for the company losing money.</w:t>
      </w:r>
    </w:p>
    <w:p w14:paraId="1507EA0F" w14:textId="77777777" w:rsidR="00B345CE" w:rsidRDefault="00B345CE" w:rsidP="000C2528">
      <w:pPr>
        <w:spacing w:line="276" w:lineRule="auto"/>
      </w:pPr>
    </w:p>
    <w:p w14:paraId="6BAAF61F" w14:textId="77777777" w:rsidR="00B345CE" w:rsidRDefault="00B345CE" w:rsidP="000C2528">
      <w:pPr>
        <w:spacing w:line="276" w:lineRule="auto"/>
      </w:pPr>
      <w:r>
        <w:rPr>
          <w:b/>
          <w:color w:val="000000"/>
        </w:rPr>
        <w:t>Staff Response</w:t>
      </w:r>
    </w:p>
    <w:p w14:paraId="581B725B" w14:textId="70343499" w:rsidR="00B345CE" w:rsidRDefault="00B345CE" w:rsidP="000C2528">
      <w:pPr>
        <w:spacing w:line="276" w:lineRule="auto"/>
      </w:pPr>
      <w:r>
        <w:t>Staff explained s</w:t>
      </w:r>
      <w:r w:rsidRPr="00BC7C82">
        <w:t>tate law requires rates to be fair, just, reasonable</w:t>
      </w:r>
      <w:r>
        <w:t>,</w:t>
      </w:r>
      <w:r w:rsidRPr="00BC7C82">
        <w:t xml:space="preserve"> and sufficient to allow the company to recover reasonable operating expenses and the opportunity to earn a reasonable return on its investment. </w:t>
      </w:r>
      <w:r>
        <w:t>Commission</w:t>
      </w:r>
      <w:r w:rsidRPr="00BC7C82">
        <w:t xml:space="preserve"> staff </w:t>
      </w:r>
      <w:r>
        <w:t xml:space="preserve">performs a thorough </w:t>
      </w:r>
      <w:r w:rsidRPr="00BC7C82">
        <w:t xml:space="preserve">review </w:t>
      </w:r>
      <w:r>
        <w:t xml:space="preserve">of rate </w:t>
      </w:r>
      <w:r w:rsidRPr="00BC7C82">
        <w:t>filings to ensure that all rates and fees are appropriate.</w:t>
      </w:r>
    </w:p>
    <w:p w14:paraId="2FFEEF37" w14:textId="77777777" w:rsidR="00B345CE" w:rsidRDefault="00B345CE" w:rsidP="000C2528">
      <w:pPr>
        <w:spacing w:line="276" w:lineRule="auto"/>
        <w:ind w:left="719"/>
      </w:pPr>
    </w:p>
    <w:p w14:paraId="622BE8DF" w14:textId="77777777" w:rsidR="00B345CE" w:rsidRPr="00B406CE" w:rsidRDefault="00B345CE" w:rsidP="000C2528">
      <w:pPr>
        <w:spacing w:line="276" w:lineRule="auto"/>
        <w:rPr>
          <w:b/>
        </w:rPr>
      </w:pPr>
      <w:r>
        <w:rPr>
          <w:b/>
        </w:rPr>
        <w:t>Community meeting</w:t>
      </w:r>
    </w:p>
    <w:p w14:paraId="125189F1" w14:textId="206229B6" w:rsidR="00B345CE" w:rsidRDefault="00B345CE" w:rsidP="000C2528">
      <w:pPr>
        <w:spacing w:line="276" w:lineRule="auto"/>
        <w:rPr>
          <w:color w:val="000000"/>
        </w:rPr>
      </w:pPr>
      <w:r w:rsidRPr="002778DE">
        <w:t>Customers</w:t>
      </w:r>
      <w:r>
        <w:t xml:space="preserve"> on the Marbello system in Monroe organized a community meeting and invited commission staff</w:t>
      </w:r>
      <w:r w:rsidR="001B113D">
        <w:t xml:space="preserve"> to attend</w:t>
      </w:r>
      <w:r>
        <w:t>. Scott Sevall, Jim Ward, Greg Hammond and John Cupp attended the Nov</w:t>
      </w:r>
      <w:r w:rsidR="001B113D">
        <w:t>ember</w:t>
      </w:r>
      <w:r>
        <w:t xml:space="preserve"> 22</w:t>
      </w:r>
      <w:r w:rsidR="001B113D">
        <w:t>, 2016,</w:t>
      </w:r>
      <w:r>
        <w:t xml:space="preserve"> meeting</w:t>
      </w:r>
      <w:r w:rsidR="001B113D">
        <w:t xml:space="preserve"> held in Monroe</w:t>
      </w:r>
      <w:r>
        <w:t xml:space="preserve">. Four customers from the Cascade Crest </w:t>
      </w:r>
      <w:r w:rsidR="001B113D">
        <w:t xml:space="preserve">water </w:t>
      </w:r>
      <w:r>
        <w:t>system also attended. Scott Sevall spoke to 37 attendees about the ratemaking process</w:t>
      </w:r>
      <w:r w:rsidR="0080772F">
        <w:t xml:space="preserve"> and our review of this filing for general rates</w:t>
      </w:r>
      <w:r>
        <w:t>. John Cupp spoke about the commission process</w:t>
      </w:r>
      <w:r w:rsidR="0080772F">
        <w:t xml:space="preserve"> and customer involvement</w:t>
      </w:r>
      <w:r>
        <w:t>. Staff answered questions about the case and what the customers can expect going forward</w:t>
      </w:r>
      <w:r w:rsidR="001B113D">
        <w:t xml:space="preserve"> in the review process</w:t>
      </w:r>
      <w:r>
        <w:t>.</w:t>
      </w:r>
    </w:p>
    <w:p w14:paraId="5D25ACE1" w14:textId="77777777" w:rsidR="00B345CE" w:rsidRDefault="00B345CE" w:rsidP="00405450">
      <w:pPr>
        <w:spacing w:line="320" w:lineRule="exact"/>
        <w:rPr>
          <w:color w:val="000000"/>
        </w:rPr>
      </w:pPr>
    </w:p>
    <w:p w14:paraId="77C7735E" w14:textId="77777777" w:rsidR="00EA6EF6" w:rsidRDefault="00EA6EF6" w:rsidP="00EA6EF6">
      <w:pPr>
        <w:rPr>
          <w:b/>
          <w:u w:val="single"/>
        </w:rPr>
      </w:pPr>
      <w:r>
        <w:rPr>
          <w:b/>
          <w:u w:val="single"/>
        </w:rPr>
        <w:t>Conclus</w:t>
      </w:r>
      <w:r w:rsidRPr="00935AF2">
        <w:rPr>
          <w:b/>
          <w:u w:val="single"/>
        </w:rPr>
        <w:t>ion</w:t>
      </w:r>
    </w:p>
    <w:p w14:paraId="39A1DF26" w14:textId="77777777" w:rsidR="00E22E73" w:rsidRDefault="00E22E73" w:rsidP="00E22E73">
      <w:pPr>
        <w:spacing w:line="320" w:lineRule="exact"/>
      </w:pPr>
    </w:p>
    <w:p w14:paraId="2883321D" w14:textId="70E6E0C3" w:rsidR="00DA3265" w:rsidRPr="006D62FC" w:rsidRDefault="00DA3265" w:rsidP="00DA326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Issue a Complaint and Order Suspending the Tariff Revision</w:t>
      </w:r>
      <w:r w:rsidR="001B113D">
        <w:t>s</w:t>
      </w:r>
      <w:r>
        <w:t xml:space="preserve"> </w:t>
      </w:r>
      <w:r w:rsidR="0080772F">
        <w:t>filed</w:t>
      </w:r>
      <w:r>
        <w:t xml:space="preserve"> by Iliad Water Company, LLC, in Docket UW-161155. </w:t>
      </w:r>
    </w:p>
    <w:p w14:paraId="4A99D024" w14:textId="7F3E2328" w:rsidR="00A5247C" w:rsidRDefault="00A5247C" w:rsidP="00A5247C">
      <w:pPr>
        <w:spacing w:line="320" w:lineRule="exact"/>
      </w:pPr>
    </w:p>
    <w:p w14:paraId="3B17DCF1" w14:textId="2BC8EA1B" w:rsidR="00280B93" w:rsidRPr="006D62FC" w:rsidRDefault="00280B93" w:rsidP="00280B93">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pPr>
    </w:p>
    <w:sectPr w:rsidR="00280B93" w:rsidRPr="006D62FC" w:rsidSect="00A20D9B">
      <w:headerReference w:type="default" r:id="rId12"/>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8982B" w14:textId="77777777" w:rsidR="00F40100" w:rsidRDefault="00F40100" w:rsidP="00BE5610">
      <w:r>
        <w:separator/>
      </w:r>
    </w:p>
  </w:endnote>
  <w:endnote w:type="continuationSeparator" w:id="0">
    <w:p w14:paraId="2761BA25" w14:textId="77777777" w:rsidR="00F40100" w:rsidRDefault="00F40100" w:rsidP="00BE5610">
      <w:r>
        <w:continuationSeparator/>
      </w:r>
    </w:p>
  </w:endnote>
  <w:endnote w:type="continuationNotice" w:id="1">
    <w:p w14:paraId="7FDD8459" w14:textId="77777777" w:rsidR="00F40100" w:rsidRDefault="00F40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BBAB1" w14:textId="77777777" w:rsidR="00F40100" w:rsidRDefault="00F40100" w:rsidP="00BE5610">
      <w:r>
        <w:separator/>
      </w:r>
    </w:p>
  </w:footnote>
  <w:footnote w:type="continuationSeparator" w:id="0">
    <w:p w14:paraId="68F1E4A3" w14:textId="77777777" w:rsidR="00F40100" w:rsidRDefault="00F40100" w:rsidP="00BE5610">
      <w:r>
        <w:continuationSeparator/>
      </w:r>
    </w:p>
  </w:footnote>
  <w:footnote w:type="continuationNotice" w:id="1">
    <w:p w14:paraId="18918C2E" w14:textId="77777777" w:rsidR="00F40100" w:rsidRDefault="00F40100"/>
  </w:footnote>
  <w:footnote w:id="2">
    <w:p w14:paraId="7D663D82" w14:textId="5F864A51" w:rsidR="004F1F7D" w:rsidRDefault="004F1F7D">
      <w:pPr>
        <w:pStyle w:val="FootnoteText"/>
      </w:pPr>
      <w:r>
        <w:rPr>
          <w:rStyle w:val="FootnoteReference"/>
        </w:rPr>
        <w:footnoteRef/>
      </w:r>
      <w:r>
        <w:t xml:space="preserve"> </w:t>
      </w:r>
      <w:r w:rsidR="001C3297">
        <w:rPr>
          <w:i/>
        </w:rPr>
        <w:t xml:space="preserve">Removal from Commission Regulation </w:t>
      </w:r>
      <w:r w:rsidR="00197112">
        <w:rPr>
          <w:i/>
        </w:rPr>
        <w:t xml:space="preserve">by the merger were </w:t>
      </w:r>
      <w:r w:rsidR="001C3297" w:rsidRPr="001C3297">
        <w:rPr>
          <w:i/>
        </w:rPr>
        <w:t>Fragaria Landing Water Company; Lowper, Incorporated DBA Lowper Water Company; Marbello Water Co., I</w:t>
      </w:r>
      <w:r w:rsidR="001C3297">
        <w:rPr>
          <w:i/>
        </w:rPr>
        <w:t>nc. and SJM Water Service, Inc.</w:t>
      </w:r>
      <w:r w:rsidR="00A96AFF">
        <w:t>,</w:t>
      </w:r>
      <w:r w:rsidR="001C3297">
        <w:t xml:space="preserve"> Docket UW-151639, Order </w:t>
      </w:r>
      <w:r w:rsidR="00A96AFF">
        <w:t>Removing Companies From Regulation and Cancelling Tariffs After Sale a</w:t>
      </w:r>
      <w:r w:rsidR="001C3297">
        <w:t>nd Transfer of Stock and Merger</w:t>
      </w:r>
      <w:r w:rsidR="00A96AFF">
        <w:t xml:space="preserve"> </w:t>
      </w:r>
      <w:r w:rsidR="001C3297">
        <w:t>(</w:t>
      </w:r>
      <w:r w:rsidR="00A96AFF">
        <w:t>August 27, 2015</w:t>
      </w:r>
      <w:r w:rsidR="001C3297">
        <w:t>)</w:t>
      </w:r>
      <w:r w:rsidR="00A96AFF">
        <w:t>.</w:t>
      </w:r>
    </w:p>
  </w:footnote>
  <w:footnote w:id="3">
    <w:p w14:paraId="7BABDB37" w14:textId="6DEACF9A" w:rsidR="00B36292" w:rsidRDefault="00B36292">
      <w:pPr>
        <w:pStyle w:val="FootnoteText"/>
      </w:pPr>
      <w:r>
        <w:rPr>
          <w:rStyle w:val="FootnoteReference"/>
        </w:rPr>
        <w:footnoteRef/>
      </w:r>
      <w:r>
        <w:t xml:space="preserve"> </w:t>
      </w:r>
      <w:r w:rsidRPr="00B36292">
        <w:rPr>
          <w:i/>
        </w:rPr>
        <w:t>Application of Iliad Water Services, Inc</w:t>
      </w:r>
      <w:r>
        <w:t>., Docket UW-160784, Order Granting Application For Merger and Adopting Tariff</w:t>
      </w:r>
      <w:r w:rsidR="00197112">
        <w:t>s</w:t>
      </w:r>
      <w:r>
        <w:t xml:space="preserve"> (June 23,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9146" w14:textId="6703F521" w:rsidR="00AF0B54" w:rsidRPr="00296F3B" w:rsidRDefault="00AF0B54" w:rsidP="00BE5610">
    <w:pPr>
      <w:pStyle w:val="Header"/>
      <w:rPr>
        <w:sz w:val="20"/>
        <w:szCs w:val="20"/>
      </w:rPr>
    </w:pPr>
    <w:r w:rsidRPr="00296F3B">
      <w:rPr>
        <w:sz w:val="20"/>
        <w:szCs w:val="20"/>
      </w:rPr>
      <w:t>Docket</w:t>
    </w:r>
    <w:r>
      <w:rPr>
        <w:sz w:val="20"/>
        <w:szCs w:val="20"/>
      </w:rPr>
      <w:t xml:space="preserve"> UW-</w:t>
    </w:r>
    <w:r w:rsidR="00753E23">
      <w:rPr>
        <w:sz w:val="20"/>
        <w:szCs w:val="20"/>
      </w:rPr>
      <w:t>161155</w:t>
    </w:r>
  </w:p>
  <w:p w14:paraId="526A0086" w14:textId="55E52EBE" w:rsidR="00AF0B54" w:rsidRPr="00296F3B" w:rsidRDefault="00753E23" w:rsidP="00BE5610">
    <w:pPr>
      <w:pStyle w:val="Header"/>
      <w:rPr>
        <w:sz w:val="20"/>
        <w:szCs w:val="20"/>
      </w:rPr>
    </w:pPr>
    <w:r>
      <w:rPr>
        <w:sz w:val="20"/>
        <w:szCs w:val="20"/>
      </w:rPr>
      <w:t>December</w:t>
    </w:r>
    <w:r w:rsidR="00C52FAF">
      <w:rPr>
        <w:sz w:val="20"/>
        <w:szCs w:val="20"/>
      </w:rPr>
      <w:t xml:space="preserve"> </w:t>
    </w:r>
    <w:r w:rsidR="00A473B7">
      <w:rPr>
        <w:sz w:val="20"/>
        <w:szCs w:val="20"/>
      </w:rPr>
      <w:t>2</w:t>
    </w:r>
    <w:r>
      <w:rPr>
        <w:sz w:val="20"/>
        <w:szCs w:val="20"/>
      </w:rPr>
      <w:t>2</w:t>
    </w:r>
    <w:r w:rsidR="00AF0B54" w:rsidRPr="00296F3B">
      <w:rPr>
        <w:sz w:val="20"/>
        <w:szCs w:val="20"/>
      </w:rPr>
      <w:t xml:space="preserve">, </w:t>
    </w:r>
    <w:r w:rsidR="000E12FD">
      <w:rPr>
        <w:sz w:val="20"/>
        <w:szCs w:val="20"/>
      </w:rPr>
      <w:t>201</w:t>
    </w:r>
    <w:r w:rsidR="00A473B7">
      <w:rPr>
        <w:sz w:val="20"/>
        <w:szCs w:val="20"/>
      </w:rPr>
      <w:t>6</w:t>
    </w:r>
  </w:p>
  <w:p w14:paraId="47A2E334"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6F638C">
      <w:rPr>
        <w:noProof/>
        <w:sz w:val="20"/>
        <w:szCs w:val="20"/>
      </w:rPr>
      <w:t>2</w:t>
    </w:r>
    <w:r w:rsidRPr="00296F3B">
      <w:rPr>
        <w:sz w:val="20"/>
        <w:szCs w:val="20"/>
      </w:rPr>
      <w:fldChar w:fldCharType="end"/>
    </w:r>
  </w:p>
  <w:p w14:paraId="4EF32984" w14:textId="77777777" w:rsidR="00AF0B54" w:rsidRPr="00296F3B" w:rsidRDefault="00AF0B54" w:rsidP="00BE5610">
    <w:pPr>
      <w:pStyle w:val="Header"/>
      <w:rPr>
        <w:sz w:val="20"/>
        <w:szCs w:val="20"/>
      </w:rPr>
    </w:pPr>
  </w:p>
  <w:p w14:paraId="618C8ECF"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03D39"/>
    <w:multiLevelType w:val="hybridMultilevel"/>
    <w:tmpl w:val="3B76A1B4"/>
    <w:lvl w:ilvl="0" w:tplc="C6FA0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2A3724"/>
    <w:multiLevelType w:val="hybridMultilevel"/>
    <w:tmpl w:val="F684CF9A"/>
    <w:lvl w:ilvl="0" w:tplc="7918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F70F3"/>
    <w:multiLevelType w:val="hybridMultilevel"/>
    <w:tmpl w:val="009818A4"/>
    <w:lvl w:ilvl="0" w:tplc="ADC28680">
      <w:start w:val="1"/>
      <w:numFmt w:val="decimal"/>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5F560CA"/>
    <w:multiLevelType w:val="hybridMultilevel"/>
    <w:tmpl w:val="D22EDABA"/>
    <w:lvl w:ilvl="0" w:tplc="0832C8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23"/>
  </w:num>
  <w:num w:numId="5">
    <w:abstractNumId w:val="1"/>
  </w:num>
  <w:num w:numId="6">
    <w:abstractNumId w:val="3"/>
  </w:num>
  <w:num w:numId="7">
    <w:abstractNumId w:val="13"/>
  </w:num>
  <w:num w:numId="8">
    <w:abstractNumId w:val="2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15"/>
  </w:num>
  <w:num w:numId="20">
    <w:abstractNumId w:val="7"/>
  </w:num>
  <w:num w:numId="21">
    <w:abstractNumId w:val="2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2"/>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hideSpellingErrors/>
  <w:hideGrammaticalErrors/>
  <w:revisionView w:inkAnnotations="0"/>
  <w:defaultTabStop w:val="720"/>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1AA6"/>
    <w:rsid w:val="00015DD8"/>
    <w:rsid w:val="00015E3C"/>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5EB9"/>
    <w:rsid w:val="00097E35"/>
    <w:rsid w:val="000A3B98"/>
    <w:rsid w:val="000B0C16"/>
    <w:rsid w:val="000B23B0"/>
    <w:rsid w:val="000B78DD"/>
    <w:rsid w:val="000C1B0B"/>
    <w:rsid w:val="000C2481"/>
    <w:rsid w:val="000C2528"/>
    <w:rsid w:val="000C3CFE"/>
    <w:rsid w:val="000C3D4F"/>
    <w:rsid w:val="000D01D2"/>
    <w:rsid w:val="000D3B16"/>
    <w:rsid w:val="000D3CE0"/>
    <w:rsid w:val="000D6DAF"/>
    <w:rsid w:val="000D706D"/>
    <w:rsid w:val="000E12FD"/>
    <w:rsid w:val="000E1DFC"/>
    <w:rsid w:val="000E50DD"/>
    <w:rsid w:val="000E640C"/>
    <w:rsid w:val="000E714E"/>
    <w:rsid w:val="000F1C87"/>
    <w:rsid w:val="000F29ED"/>
    <w:rsid w:val="000F6251"/>
    <w:rsid w:val="000F6CA6"/>
    <w:rsid w:val="000F7E3B"/>
    <w:rsid w:val="00103755"/>
    <w:rsid w:val="0010556E"/>
    <w:rsid w:val="00111EF9"/>
    <w:rsid w:val="00112670"/>
    <w:rsid w:val="0011477E"/>
    <w:rsid w:val="00114B3D"/>
    <w:rsid w:val="00116BC6"/>
    <w:rsid w:val="00116FB7"/>
    <w:rsid w:val="00123114"/>
    <w:rsid w:val="0012342E"/>
    <w:rsid w:val="00124C0B"/>
    <w:rsid w:val="00126930"/>
    <w:rsid w:val="0013089B"/>
    <w:rsid w:val="00130B3D"/>
    <w:rsid w:val="0013149D"/>
    <w:rsid w:val="001315E9"/>
    <w:rsid w:val="001318A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2B94"/>
    <w:rsid w:val="00184151"/>
    <w:rsid w:val="00187E0D"/>
    <w:rsid w:val="00190825"/>
    <w:rsid w:val="00191627"/>
    <w:rsid w:val="00195E2D"/>
    <w:rsid w:val="00197112"/>
    <w:rsid w:val="001A0A16"/>
    <w:rsid w:val="001A1500"/>
    <w:rsid w:val="001A7D82"/>
    <w:rsid w:val="001B0779"/>
    <w:rsid w:val="001B113D"/>
    <w:rsid w:val="001B1EB5"/>
    <w:rsid w:val="001C30BF"/>
    <w:rsid w:val="001C3297"/>
    <w:rsid w:val="001C438A"/>
    <w:rsid w:val="001C5AB1"/>
    <w:rsid w:val="001C7DFD"/>
    <w:rsid w:val="001D2A48"/>
    <w:rsid w:val="001D2F7A"/>
    <w:rsid w:val="001D4BFC"/>
    <w:rsid w:val="001E0047"/>
    <w:rsid w:val="001E0702"/>
    <w:rsid w:val="001E11F9"/>
    <w:rsid w:val="001E1BE5"/>
    <w:rsid w:val="001F0CF1"/>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45114"/>
    <w:rsid w:val="00260D57"/>
    <w:rsid w:val="002622A8"/>
    <w:rsid w:val="002632B7"/>
    <w:rsid w:val="00266104"/>
    <w:rsid w:val="00280B93"/>
    <w:rsid w:val="00283AD9"/>
    <w:rsid w:val="00285152"/>
    <w:rsid w:val="002863C0"/>
    <w:rsid w:val="002871BB"/>
    <w:rsid w:val="00291144"/>
    <w:rsid w:val="00291958"/>
    <w:rsid w:val="00292F9A"/>
    <w:rsid w:val="00294AE3"/>
    <w:rsid w:val="00295745"/>
    <w:rsid w:val="002964A1"/>
    <w:rsid w:val="00296620"/>
    <w:rsid w:val="00296F3B"/>
    <w:rsid w:val="002A0343"/>
    <w:rsid w:val="002A17FD"/>
    <w:rsid w:val="002A190E"/>
    <w:rsid w:val="002A4E8A"/>
    <w:rsid w:val="002A70D7"/>
    <w:rsid w:val="002B5724"/>
    <w:rsid w:val="002C039A"/>
    <w:rsid w:val="002C20B0"/>
    <w:rsid w:val="002C23B9"/>
    <w:rsid w:val="002C2E06"/>
    <w:rsid w:val="002C6110"/>
    <w:rsid w:val="002C786B"/>
    <w:rsid w:val="002D0666"/>
    <w:rsid w:val="002D33FC"/>
    <w:rsid w:val="002D4073"/>
    <w:rsid w:val="002E4689"/>
    <w:rsid w:val="002E50C7"/>
    <w:rsid w:val="002F0BC8"/>
    <w:rsid w:val="002F3890"/>
    <w:rsid w:val="002F61E4"/>
    <w:rsid w:val="002F70BE"/>
    <w:rsid w:val="00300789"/>
    <w:rsid w:val="00300D92"/>
    <w:rsid w:val="00301106"/>
    <w:rsid w:val="00303AEC"/>
    <w:rsid w:val="00305DB3"/>
    <w:rsid w:val="003219B9"/>
    <w:rsid w:val="00323034"/>
    <w:rsid w:val="00324289"/>
    <w:rsid w:val="00330C32"/>
    <w:rsid w:val="00332CA1"/>
    <w:rsid w:val="00333221"/>
    <w:rsid w:val="00334A7C"/>
    <w:rsid w:val="00337C05"/>
    <w:rsid w:val="00337E6C"/>
    <w:rsid w:val="00340C02"/>
    <w:rsid w:val="00354852"/>
    <w:rsid w:val="00355F2E"/>
    <w:rsid w:val="00366F19"/>
    <w:rsid w:val="00367ED5"/>
    <w:rsid w:val="00385F54"/>
    <w:rsid w:val="00392579"/>
    <w:rsid w:val="00396F67"/>
    <w:rsid w:val="003A5258"/>
    <w:rsid w:val="003B4D1C"/>
    <w:rsid w:val="003B5083"/>
    <w:rsid w:val="003B700C"/>
    <w:rsid w:val="003C166B"/>
    <w:rsid w:val="003C16E8"/>
    <w:rsid w:val="003C4EB8"/>
    <w:rsid w:val="003C6CC7"/>
    <w:rsid w:val="003C6FA1"/>
    <w:rsid w:val="003C73AC"/>
    <w:rsid w:val="003D0238"/>
    <w:rsid w:val="003D1E26"/>
    <w:rsid w:val="003D2276"/>
    <w:rsid w:val="003D25A3"/>
    <w:rsid w:val="003D3146"/>
    <w:rsid w:val="003D3163"/>
    <w:rsid w:val="003D717F"/>
    <w:rsid w:val="003D79BC"/>
    <w:rsid w:val="003E648D"/>
    <w:rsid w:val="003E6D45"/>
    <w:rsid w:val="003F0972"/>
    <w:rsid w:val="00405450"/>
    <w:rsid w:val="004054A0"/>
    <w:rsid w:val="00405F3D"/>
    <w:rsid w:val="00411F64"/>
    <w:rsid w:val="004130B4"/>
    <w:rsid w:val="00422486"/>
    <w:rsid w:val="00424794"/>
    <w:rsid w:val="00426C82"/>
    <w:rsid w:val="00430880"/>
    <w:rsid w:val="00433FDC"/>
    <w:rsid w:val="004456FB"/>
    <w:rsid w:val="004470C3"/>
    <w:rsid w:val="00450175"/>
    <w:rsid w:val="00450267"/>
    <w:rsid w:val="00451AF9"/>
    <w:rsid w:val="0045370F"/>
    <w:rsid w:val="004540A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44D0"/>
    <w:rsid w:val="00487BA4"/>
    <w:rsid w:val="004944F2"/>
    <w:rsid w:val="00495B71"/>
    <w:rsid w:val="00496744"/>
    <w:rsid w:val="00497530"/>
    <w:rsid w:val="004A5C6A"/>
    <w:rsid w:val="004A691E"/>
    <w:rsid w:val="004B1AA8"/>
    <w:rsid w:val="004B3B65"/>
    <w:rsid w:val="004B7D5F"/>
    <w:rsid w:val="004C36DF"/>
    <w:rsid w:val="004C50D0"/>
    <w:rsid w:val="004C5605"/>
    <w:rsid w:val="004D4EF6"/>
    <w:rsid w:val="004D5E19"/>
    <w:rsid w:val="004D736E"/>
    <w:rsid w:val="004D7E01"/>
    <w:rsid w:val="004E0141"/>
    <w:rsid w:val="004E70C5"/>
    <w:rsid w:val="004F009E"/>
    <w:rsid w:val="004F127E"/>
    <w:rsid w:val="004F1F7D"/>
    <w:rsid w:val="004F25D5"/>
    <w:rsid w:val="00504DB9"/>
    <w:rsid w:val="005123FF"/>
    <w:rsid w:val="005131DE"/>
    <w:rsid w:val="00515B98"/>
    <w:rsid w:val="00527487"/>
    <w:rsid w:val="00527CF8"/>
    <w:rsid w:val="00533DBE"/>
    <w:rsid w:val="00544DDE"/>
    <w:rsid w:val="00546FB6"/>
    <w:rsid w:val="00552600"/>
    <w:rsid w:val="00552E11"/>
    <w:rsid w:val="005561C1"/>
    <w:rsid w:val="00557E18"/>
    <w:rsid w:val="0056400F"/>
    <w:rsid w:val="005642D2"/>
    <w:rsid w:val="005663D1"/>
    <w:rsid w:val="0056751B"/>
    <w:rsid w:val="0057047C"/>
    <w:rsid w:val="00570F2C"/>
    <w:rsid w:val="005710F7"/>
    <w:rsid w:val="00587079"/>
    <w:rsid w:val="005912C3"/>
    <w:rsid w:val="00591D1D"/>
    <w:rsid w:val="00595023"/>
    <w:rsid w:val="0059540A"/>
    <w:rsid w:val="00596D05"/>
    <w:rsid w:val="00597882"/>
    <w:rsid w:val="005A0421"/>
    <w:rsid w:val="005A6C74"/>
    <w:rsid w:val="005A71C6"/>
    <w:rsid w:val="005B4C72"/>
    <w:rsid w:val="005B6246"/>
    <w:rsid w:val="005C15D1"/>
    <w:rsid w:val="005C440D"/>
    <w:rsid w:val="005C4415"/>
    <w:rsid w:val="005D4CA4"/>
    <w:rsid w:val="005D555B"/>
    <w:rsid w:val="005D7925"/>
    <w:rsid w:val="005E4308"/>
    <w:rsid w:val="005E6E2A"/>
    <w:rsid w:val="005F059A"/>
    <w:rsid w:val="005F136C"/>
    <w:rsid w:val="005F51F2"/>
    <w:rsid w:val="00603AF9"/>
    <w:rsid w:val="006070AC"/>
    <w:rsid w:val="006073FE"/>
    <w:rsid w:val="00615B58"/>
    <w:rsid w:val="00616813"/>
    <w:rsid w:val="00617F14"/>
    <w:rsid w:val="006213AB"/>
    <w:rsid w:val="0062191D"/>
    <w:rsid w:val="00623885"/>
    <w:rsid w:val="0062474A"/>
    <w:rsid w:val="00626264"/>
    <w:rsid w:val="006308C7"/>
    <w:rsid w:val="00631C8E"/>
    <w:rsid w:val="00641A44"/>
    <w:rsid w:val="00642AC3"/>
    <w:rsid w:val="0064326E"/>
    <w:rsid w:val="006449EA"/>
    <w:rsid w:val="00645A0C"/>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112A"/>
    <w:rsid w:val="00695625"/>
    <w:rsid w:val="006A021F"/>
    <w:rsid w:val="006A41EE"/>
    <w:rsid w:val="006A4887"/>
    <w:rsid w:val="006A4895"/>
    <w:rsid w:val="006B4513"/>
    <w:rsid w:val="006B495A"/>
    <w:rsid w:val="006B51B8"/>
    <w:rsid w:val="006B6D42"/>
    <w:rsid w:val="006B795B"/>
    <w:rsid w:val="006C013C"/>
    <w:rsid w:val="006C3712"/>
    <w:rsid w:val="006C714F"/>
    <w:rsid w:val="006C7E3F"/>
    <w:rsid w:val="006D0B53"/>
    <w:rsid w:val="006D15C2"/>
    <w:rsid w:val="006D22CE"/>
    <w:rsid w:val="006D52E1"/>
    <w:rsid w:val="006E0F8C"/>
    <w:rsid w:val="006E1B69"/>
    <w:rsid w:val="006E3B58"/>
    <w:rsid w:val="006E60BA"/>
    <w:rsid w:val="006F113F"/>
    <w:rsid w:val="006F638C"/>
    <w:rsid w:val="006F6487"/>
    <w:rsid w:val="006F6EE1"/>
    <w:rsid w:val="00704124"/>
    <w:rsid w:val="007042C9"/>
    <w:rsid w:val="00704631"/>
    <w:rsid w:val="00705164"/>
    <w:rsid w:val="00713421"/>
    <w:rsid w:val="0071402F"/>
    <w:rsid w:val="00715204"/>
    <w:rsid w:val="00716E8B"/>
    <w:rsid w:val="007207CD"/>
    <w:rsid w:val="007210FE"/>
    <w:rsid w:val="00722639"/>
    <w:rsid w:val="007228E4"/>
    <w:rsid w:val="00723388"/>
    <w:rsid w:val="00723DEF"/>
    <w:rsid w:val="00724BB0"/>
    <w:rsid w:val="007261E5"/>
    <w:rsid w:val="00727399"/>
    <w:rsid w:val="007335C6"/>
    <w:rsid w:val="00734BC8"/>
    <w:rsid w:val="00736F89"/>
    <w:rsid w:val="00743A51"/>
    <w:rsid w:val="00746397"/>
    <w:rsid w:val="007506D2"/>
    <w:rsid w:val="00751B5E"/>
    <w:rsid w:val="00751E73"/>
    <w:rsid w:val="00753E23"/>
    <w:rsid w:val="00754ED6"/>
    <w:rsid w:val="00760472"/>
    <w:rsid w:val="007611CF"/>
    <w:rsid w:val="0076679B"/>
    <w:rsid w:val="007677E4"/>
    <w:rsid w:val="00767BDD"/>
    <w:rsid w:val="00772F17"/>
    <w:rsid w:val="00773CAD"/>
    <w:rsid w:val="00774275"/>
    <w:rsid w:val="00774540"/>
    <w:rsid w:val="00776D6C"/>
    <w:rsid w:val="00776E58"/>
    <w:rsid w:val="00790020"/>
    <w:rsid w:val="00790302"/>
    <w:rsid w:val="007913E9"/>
    <w:rsid w:val="00791DD8"/>
    <w:rsid w:val="00793FC2"/>
    <w:rsid w:val="00795178"/>
    <w:rsid w:val="0079709F"/>
    <w:rsid w:val="007A0BDB"/>
    <w:rsid w:val="007A1DFE"/>
    <w:rsid w:val="007A59D5"/>
    <w:rsid w:val="007B0BE0"/>
    <w:rsid w:val="007B29CE"/>
    <w:rsid w:val="007C4077"/>
    <w:rsid w:val="007D55AE"/>
    <w:rsid w:val="007E489C"/>
    <w:rsid w:val="007E5B2C"/>
    <w:rsid w:val="007E71A3"/>
    <w:rsid w:val="007F13D3"/>
    <w:rsid w:val="007F26EF"/>
    <w:rsid w:val="007F60C5"/>
    <w:rsid w:val="008001DC"/>
    <w:rsid w:val="0080117F"/>
    <w:rsid w:val="008020A5"/>
    <w:rsid w:val="0080772F"/>
    <w:rsid w:val="008111DE"/>
    <w:rsid w:val="008138E1"/>
    <w:rsid w:val="008165AD"/>
    <w:rsid w:val="00816612"/>
    <w:rsid w:val="00816F41"/>
    <w:rsid w:val="00823690"/>
    <w:rsid w:val="00825773"/>
    <w:rsid w:val="00826C0C"/>
    <w:rsid w:val="00826F11"/>
    <w:rsid w:val="00827BE3"/>
    <w:rsid w:val="008325CC"/>
    <w:rsid w:val="00832CE0"/>
    <w:rsid w:val="0083364A"/>
    <w:rsid w:val="00853B63"/>
    <w:rsid w:val="0085598E"/>
    <w:rsid w:val="00857446"/>
    <w:rsid w:val="008630EA"/>
    <w:rsid w:val="00863543"/>
    <w:rsid w:val="00864F6E"/>
    <w:rsid w:val="00870825"/>
    <w:rsid w:val="0087483A"/>
    <w:rsid w:val="00877282"/>
    <w:rsid w:val="008871CF"/>
    <w:rsid w:val="00893BB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7E6D"/>
    <w:rsid w:val="008D0AAC"/>
    <w:rsid w:val="008E2364"/>
    <w:rsid w:val="008E5A4E"/>
    <w:rsid w:val="00901675"/>
    <w:rsid w:val="00901E60"/>
    <w:rsid w:val="00915BD4"/>
    <w:rsid w:val="009206A2"/>
    <w:rsid w:val="00924428"/>
    <w:rsid w:val="00924E13"/>
    <w:rsid w:val="0092593B"/>
    <w:rsid w:val="00926924"/>
    <w:rsid w:val="009270B9"/>
    <w:rsid w:val="0093048B"/>
    <w:rsid w:val="00935AF2"/>
    <w:rsid w:val="0094358B"/>
    <w:rsid w:val="00945716"/>
    <w:rsid w:val="00947779"/>
    <w:rsid w:val="009506B9"/>
    <w:rsid w:val="00950E12"/>
    <w:rsid w:val="00951306"/>
    <w:rsid w:val="00952AA0"/>
    <w:rsid w:val="00960675"/>
    <w:rsid w:val="00962F41"/>
    <w:rsid w:val="00967F91"/>
    <w:rsid w:val="009768A1"/>
    <w:rsid w:val="0098123F"/>
    <w:rsid w:val="00981E4C"/>
    <w:rsid w:val="00983416"/>
    <w:rsid w:val="00983543"/>
    <w:rsid w:val="00984AEE"/>
    <w:rsid w:val="00992790"/>
    <w:rsid w:val="00993F6D"/>
    <w:rsid w:val="00996E2E"/>
    <w:rsid w:val="009A01B8"/>
    <w:rsid w:val="009A62BE"/>
    <w:rsid w:val="009B0B34"/>
    <w:rsid w:val="009B2F83"/>
    <w:rsid w:val="009B5DCE"/>
    <w:rsid w:val="009B696D"/>
    <w:rsid w:val="009C1F16"/>
    <w:rsid w:val="009D109C"/>
    <w:rsid w:val="009D22D7"/>
    <w:rsid w:val="009D2A93"/>
    <w:rsid w:val="009D6766"/>
    <w:rsid w:val="009E0D5C"/>
    <w:rsid w:val="009E4F48"/>
    <w:rsid w:val="009E69D5"/>
    <w:rsid w:val="00A01C65"/>
    <w:rsid w:val="00A0210E"/>
    <w:rsid w:val="00A0236E"/>
    <w:rsid w:val="00A04699"/>
    <w:rsid w:val="00A06A46"/>
    <w:rsid w:val="00A10E54"/>
    <w:rsid w:val="00A201C0"/>
    <w:rsid w:val="00A20D9B"/>
    <w:rsid w:val="00A26FD3"/>
    <w:rsid w:val="00A271A6"/>
    <w:rsid w:val="00A274A1"/>
    <w:rsid w:val="00A2758F"/>
    <w:rsid w:val="00A32222"/>
    <w:rsid w:val="00A33CC3"/>
    <w:rsid w:val="00A33CED"/>
    <w:rsid w:val="00A41C23"/>
    <w:rsid w:val="00A42E8D"/>
    <w:rsid w:val="00A473B7"/>
    <w:rsid w:val="00A5145E"/>
    <w:rsid w:val="00A5247C"/>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96AFF"/>
    <w:rsid w:val="00A97AB0"/>
    <w:rsid w:val="00AA2503"/>
    <w:rsid w:val="00AA69A8"/>
    <w:rsid w:val="00AC6F3A"/>
    <w:rsid w:val="00AD0599"/>
    <w:rsid w:val="00AD059D"/>
    <w:rsid w:val="00AD0897"/>
    <w:rsid w:val="00AD1752"/>
    <w:rsid w:val="00AD1824"/>
    <w:rsid w:val="00AD2297"/>
    <w:rsid w:val="00AD3312"/>
    <w:rsid w:val="00AD3CC0"/>
    <w:rsid w:val="00AD3DD8"/>
    <w:rsid w:val="00AD4B87"/>
    <w:rsid w:val="00AD5338"/>
    <w:rsid w:val="00AE0092"/>
    <w:rsid w:val="00AE0900"/>
    <w:rsid w:val="00AF0B54"/>
    <w:rsid w:val="00AF1D42"/>
    <w:rsid w:val="00AF2A4F"/>
    <w:rsid w:val="00AF5800"/>
    <w:rsid w:val="00AF6B3F"/>
    <w:rsid w:val="00B00171"/>
    <w:rsid w:val="00B03361"/>
    <w:rsid w:val="00B13041"/>
    <w:rsid w:val="00B131E1"/>
    <w:rsid w:val="00B1586B"/>
    <w:rsid w:val="00B249A2"/>
    <w:rsid w:val="00B33485"/>
    <w:rsid w:val="00B345CE"/>
    <w:rsid w:val="00B34845"/>
    <w:rsid w:val="00B35380"/>
    <w:rsid w:val="00B360DD"/>
    <w:rsid w:val="00B36292"/>
    <w:rsid w:val="00B402B4"/>
    <w:rsid w:val="00B42AD0"/>
    <w:rsid w:val="00B43FA6"/>
    <w:rsid w:val="00B451F0"/>
    <w:rsid w:val="00B45CF2"/>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2C54"/>
    <w:rsid w:val="00BA3D1B"/>
    <w:rsid w:val="00BB2331"/>
    <w:rsid w:val="00BC03F3"/>
    <w:rsid w:val="00BC6A49"/>
    <w:rsid w:val="00BD138F"/>
    <w:rsid w:val="00BD39EF"/>
    <w:rsid w:val="00BD7812"/>
    <w:rsid w:val="00BD7932"/>
    <w:rsid w:val="00BE1CB5"/>
    <w:rsid w:val="00BE5610"/>
    <w:rsid w:val="00BE5E93"/>
    <w:rsid w:val="00BF2510"/>
    <w:rsid w:val="00C011D5"/>
    <w:rsid w:val="00C02F07"/>
    <w:rsid w:val="00C03AA9"/>
    <w:rsid w:val="00C04668"/>
    <w:rsid w:val="00C04B51"/>
    <w:rsid w:val="00C04FF5"/>
    <w:rsid w:val="00C0624C"/>
    <w:rsid w:val="00C062C0"/>
    <w:rsid w:val="00C07C24"/>
    <w:rsid w:val="00C250F7"/>
    <w:rsid w:val="00C36001"/>
    <w:rsid w:val="00C36CE0"/>
    <w:rsid w:val="00C36D30"/>
    <w:rsid w:val="00C41982"/>
    <w:rsid w:val="00C41B31"/>
    <w:rsid w:val="00C4224C"/>
    <w:rsid w:val="00C42A41"/>
    <w:rsid w:val="00C45EB9"/>
    <w:rsid w:val="00C52FAF"/>
    <w:rsid w:val="00C62DC4"/>
    <w:rsid w:val="00C647EB"/>
    <w:rsid w:val="00C67BCA"/>
    <w:rsid w:val="00C71EF8"/>
    <w:rsid w:val="00C92705"/>
    <w:rsid w:val="00C9274A"/>
    <w:rsid w:val="00CA04A7"/>
    <w:rsid w:val="00CA22AF"/>
    <w:rsid w:val="00CA3026"/>
    <w:rsid w:val="00CA50F7"/>
    <w:rsid w:val="00CA6007"/>
    <w:rsid w:val="00CA7F2A"/>
    <w:rsid w:val="00CB0525"/>
    <w:rsid w:val="00CB1B63"/>
    <w:rsid w:val="00CC3EE4"/>
    <w:rsid w:val="00CC4FE2"/>
    <w:rsid w:val="00CD27F0"/>
    <w:rsid w:val="00CD43F1"/>
    <w:rsid w:val="00CD758B"/>
    <w:rsid w:val="00CE1DDD"/>
    <w:rsid w:val="00CE7267"/>
    <w:rsid w:val="00CE788D"/>
    <w:rsid w:val="00CF0CB9"/>
    <w:rsid w:val="00CF1AA4"/>
    <w:rsid w:val="00CF4EB3"/>
    <w:rsid w:val="00CF66D8"/>
    <w:rsid w:val="00CF7C89"/>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235A"/>
    <w:rsid w:val="00D7596F"/>
    <w:rsid w:val="00D764C7"/>
    <w:rsid w:val="00D7659F"/>
    <w:rsid w:val="00D7684A"/>
    <w:rsid w:val="00D77A03"/>
    <w:rsid w:val="00D80776"/>
    <w:rsid w:val="00D84E69"/>
    <w:rsid w:val="00D93349"/>
    <w:rsid w:val="00D96246"/>
    <w:rsid w:val="00D96F9A"/>
    <w:rsid w:val="00DA1B86"/>
    <w:rsid w:val="00DA3265"/>
    <w:rsid w:val="00DA64A1"/>
    <w:rsid w:val="00DB145D"/>
    <w:rsid w:val="00DB3767"/>
    <w:rsid w:val="00DB46DB"/>
    <w:rsid w:val="00DC0566"/>
    <w:rsid w:val="00DC12EE"/>
    <w:rsid w:val="00DD2A47"/>
    <w:rsid w:val="00DD4136"/>
    <w:rsid w:val="00DD65A6"/>
    <w:rsid w:val="00DD6714"/>
    <w:rsid w:val="00DE29E0"/>
    <w:rsid w:val="00DE5C7D"/>
    <w:rsid w:val="00DE5D90"/>
    <w:rsid w:val="00DF2E8D"/>
    <w:rsid w:val="00E001DD"/>
    <w:rsid w:val="00E01425"/>
    <w:rsid w:val="00E02017"/>
    <w:rsid w:val="00E06470"/>
    <w:rsid w:val="00E14742"/>
    <w:rsid w:val="00E15D35"/>
    <w:rsid w:val="00E16AEF"/>
    <w:rsid w:val="00E21E65"/>
    <w:rsid w:val="00E22E73"/>
    <w:rsid w:val="00E24838"/>
    <w:rsid w:val="00E256DF"/>
    <w:rsid w:val="00E26DE6"/>
    <w:rsid w:val="00E273D7"/>
    <w:rsid w:val="00E3025E"/>
    <w:rsid w:val="00E3132D"/>
    <w:rsid w:val="00E3247F"/>
    <w:rsid w:val="00E35D9D"/>
    <w:rsid w:val="00E3628F"/>
    <w:rsid w:val="00E37996"/>
    <w:rsid w:val="00E4351B"/>
    <w:rsid w:val="00E50A27"/>
    <w:rsid w:val="00E50D5F"/>
    <w:rsid w:val="00E53B48"/>
    <w:rsid w:val="00E55F48"/>
    <w:rsid w:val="00E60353"/>
    <w:rsid w:val="00E62E77"/>
    <w:rsid w:val="00E66F48"/>
    <w:rsid w:val="00E7669C"/>
    <w:rsid w:val="00E76CBF"/>
    <w:rsid w:val="00E8562C"/>
    <w:rsid w:val="00E864B6"/>
    <w:rsid w:val="00E86CD8"/>
    <w:rsid w:val="00E941B2"/>
    <w:rsid w:val="00E96BCC"/>
    <w:rsid w:val="00EA52A5"/>
    <w:rsid w:val="00EA6EF6"/>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3FCD"/>
    <w:rsid w:val="00F148CB"/>
    <w:rsid w:val="00F167E4"/>
    <w:rsid w:val="00F21B68"/>
    <w:rsid w:val="00F23F28"/>
    <w:rsid w:val="00F242BD"/>
    <w:rsid w:val="00F25EB4"/>
    <w:rsid w:val="00F27C98"/>
    <w:rsid w:val="00F3018E"/>
    <w:rsid w:val="00F3152D"/>
    <w:rsid w:val="00F330AF"/>
    <w:rsid w:val="00F343BA"/>
    <w:rsid w:val="00F35DB6"/>
    <w:rsid w:val="00F40100"/>
    <w:rsid w:val="00F40EE9"/>
    <w:rsid w:val="00F435A5"/>
    <w:rsid w:val="00F469E5"/>
    <w:rsid w:val="00F5268D"/>
    <w:rsid w:val="00F52BF2"/>
    <w:rsid w:val="00F541D0"/>
    <w:rsid w:val="00F56219"/>
    <w:rsid w:val="00F56F2B"/>
    <w:rsid w:val="00F57BC4"/>
    <w:rsid w:val="00F700D9"/>
    <w:rsid w:val="00F713A4"/>
    <w:rsid w:val="00F72E59"/>
    <w:rsid w:val="00F759F9"/>
    <w:rsid w:val="00F7764C"/>
    <w:rsid w:val="00F8306C"/>
    <w:rsid w:val="00F83084"/>
    <w:rsid w:val="00F83144"/>
    <w:rsid w:val="00F85295"/>
    <w:rsid w:val="00F85C57"/>
    <w:rsid w:val="00F87B48"/>
    <w:rsid w:val="00F87C81"/>
    <w:rsid w:val="00F90322"/>
    <w:rsid w:val="00F90612"/>
    <w:rsid w:val="00F92193"/>
    <w:rsid w:val="00F93D9C"/>
    <w:rsid w:val="00F96ED4"/>
    <w:rsid w:val="00FA015B"/>
    <w:rsid w:val="00FA19D0"/>
    <w:rsid w:val="00FA58E0"/>
    <w:rsid w:val="00FB699B"/>
    <w:rsid w:val="00FB741F"/>
    <w:rsid w:val="00FB7AB9"/>
    <w:rsid w:val="00FC239F"/>
    <w:rsid w:val="00FC2FF9"/>
    <w:rsid w:val="00FC797F"/>
    <w:rsid w:val="00FD51F3"/>
    <w:rsid w:val="00FE2453"/>
    <w:rsid w:val="00FE4E32"/>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4B33AE"/>
  <w15:docId w15:val="{51274A6B-CCB7-4C0A-BB70-8C73F0E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semiHidden/>
    <w:unhideWhenUsed/>
    <w:rsid w:val="00430880"/>
    <w:rPr>
      <w:sz w:val="20"/>
      <w:szCs w:val="20"/>
    </w:rPr>
  </w:style>
  <w:style w:type="character" w:customStyle="1" w:styleId="FootnoteTextChar">
    <w:name w:val="Footnote Text Char"/>
    <w:basedOn w:val="DefaultParagraphFont"/>
    <w:link w:val="FootnoteText"/>
    <w:semiHidden/>
    <w:rsid w:val="00430880"/>
    <w:rPr>
      <w:rFonts w:ascii="Times New Roman" w:hAnsi="Times New Roman"/>
      <w:lang w:bidi="en-US"/>
    </w:rPr>
  </w:style>
  <w:style w:type="character" w:styleId="FootnoteReference">
    <w:name w:val="footnote reference"/>
    <w:basedOn w:val="DefaultParagraphFont"/>
    <w:semiHidden/>
    <w:unhideWhenUsed/>
    <w:rsid w:val="00430880"/>
    <w:rPr>
      <w:vertAlign w:val="superscript"/>
    </w:rPr>
  </w:style>
  <w:style w:type="paragraph" w:customStyle="1" w:styleId="FindingsConclusions">
    <w:name w:val="Findings &amp; Conclusions"/>
    <w:basedOn w:val="Normal"/>
    <w:autoRedefine/>
    <w:rsid w:val="000C2528"/>
    <w:pPr>
      <w:tabs>
        <w:tab w:val="left" w:pos="0"/>
      </w:tabs>
      <w:spacing w:line="276" w:lineRule="auto"/>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96">
      <w:bodyDiv w:val="1"/>
      <w:marLeft w:val="0"/>
      <w:marRight w:val="0"/>
      <w:marTop w:val="0"/>
      <w:marBottom w:val="0"/>
      <w:divBdr>
        <w:top w:val="none" w:sz="0" w:space="0" w:color="auto"/>
        <w:left w:val="none" w:sz="0" w:space="0" w:color="auto"/>
        <w:bottom w:val="none" w:sz="0" w:space="0" w:color="auto"/>
        <w:right w:val="none" w:sz="0" w:space="0" w:color="auto"/>
      </w:divBdr>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2016-12-22T08:00:00+00:00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161155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A2B954-FF01-4AC3-A890-9CD4ADD13D9B}">
  <ds:schemaRefs>
    <ds:schemaRef ds:uri="http://schemas.microsoft.com/office/2006/metadata/longProperties"/>
  </ds:schemaRefs>
</ds:datastoreItem>
</file>

<file path=customXml/itemProps2.xml><?xml version="1.0" encoding="utf-8"?>
<ds:datastoreItem xmlns:ds="http://schemas.openxmlformats.org/officeDocument/2006/customXml" ds:itemID="{55B89C35-4DB2-4B11-863A-E32F1BC314F6}">
  <ds:schemaRefs>
    <ds:schemaRef ds:uri="http://schemas.microsoft.com/sharepoint/v3/contenttype/forms"/>
  </ds:schemaRefs>
</ds:datastoreItem>
</file>

<file path=customXml/itemProps3.xml><?xml version="1.0" encoding="utf-8"?>
<ds:datastoreItem xmlns:ds="http://schemas.openxmlformats.org/officeDocument/2006/customXml" ds:itemID="{C314432A-BF65-4A67-8E77-7F5ED79C5384}"/>
</file>

<file path=customXml/itemProps4.xml><?xml version="1.0" encoding="utf-8"?>
<ds:datastoreItem xmlns:ds="http://schemas.openxmlformats.org/officeDocument/2006/customXml" ds:itemID="{45227816-F000-4174-9D2D-0767F5EBBD00}">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751276d0-61bc-4dad-b75c-21dfd12630ad"/>
    <ds:schemaRef ds:uri="435B63BF-1577-4819-83DB-D7201CA24EE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FBDD3D9-3B66-4BFA-8C33-551438BD18C4}">
  <ds:schemaRefs>
    <ds:schemaRef ds:uri="http://schemas.openxmlformats.org/officeDocument/2006/bibliography"/>
  </ds:schemaRefs>
</ds:datastoreItem>
</file>

<file path=customXml/itemProps6.xml><?xml version="1.0" encoding="utf-8"?>
<ds:datastoreItem xmlns:ds="http://schemas.openxmlformats.org/officeDocument/2006/customXml" ds:itemID="{0F8AA747-419F-4B0D-B282-945304881589}"/>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5460</Characters>
  <Application>Microsoft Office Word</Application>
  <DocSecurity>0</DocSecurity>
  <Lines>116</Lines>
  <Paragraphs>40</Paragraphs>
  <ScaleCrop>false</ScaleCrop>
  <HeadingPairs>
    <vt:vector size="2" baseType="variant">
      <vt:variant>
        <vt:lpstr>Title</vt:lpstr>
      </vt:variant>
      <vt:variant>
        <vt:i4>1</vt:i4>
      </vt:variant>
    </vt:vector>
  </HeadingPairs>
  <TitlesOfParts>
    <vt:vector size="1" baseType="lpstr">
      <vt:lpstr>Iliad Water Company Rate Case</vt:lpstr>
    </vt:vector>
  </TitlesOfParts>
  <Company>Washington Utilities and Transportation Commission</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Iliad Water Company Rate Case</dc:title>
  <dc:creator>JWard</dc:creator>
  <cp:lastModifiedBy>Wyse, Lisa (UTC)</cp:lastModifiedBy>
  <cp:revision>2</cp:revision>
  <cp:lastPrinted>2015-08-07T18:57:00Z</cp:lastPrinted>
  <dcterms:created xsi:type="dcterms:W3CDTF">2016-12-19T23:36:00Z</dcterms:created>
  <dcterms:modified xsi:type="dcterms:W3CDTF">2016-12-19T23:36:00Z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