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511BC7" w:rsidRDefault="00511BC7"/>
    <w:p w:rsidR="005E5477" w:rsidRDefault="005E5477"/>
    <w:p w:rsidR="00095F26" w:rsidRDefault="00310C92" w:rsidP="00095F26">
      <w:pPr>
        <w:ind w:left="4320"/>
      </w:pPr>
      <w:r>
        <w:t>March 16</w:t>
      </w:r>
      <w:r w:rsidR="00190AB0">
        <w:t>, 2012</w:t>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095F26" w:rsidP="00095F26">
      <w:r>
        <w:t>David Danner</w:t>
      </w:r>
    </w:p>
    <w:p w:rsidR="00095F26" w:rsidRDefault="00095F26" w:rsidP="00095F26">
      <w:r>
        <w:t>Executive Director &amp;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Pr>
          <w:i/>
        </w:rPr>
        <w:t xml:space="preserve">Washington Utilities and Transportation Commission v. </w:t>
      </w:r>
      <w:r w:rsidR="00F1726F">
        <w:rPr>
          <w:i/>
        </w:rPr>
        <w:t>Puget Sound Energy</w:t>
      </w:r>
    </w:p>
    <w:p w:rsidR="00095F26" w:rsidRDefault="00095F26" w:rsidP="00095F26">
      <w:pPr>
        <w:ind w:left="720"/>
      </w:pPr>
      <w:r>
        <w:tab/>
        <w:t>Docket Nos. UE-</w:t>
      </w:r>
      <w:r w:rsidR="00F1726F">
        <w:t>111048</w:t>
      </w:r>
      <w:r>
        <w:t xml:space="preserve"> and UG-</w:t>
      </w:r>
      <w:r w:rsidR="00F1726F">
        <w:t>111049</w:t>
      </w:r>
      <w:r>
        <w:t xml:space="preserve"> (Consolidated)</w:t>
      </w:r>
    </w:p>
    <w:p w:rsidR="00095F26" w:rsidRDefault="00095F26" w:rsidP="00095F26"/>
    <w:p w:rsidR="00095F26" w:rsidRDefault="00562701" w:rsidP="00095F26">
      <w:r>
        <w:t>Dear Mr. Danner:</w:t>
      </w:r>
    </w:p>
    <w:p w:rsidR="00095F26" w:rsidRDefault="00095F26" w:rsidP="00095F26"/>
    <w:p w:rsidR="00570AF8" w:rsidRDefault="00570AF8" w:rsidP="00570AF8">
      <w:r>
        <w:tab/>
        <w:t>Enclosed for filing in the above-referenced docket are the original</w:t>
      </w:r>
      <w:r w:rsidR="00EA229B">
        <w:t>s</w:t>
      </w:r>
      <w:r>
        <w:t xml:space="preserve"> and 1</w:t>
      </w:r>
      <w:r w:rsidR="00EA229B">
        <w:t>8</w:t>
      </w:r>
      <w:r>
        <w:t xml:space="preserve"> copies of the following documents:</w:t>
      </w:r>
    </w:p>
    <w:p w:rsidR="00570AF8" w:rsidRDefault="00570AF8" w:rsidP="00570AF8"/>
    <w:p w:rsidR="00190AB0" w:rsidRDefault="00310C92" w:rsidP="00190AB0">
      <w:pPr>
        <w:numPr>
          <w:ilvl w:val="0"/>
          <w:numId w:val="9"/>
        </w:numPr>
        <w:ind w:left="1440" w:hanging="720"/>
        <w:contextualSpacing/>
      </w:pPr>
      <w:r>
        <w:t>Post-Hearing Brief of NW Energy Coalition</w:t>
      </w:r>
      <w:r w:rsidR="00190AB0">
        <w:t>; and</w:t>
      </w:r>
    </w:p>
    <w:p w:rsidR="00570AF8" w:rsidRDefault="00190AB0" w:rsidP="00190AB0">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on the service list.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A56517" w:rsidP="00570AF8">
      <w:pPr>
        <w:ind w:left="4320"/>
        <w:rPr>
          <w:u w:val="single"/>
        </w:rPr>
      </w:pPr>
      <w:r>
        <w:rPr>
          <w:u w:val="single"/>
        </w:rPr>
        <w:t>s/  Catherine Hamborg</w:t>
      </w:r>
      <w:r>
        <w:rPr>
          <w:u w:val="single"/>
        </w:rPr>
        <w:tab/>
      </w:r>
      <w:r>
        <w:rPr>
          <w:u w:val="single"/>
        </w:rPr>
        <w:tab/>
      </w:r>
      <w:bookmarkStart w:id="0" w:name="_GoBack"/>
      <w:bookmarkEnd w:id="0"/>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B" w:rsidRDefault="00EA229B">
      <w:r>
        <w:separator/>
      </w:r>
    </w:p>
  </w:endnote>
  <w:endnote w:type="continuationSeparator" w:id="0">
    <w:p w:rsidR="00EA229B" w:rsidRDefault="00E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rsidP="005B3922">
    <w:pPr>
      <w:pStyle w:val="Footer"/>
      <w:tabs>
        <w:tab w:val="clear" w:pos="8640"/>
      </w:tabs>
      <w:ind w:left="-720" w:right="-720"/>
    </w:pPr>
  </w:p>
  <w:p w:rsidR="00EA229B" w:rsidRPr="002F3D66" w:rsidRDefault="00EA229B"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EA229B" w:rsidRPr="005B3922" w:rsidRDefault="00EA229B"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B" w:rsidRDefault="00EA229B">
      <w:r>
        <w:separator/>
      </w:r>
    </w:p>
  </w:footnote>
  <w:footnote w:type="continuationSeparator" w:id="0">
    <w:p w:rsidR="00EA229B" w:rsidRDefault="00EA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A229B" w:rsidRPr="00F01A9C" w:rsidTr="00E40A9F">
      <w:tc>
        <w:tcPr>
          <w:tcW w:w="5040" w:type="dxa"/>
        </w:tcPr>
        <w:p w:rsidR="00EA229B" w:rsidRPr="00F01A9C" w:rsidRDefault="00EA229B"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A229B" w:rsidRPr="00F01A9C" w:rsidRDefault="00EA229B" w:rsidP="00E40A9F">
          <w:pPr>
            <w:pStyle w:val="Header-cities"/>
            <w:jc w:val="center"/>
            <w:rPr>
              <w:rFonts w:ascii="TradeGothic" w:hAnsi="TradeGothic"/>
            </w:rPr>
          </w:pPr>
        </w:p>
        <w:p w:rsidR="00EA229B" w:rsidRPr="00F01A9C" w:rsidRDefault="00EA229B"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A229B" w:rsidRDefault="00EA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240C35"/>
    <w:rsid w:val="00310C92"/>
    <w:rsid w:val="0035070F"/>
    <w:rsid w:val="00353F1C"/>
    <w:rsid w:val="003D1BB3"/>
    <w:rsid w:val="003D6BAF"/>
    <w:rsid w:val="0041332E"/>
    <w:rsid w:val="00415587"/>
    <w:rsid w:val="00432339"/>
    <w:rsid w:val="004A030A"/>
    <w:rsid w:val="00511BC7"/>
    <w:rsid w:val="00547164"/>
    <w:rsid w:val="00562701"/>
    <w:rsid w:val="00570AF8"/>
    <w:rsid w:val="0057685C"/>
    <w:rsid w:val="005A48AA"/>
    <w:rsid w:val="005B3922"/>
    <w:rsid w:val="005E5477"/>
    <w:rsid w:val="00624304"/>
    <w:rsid w:val="00680536"/>
    <w:rsid w:val="006B1A11"/>
    <w:rsid w:val="00720343"/>
    <w:rsid w:val="00894F71"/>
    <w:rsid w:val="008E538C"/>
    <w:rsid w:val="008F3674"/>
    <w:rsid w:val="00940AE1"/>
    <w:rsid w:val="00A56517"/>
    <w:rsid w:val="00A56F1B"/>
    <w:rsid w:val="00AC3996"/>
    <w:rsid w:val="00AE626E"/>
    <w:rsid w:val="00B8090A"/>
    <w:rsid w:val="00D03F96"/>
    <w:rsid w:val="00D21A03"/>
    <w:rsid w:val="00D404D1"/>
    <w:rsid w:val="00D97A9A"/>
    <w:rsid w:val="00DF0ABE"/>
    <w:rsid w:val="00DF476F"/>
    <w:rsid w:val="00E06762"/>
    <w:rsid w:val="00E40A9F"/>
    <w:rsid w:val="00E41327"/>
    <w:rsid w:val="00EA229B"/>
    <w:rsid w:val="00EA245C"/>
    <w:rsid w:val="00EA6E70"/>
    <w:rsid w:val="00F1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8D52FCE-89AF-4F7D-A6E2-FC0228AB27C9}"/>
</file>

<file path=customXml/itemProps2.xml><?xml version="1.0" encoding="utf-8"?>
<ds:datastoreItem xmlns:ds="http://schemas.openxmlformats.org/officeDocument/2006/customXml" ds:itemID="{5AFC784C-F748-499F-BBF5-D39B691EA721}"/>
</file>

<file path=customXml/itemProps3.xml><?xml version="1.0" encoding="utf-8"?>
<ds:datastoreItem xmlns:ds="http://schemas.openxmlformats.org/officeDocument/2006/customXml" ds:itemID="{A495DB41-1F5F-46C0-8F02-CE6E25B11B5E}"/>
</file>

<file path=customXml/itemProps4.xml><?xml version="1.0" encoding="utf-8"?>
<ds:datastoreItem xmlns:ds="http://schemas.openxmlformats.org/officeDocument/2006/customXml" ds:itemID="{9C40B53D-2C14-4E01-8F6C-DA2FE09CE245}"/>
</file>

<file path=customXml/itemProps5.xml><?xml version="1.0" encoding="utf-8"?>
<ds:datastoreItem xmlns:ds="http://schemas.openxmlformats.org/officeDocument/2006/customXml" ds:itemID="{D455299A-E300-4C94-B216-4DFE57F68231}"/>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1</Pages>
  <Words>136</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2</cp:revision>
  <cp:lastPrinted>2012-03-16T15:35:00Z</cp:lastPrinted>
  <dcterms:created xsi:type="dcterms:W3CDTF">2012-03-16T15:38:00Z</dcterms:created>
  <dcterms:modified xsi:type="dcterms:W3CDTF">2012-03-16T15:38:00Z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223676406</vt:i4>
  </property>
  <property fmtid="{D5CDD505-2E9C-101B-9397-08002B2CF9AE}" pid="3" name="_NewReviewCycle">
    <vt:lpwstr/>
  </property>
  <property fmtid="{D5CDD505-2E9C-101B-9397-08002B2CF9AE}" pid="4" name="_EmailSubject">
    <vt:lpwstr>WUTC v. PSE, Inc.., Docket No. UE-111048/UG-111049 (Post-Hearing Brief of NW Energy Coalition)</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