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FC" w:rsidRDefault="00501FFC" w:rsidP="00523342">
      <w:pPr>
        <w:ind w:right="-108" w:hanging="180"/>
        <w:jc w:val="both"/>
        <w:rPr>
          <w:sz w:val="24"/>
        </w:rPr>
      </w:pPr>
      <w:bookmarkStart w:id="0" w:name="_GoBack"/>
      <w:bookmarkEnd w:id="0"/>
    </w:p>
    <w:p w:rsidR="00501FFC" w:rsidRDefault="00501FFC" w:rsidP="00F748D8">
      <w:pPr>
        <w:tabs>
          <w:tab w:val="center" w:pos="4680"/>
        </w:tabs>
        <w:ind w:right="-108" w:hanging="180"/>
        <w:jc w:val="both"/>
        <w:rPr>
          <w:sz w:val="24"/>
        </w:rPr>
      </w:pPr>
    </w:p>
    <w:p w:rsidR="00501FFC" w:rsidRDefault="00501FFC" w:rsidP="00523342">
      <w:pPr>
        <w:ind w:right="-108" w:hanging="180"/>
        <w:jc w:val="both"/>
        <w:rPr>
          <w:sz w:val="24"/>
        </w:rPr>
      </w:pPr>
    </w:p>
    <w:p w:rsidR="0053387E" w:rsidRDefault="0053387E" w:rsidP="00523342">
      <w:pPr>
        <w:ind w:right="-108" w:hanging="180"/>
        <w:jc w:val="both"/>
        <w:rPr>
          <w:sz w:val="24"/>
        </w:rPr>
      </w:pPr>
    </w:p>
    <w:p w:rsidR="00501FFC" w:rsidRDefault="00501FFC" w:rsidP="00523342">
      <w:pPr>
        <w:ind w:right="-108" w:hanging="180"/>
        <w:jc w:val="both"/>
        <w:rPr>
          <w:sz w:val="24"/>
        </w:rPr>
      </w:pPr>
    </w:p>
    <w:p w:rsidR="00501FFC" w:rsidRDefault="00501FFC" w:rsidP="00523342">
      <w:pPr>
        <w:ind w:right="-108" w:hanging="180"/>
        <w:jc w:val="both"/>
        <w:rPr>
          <w:sz w:val="24"/>
        </w:rPr>
      </w:pPr>
    </w:p>
    <w:p w:rsidR="00F748D8" w:rsidRPr="004A2910" w:rsidRDefault="00F748D8" w:rsidP="00523342">
      <w:pPr>
        <w:ind w:right="-108" w:hanging="180"/>
        <w:jc w:val="both"/>
        <w:rPr>
          <w:sz w:val="24"/>
        </w:rPr>
      </w:pPr>
      <w:r w:rsidRPr="004A2910">
        <w:rPr>
          <w:sz w:val="24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4A2910">
            <w:rPr>
              <w:sz w:val="24"/>
            </w:rPr>
            <w:t>WASHINGTON</w:t>
          </w:r>
        </w:smartTag>
      </w:smartTag>
      <w:r w:rsidRPr="004A2910">
        <w:rPr>
          <w:sz w:val="24"/>
        </w:rPr>
        <w:t xml:space="preserve"> UTILITIES AND TRANSPORTATION COMMISSION</w:t>
      </w:r>
    </w:p>
    <w:p w:rsidR="00F748D8" w:rsidRPr="004A2910" w:rsidRDefault="00F748D8" w:rsidP="00523342">
      <w:pPr>
        <w:jc w:val="both"/>
        <w:rPr>
          <w:sz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748D8" w:rsidRPr="004A2910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4F69A5" w:rsidRPr="00945883" w:rsidRDefault="00945883" w:rsidP="00523342">
            <w:pPr>
              <w:spacing w:after="19"/>
              <w:rPr>
                <w:sz w:val="24"/>
              </w:rPr>
            </w:pPr>
            <w:r w:rsidRPr="00945883">
              <w:rPr>
                <w:sz w:val="24"/>
              </w:rPr>
              <w:t>In the Matter of Frontier Communications Northwest, Inc.’s Petition to be Regulated as a Competitive Telecommunications Company Pursuant to RCW 80.26.320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48D8" w:rsidRPr="004A2910" w:rsidRDefault="004C3D65" w:rsidP="00523342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 xml:space="preserve">DOCKET </w:t>
            </w:r>
            <w:r w:rsidR="00945883">
              <w:rPr>
                <w:sz w:val="24"/>
              </w:rPr>
              <w:t>UT-121994</w:t>
            </w:r>
          </w:p>
          <w:p w:rsidR="00F748D8" w:rsidRPr="004A2910" w:rsidRDefault="00F748D8" w:rsidP="00523342">
            <w:pPr>
              <w:rPr>
                <w:sz w:val="24"/>
              </w:rPr>
            </w:pPr>
          </w:p>
          <w:p w:rsidR="00C554C6" w:rsidRPr="004A2910" w:rsidRDefault="00945883" w:rsidP="008C6A6A">
            <w:pPr>
              <w:spacing w:after="19"/>
              <w:ind w:left="720"/>
              <w:rPr>
                <w:sz w:val="24"/>
              </w:rPr>
            </w:pPr>
            <w:r>
              <w:rPr>
                <w:sz w:val="24"/>
              </w:rPr>
              <w:t xml:space="preserve">COMMISSION STAFF’S </w:t>
            </w:r>
            <w:r w:rsidR="008C6A6A">
              <w:rPr>
                <w:sz w:val="24"/>
              </w:rPr>
              <w:t>REPLY TO FRONTIER’S RESPONS</w:t>
            </w:r>
            <w:r w:rsidR="0053387E">
              <w:rPr>
                <w:sz w:val="24"/>
              </w:rPr>
              <w:t>E</w:t>
            </w:r>
            <w:r w:rsidR="008C6A6A">
              <w:rPr>
                <w:sz w:val="24"/>
              </w:rPr>
              <w:t xml:space="preserve"> TO CLEC</w:t>
            </w:r>
            <w:r w:rsidR="007573E7">
              <w:rPr>
                <w:sz w:val="24"/>
              </w:rPr>
              <w:t xml:space="preserve"> INTERVENOR</w:t>
            </w:r>
            <w:r w:rsidR="008C6A6A">
              <w:rPr>
                <w:sz w:val="24"/>
              </w:rPr>
              <w:t>S’</w:t>
            </w:r>
            <w:r>
              <w:rPr>
                <w:sz w:val="24"/>
              </w:rPr>
              <w:t xml:space="preserve"> </w:t>
            </w:r>
            <w:r w:rsidR="007573E7">
              <w:rPr>
                <w:sz w:val="24"/>
              </w:rPr>
              <w:t xml:space="preserve">JOINT </w:t>
            </w:r>
            <w:r>
              <w:rPr>
                <w:sz w:val="24"/>
              </w:rPr>
              <w:t>MOTION TO DISMISS</w:t>
            </w:r>
          </w:p>
        </w:tc>
      </w:tr>
    </w:tbl>
    <w:p w:rsidR="00F748D8" w:rsidRDefault="00F748D8" w:rsidP="00F748D8">
      <w:pPr>
        <w:jc w:val="both"/>
        <w:rPr>
          <w:sz w:val="24"/>
        </w:rPr>
      </w:pPr>
    </w:p>
    <w:p w:rsidR="0053387E" w:rsidRDefault="0053387E" w:rsidP="00945883">
      <w:pPr>
        <w:jc w:val="center"/>
        <w:rPr>
          <w:b/>
          <w:sz w:val="24"/>
        </w:rPr>
      </w:pPr>
    </w:p>
    <w:p w:rsidR="00F748D8" w:rsidRDefault="00945883" w:rsidP="00945883">
      <w:pPr>
        <w:jc w:val="center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z w:val="24"/>
        </w:rPr>
        <w:tab/>
        <w:t>INTRODUCTION</w:t>
      </w:r>
    </w:p>
    <w:p w:rsidR="00945883" w:rsidRPr="00945883" w:rsidRDefault="00945883" w:rsidP="00945883">
      <w:pPr>
        <w:jc w:val="center"/>
        <w:rPr>
          <w:b/>
          <w:sz w:val="24"/>
        </w:rPr>
      </w:pPr>
    </w:p>
    <w:p w:rsidR="00945883" w:rsidRPr="00945883" w:rsidRDefault="00565138" w:rsidP="00565138">
      <w:pPr>
        <w:numPr>
          <w:ilvl w:val="0"/>
          <w:numId w:val="2"/>
        </w:numPr>
        <w:tabs>
          <w:tab w:val="clear" w:pos="1440"/>
        </w:tabs>
        <w:spacing w:line="456" w:lineRule="auto"/>
        <w:ind w:left="0"/>
        <w:rPr>
          <w:sz w:val="24"/>
        </w:rPr>
      </w:pPr>
      <w:r>
        <w:rPr>
          <w:sz w:val="24"/>
        </w:rPr>
        <w:tab/>
      </w:r>
      <w:r w:rsidR="00654096">
        <w:rPr>
          <w:sz w:val="24"/>
        </w:rPr>
        <w:t xml:space="preserve">Staff of the Washington Utilities and Transportation Commission (Commission) </w:t>
      </w:r>
      <w:r w:rsidR="00265717">
        <w:rPr>
          <w:sz w:val="24"/>
        </w:rPr>
        <w:t>submits</w:t>
      </w:r>
      <w:r w:rsidR="00654096">
        <w:rPr>
          <w:sz w:val="24"/>
        </w:rPr>
        <w:t xml:space="preserve"> this </w:t>
      </w:r>
      <w:r w:rsidR="007573E7">
        <w:rPr>
          <w:sz w:val="24"/>
        </w:rPr>
        <w:t xml:space="preserve">Reply </w:t>
      </w:r>
      <w:r w:rsidR="0072219D">
        <w:rPr>
          <w:sz w:val="24"/>
        </w:rPr>
        <w:t xml:space="preserve">to </w:t>
      </w:r>
      <w:r w:rsidR="007573E7">
        <w:rPr>
          <w:sz w:val="24"/>
        </w:rPr>
        <w:t>Frontier’s Response to</w:t>
      </w:r>
      <w:r w:rsidR="00654096">
        <w:rPr>
          <w:sz w:val="24"/>
        </w:rPr>
        <w:t xml:space="preserve"> CLEC Intervenors’ Joint Motion to Dismiss Frontier’s Petition to </w:t>
      </w:r>
      <w:r w:rsidR="00523342">
        <w:rPr>
          <w:sz w:val="24"/>
        </w:rPr>
        <w:t>b</w:t>
      </w:r>
      <w:r w:rsidR="00654096">
        <w:rPr>
          <w:sz w:val="24"/>
        </w:rPr>
        <w:t>e Regulated as a Competitive Telecommunications Company Pursuant to RCW 80.36.320, or</w:t>
      </w:r>
      <w:r w:rsidR="00523342">
        <w:rPr>
          <w:sz w:val="24"/>
        </w:rPr>
        <w:t>,</w:t>
      </w:r>
      <w:r w:rsidR="00654096">
        <w:rPr>
          <w:sz w:val="24"/>
        </w:rPr>
        <w:t xml:space="preserve"> in the Alternative</w:t>
      </w:r>
      <w:r w:rsidR="00523342">
        <w:rPr>
          <w:sz w:val="24"/>
        </w:rPr>
        <w:t>,</w:t>
      </w:r>
      <w:r w:rsidR="00654096">
        <w:rPr>
          <w:sz w:val="24"/>
        </w:rPr>
        <w:t xml:space="preserve"> to Treat Petition as a Request Under RCW 80.36.330 filed March 7, 2013 (</w:t>
      </w:r>
      <w:r w:rsidR="007573E7">
        <w:rPr>
          <w:sz w:val="24"/>
        </w:rPr>
        <w:t>Response</w:t>
      </w:r>
      <w:r w:rsidR="00654096">
        <w:rPr>
          <w:sz w:val="24"/>
        </w:rPr>
        <w:t>).</w:t>
      </w:r>
    </w:p>
    <w:p w:rsidR="00945883" w:rsidRPr="00945883" w:rsidRDefault="00945883" w:rsidP="00945883">
      <w:pPr>
        <w:spacing w:line="480" w:lineRule="auto"/>
        <w:jc w:val="center"/>
        <w:rPr>
          <w:sz w:val="24"/>
        </w:rPr>
      </w:pPr>
      <w:r>
        <w:rPr>
          <w:b/>
          <w:sz w:val="24"/>
        </w:rPr>
        <w:t>II.</w:t>
      </w:r>
      <w:r>
        <w:rPr>
          <w:b/>
          <w:sz w:val="24"/>
        </w:rPr>
        <w:tab/>
      </w:r>
      <w:r w:rsidR="00FD4BC9">
        <w:rPr>
          <w:b/>
          <w:sz w:val="24"/>
        </w:rPr>
        <w:t>ARGUMENT</w:t>
      </w:r>
    </w:p>
    <w:p w:rsidR="00A71129" w:rsidRDefault="00654096" w:rsidP="00FD4BC9">
      <w:pPr>
        <w:numPr>
          <w:ilvl w:val="0"/>
          <w:numId w:val="2"/>
        </w:numPr>
        <w:tabs>
          <w:tab w:val="clear" w:pos="1440"/>
        </w:tabs>
        <w:spacing w:line="456" w:lineRule="auto"/>
        <w:ind w:left="0"/>
        <w:rPr>
          <w:sz w:val="24"/>
        </w:rPr>
      </w:pPr>
      <w:r>
        <w:rPr>
          <w:sz w:val="24"/>
        </w:rPr>
        <w:tab/>
      </w:r>
      <w:r w:rsidR="00FD4BC9">
        <w:rPr>
          <w:sz w:val="24"/>
        </w:rPr>
        <w:t xml:space="preserve">On March 14, 2013, Frontier filed its Response, </w:t>
      </w:r>
      <w:r w:rsidR="00050162">
        <w:rPr>
          <w:sz w:val="24"/>
        </w:rPr>
        <w:t>disputing the CLECs’ contention</w:t>
      </w:r>
      <w:r w:rsidR="00FD4BC9">
        <w:rPr>
          <w:sz w:val="24"/>
        </w:rPr>
        <w:t xml:space="preserve"> that the petition at issue was </w:t>
      </w:r>
      <w:r w:rsidR="00050162">
        <w:rPr>
          <w:sz w:val="24"/>
        </w:rPr>
        <w:t>insufficient and opposing</w:t>
      </w:r>
      <w:r w:rsidR="009C29CF">
        <w:rPr>
          <w:sz w:val="24"/>
        </w:rPr>
        <w:t xml:space="preserve"> its</w:t>
      </w:r>
      <w:r w:rsidR="00050162">
        <w:rPr>
          <w:sz w:val="24"/>
        </w:rPr>
        <w:t xml:space="preserve"> dismissal</w:t>
      </w:r>
      <w:r w:rsidR="00FD4BC9">
        <w:rPr>
          <w:sz w:val="24"/>
        </w:rPr>
        <w:t xml:space="preserve">.  Frontier argued </w:t>
      </w:r>
      <w:r w:rsidR="009C29CF">
        <w:rPr>
          <w:sz w:val="24"/>
        </w:rPr>
        <w:t>alternatively</w:t>
      </w:r>
      <w:r w:rsidR="00FD4BC9">
        <w:rPr>
          <w:sz w:val="24"/>
        </w:rPr>
        <w:t>, however, that if the Commission were to find the petition to be insufficient, Frontier should be allowed to correct or amend the petition in accordance with WAC 480-7-395(5).</w:t>
      </w:r>
      <w:r w:rsidR="00E32650">
        <w:rPr>
          <w:rStyle w:val="FootnoteReference"/>
          <w:sz w:val="24"/>
        </w:rPr>
        <w:footnoteReference w:id="1"/>
      </w:r>
      <w:r w:rsidR="00FD4BC9">
        <w:rPr>
          <w:sz w:val="24"/>
        </w:rPr>
        <w:t xml:space="preserve"> </w:t>
      </w:r>
      <w:r w:rsidR="00F46528">
        <w:rPr>
          <w:sz w:val="24"/>
        </w:rPr>
        <w:t xml:space="preserve"> The amendment, as proposed, </w:t>
      </w:r>
      <w:r w:rsidR="00085419">
        <w:rPr>
          <w:sz w:val="24"/>
        </w:rPr>
        <w:t xml:space="preserve">would consist of adding some portion of Frontier’s testimony or the materials attached to the Response to the petition.  </w:t>
      </w:r>
      <w:r w:rsidR="002A5EEB">
        <w:rPr>
          <w:sz w:val="24"/>
        </w:rPr>
        <w:t xml:space="preserve">While Staff agrees that the petition need not be dismissed, Frontier’s proposal for alternative relief would be </w:t>
      </w:r>
      <w:r w:rsidR="00D32F37">
        <w:rPr>
          <w:sz w:val="24"/>
        </w:rPr>
        <w:t>unfairly prejudicial</w:t>
      </w:r>
      <w:r w:rsidR="002A5EEB">
        <w:rPr>
          <w:sz w:val="24"/>
        </w:rPr>
        <w:t>.</w:t>
      </w:r>
    </w:p>
    <w:p w:rsidR="00FD4BC9" w:rsidRDefault="00A71129" w:rsidP="0053387E">
      <w:pPr>
        <w:widowControl/>
        <w:numPr>
          <w:ilvl w:val="0"/>
          <w:numId w:val="2"/>
        </w:numPr>
        <w:tabs>
          <w:tab w:val="clear" w:pos="1440"/>
        </w:tabs>
        <w:spacing w:line="456" w:lineRule="auto"/>
        <w:ind w:left="0"/>
        <w:rPr>
          <w:sz w:val="24"/>
        </w:rPr>
      </w:pPr>
      <w:r>
        <w:rPr>
          <w:sz w:val="24"/>
        </w:rPr>
        <w:tab/>
        <w:t xml:space="preserve">Frontier’s failure to mention in its petition that it was seeking pricing flexibility for services offered in compliance with 47 U.S.C. 251 </w:t>
      </w:r>
      <w:r w:rsidR="00176A75">
        <w:rPr>
          <w:sz w:val="24"/>
        </w:rPr>
        <w:t>(Section 251)</w:t>
      </w:r>
      <w:r w:rsidR="00C009A3">
        <w:rPr>
          <w:sz w:val="24"/>
        </w:rPr>
        <w:t xml:space="preserve"> </w:t>
      </w:r>
      <w:r w:rsidR="00176A75">
        <w:rPr>
          <w:sz w:val="24"/>
        </w:rPr>
        <w:t>as well as</w:t>
      </w:r>
      <w:r>
        <w:rPr>
          <w:sz w:val="24"/>
        </w:rPr>
        <w:t xml:space="preserve"> other wholesale </w:t>
      </w:r>
      <w:r>
        <w:rPr>
          <w:sz w:val="24"/>
        </w:rPr>
        <w:lastRenderedPageBreak/>
        <w:t>services</w:t>
      </w:r>
      <w:r w:rsidR="00F910F2">
        <w:rPr>
          <w:sz w:val="24"/>
        </w:rPr>
        <w:t xml:space="preserve"> created uncertainty at the outset concerning the scope of the filing.  </w:t>
      </w:r>
      <w:r w:rsidR="00176A75">
        <w:rPr>
          <w:sz w:val="24"/>
        </w:rPr>
        <w:t>The competitive classificati</w:t>
      </w:r>
      <w:r w:rsidR="00325BA6">
        <w:rPr>
          <w:sz w:val="24"/>
        </w:rPr>
        <w:t>on statutes, RCW 80.36.32</w:t>
      </w:r>
      <w:r w:rsidR="00F46528">
        <w:rPr>
          <w:sz w:val="24"/>
        </w:rPr>
        <w:t>0 and RCW 80.36</w:t>
      </w:r>
      <w:r w:rsidR="00325BA6">
        <w:rPr>
          <w:sz w:val="24"/>
        </w:rPr>
        <w:t>.33</w:t>
      </w:r>
      <w:r w:rsidR="00176A75">
        <w:rPr>
          <w:sz w:val="24"/>
        </w:rPr>
        <w:t>0, were enacted in 1985, a decade before Section 251 was enacted as part of</w:t>
      </w:r>
      <w:r w:rsidR="00D957D0">
        <w:rPr>
          <w:sz w:val="24"/>
        </w:rPr>
        <w:t xml:space="preserve"> the Telecommunications Act of </w:t>
      </w:r>
      <w:r w:rsidR="00176A75">
        <w:rPr>
          <w:sz w:val="24"/>
        </w:rPr>
        <w:t>1996.</w:t>
      </w:r>
      <w:r w:rsidR="00C009A3">
        <w:rPr>
          <w:sz w:val="24"/>
        </w:rPr>
        <w:t xml:space="preserve">  </w:t>
      </w:r>
      <w:r w:rsidR="004D5DD6">
        <w:rPr>
          <w:sz w:val="24"/>
        </w:rPr>
        <w:t xml:space="preserve">For Staff, it is an ongoing inquiry as to Frontier’s intent concerning services it provides to other carriers. </w:t>
      </w:r>
      <w:r w:rsidR="00C009A3">
        <w:rPr>
          <w:sz w:val="24"/>
        </w:rPr>
        <w:t xml:space="preserve">Allowing Frontier to add to its petition </w:t>
      </w:r>
      <w:r w:rsidR="004D5DD6">
        <w:rPr>
          <w:sz w:val="24"/>
        </w:rPr>
        <w:t xml:space="preserve">and testimony piecemeal </w:t>
      </w:r>
      <w:r w:rsidR="00C009A3">
        <w:rPr>
          <w:sz w:val="24"/>
        </w:rPr>
        <w:t xml:space="preserve">without </w:t>
      </w:r>
      <w:r w:rsidR="00057DFA">
        <w:rPr>
          <w:sz w:val="24"/>
        </w:rPr>
        <w:t xml:space="preserve">providing other parties with </w:t>
      </w:r>
      <w:r w:rsidR="001D1618">
        <w:rPr>
          <w:sz w:val="24"/>
        </w:rPr>
        <w:t xml:space="preserve">added time </w:t>
      </w:r>
      <w:r w:rsidR="004D5DD6">
        <w:rPr>
          <w:sz w:val="24"/>
        </w:rPr>
        <w:t xml:space="preserve">to orient their analysis </w:t>
      </w:r>
      <w:r w:rsidR="001D1618">
        <w:rPr>
          <w:sz w:val="24"/>
        </w:rPr>
        <w:t xml:space="preserve">would be </w:t>
      </w:r>
      <w:r w:rsidR="00D32F37">
        <w:rPr>
          <w:sz w:val="24"/>
        </w:rPr>
        <w:t>inequitable</w:t>
      </w:r>
      <w:r w:rsidR="001D1618">
        <w:rPr>
          <w:sz w:val="24"/>
        </w:rPr>
        <w:t>.</w:t>
      </w:r>
      <w:r w:rsidR="00C009A3">
        <w:rPr>
          <w:sz w:val="24"/>
        </w:rPr>
        <w:t xml:space="preserve">  </w:t>
      </w:r>
      <w:r w:rsidR="006246A1">
        <w:rPr>
          <w:sz w:val="24"/>
        </w:rPr>
        <w:t xml:space="preserve">Accordingly, if the Commission decides to allow Frontier to constructively or actually amend its petition, the </w:t>
      </w:r>
      <w:r w:rsidR="00CA6BC0">
        <w:rPr>
          <w:sz w:val="24"/>
        </w:rPr>
        <w:t xml:space="preserve">amendment should not relate back to the filing date.  Rather, the </w:t>
      </w:r>
      <w:r w:rsidR="006246A1">
        <w:rPr>
          <w:sz w:val="24"/>
        </w:rPr>
        <w:t xml:space="preserve">date of such amendment should become the </w:t>
      </w:r>
      <w:r w:rsidR="00CA6BC0">
        <w:rPr>
          <w:sz w:val="24"/>
        </w:rPr>
        <w:t xml:space="preserve">new </w:t>
      </w:r>
      <w:r w:rsidR="006246A1">
        <w:rPr>
          <w:sz w:val="24"/>
        </w:rPr>
        <w:t>filing date</w:t>
      </w:r>
      <w:r w:rsidR="005978F8">
        <w:rPr>
          <w:sz w:val="24"/>
        </w:rPr>
        <w:t>, restarting the six-month clock in this proceeding</w:t>
      </w:r>
      <w:r w:rsidR="006246A1">
        <w:rPr>
          <w:sz w:val="24"/>
        </w:rPr>
        <w:t>.</w:t>
      </w:r>
    </w:p>
    <w:p w:rsidR="004B2F66" w:rsidRDefault="00284B7E" w:rsidP="00565138">
      <w:pPr>
        <w:numPr>
          <w:ilvl w:val="0"/>
          <w:numId w:val="2"/>
        </w:numPr>
        <w:tabs>
          <w:tab w:val="clear" w:pos="1440"/>
        </w:tabs>
        <w:spacing w:line="480" w:lineRule="auto"/>
        <w:ind w:left="0"/>
        <w:rPr>
          <w:sz w:val="24"/>
        </w:rPr>
      </w:pPr>
      <w:r>
        <w:rPr>
          <w:sz w:val="24"/>
        </w:rPr>
        <w:tab/>
      </w:r>
      <w:r w:rsidR="008443C1">
        <w:rPr>
          <w:sz w:val="24"/>
        </w:rPr>
        <w:t xml:space="preserve">Frontier raised another issue in its Response that </w:t>
      </w:r>
      <w:r w:rsidR="00610222">
        <w:rPr>
          <w:sz w:val="24"/>
        </w:rPr>
        <w:t>has the potential to strain</w:t>
      </w:r>
      <w:r w:rsidR="008443C1">
        <w:rPr>
          <w:sz w:val="24"/>
        </w:rPr>
        <w:t xml:space="preserve"> the procedural schedule in this proceeding.  In its Response, </w:t>
      </w:r>
      <w:r w:rsidR="003D5085">
        <w:rPr>
          <w:sz w:val="24"/>
        </w:rPr>
        <w:t xml:space="preserve">Frontier </w:t>
      </w:r>
      <w:r w:rsidR="008443C1">
        <w:rPr>
          <w:sz w:val="24"/>
        </w:rPr>
        <w:t xml:space="preserve">indicates that it </w:t>
      </w:r>
      <w:r w:rsidR="003D5085">
        <w:rPr>
          <w:sz w:val="24"/>
        </w:rPr>
        <w:t xml:space="preserve">anticipates supplementing its testimony with discovery </w:t>
      </w:r>
      <w:r w:rsidR="00FA0B56">
        <w:rPr>
          <w:sz w:val="24"/>
        </w:rPr>
        <w:t>f</w:t>
      </w:r>
      <w:r w:rsidR="003D5085">
        <w:rPr>
          <w:sz w:val="24"/>
        </w:rPr>
        <w:t xml:space="preserve">rom </w:t>
      </w:r>
      <w:r w:rsidR="00FA0B56">
        <w:rPr>
          <w:sz w:val="24"/>
        </w:rPr>
        <w:t>“</w:t>
      </w:r>
      <w:r w:rsidR="003D5085">
        <w:rPr>
          <w:sz w:val="24"/>
        </w:rPr>
        <w:t>various third parties not currently involved in this docket as to their provision of wholesale telecommunications throughout Washington.”</w:t>
      </w:r>
      <w:r w:rsidR="006C5D2C">
        <w:rPr>
          <w:rStyle w:val="FootnoteReference"/>
          <w:sz w:val="24"/>
        </w:rPr>
        <w:footnoteReference w:id="2"/>
      </w:r>
      <w:r w:rsidR="003D5085">
        <w:rPr>
          <w:sz w:val="24"/>
        </w:rPr>
        <w:t xml:space="preserve"> </w:t>
      </w:r>
      <w:r w:rsidR="00CA2A13">
        <w:rPr>
          <w:sz w:val="24"/>
        </w:rPr>
        <w:t xml:space="preserve"> While Staff has no objection to receiving </w:t>
      </w:r>
      <w:r w:rsidR="00610222">
        <w:rPr>
          <w:sz w:val="24"/>
        </w:rPr>
        <w:t xml:space="preserve">and analyzing </w:t>
      </w:r>
      <w:r w:rsidR="00CA2A13">
        <w:rPr>
          <w:sz w:val="24"/>
        </w:rPr>
        <w:t>additional relevant information and recognizes that Frontier requires certain data to meet its burden of proof,</w:t>
      </w:r>
      <w:r w:rsidR="00F539B1">
        <w:rPr>
          <w:sz w:val="24"/>
        </w:rPr>
        <w:t xml:space="preserve"> Staff and other parties must have an opportunity to review and respond to any supplementation of Frontier’s testimony.</w:t>
      </w:r>
      <w:r w:rsidR="001C5C4B" w:rsidRPr="001C5C4B">
        <w:rPr>
          <w:rStyle w:val="FootnoteReference"/>
          <w:sz w:val="24"/>
        </w:rPr>
        <w:t xml:space="preserve"> </w:t>
      </w:r>
      <w:r w:rsidR="001C5C4B">
        <w:rPr>
          <w:rStyle w:val="FootnoteReference"/>
          <w:sz w:val="24"/>
        </w:rPr>
        <w:footnoteReference w:id="3"/>
      </w:r>
      <w:r w:rsidR="00F539B1">
        <w:rPr>
          <w:sz w:val="24"/>
        </w:rPr>
        <w:t xml:space="preserve">  Realistically, if Frontier desires to supplement its testimony, the procedural schedule will </w:t>
      </w:r>
      <w:r w:rsidR="008443C1">
        <w:rPr>
          <w:sz w:val="24"/>
        </w:rPr>
        <w:t>require extension</w:t>
      </w:r>
      <w:r w:rsidR="00F539B1">
        <w:rPr>
          <w:sz w:val="24"/>
        </w:rPr>
        <w:t>.</w:t>
      </w:r>
      <w:r w:rsidR="00CA2A13">
        <w:rPr>
          <w:sz w:val="24"/>
        </w:rPr>
        <w:t xml:space="preserve"> </w:t>
      </w:r>
    </w:p>
    <w:p w:rsidR="00945883" w:rsidRDefault="00945883" w:rsidP="0053387E">
      <w:pPr>
        <w:keepNext/>
        <w:widowControl/>
        <w:spacing w:line="480" w:lineRule="auto"/>
        <w:jc w:val="center"/>
        <w:rPr>
          <w:sz w:val="24"/>
        </w:rPr>
      </w:pPr>
      <w:r>
        <w:rPr>
          <w:b/>
          <w:sz w:val="24"/>
        </w:rPr>
        <w:t>IV.</w:t>
      </w:r>
      <w:r>
        <w:rPr>
          <w:b/>
          <w:sz w:val="24"/>
        </w:rPr>
        <w:tab/>
        <w:t>CONCLUSION</w:t>
      </w:r>
    </w:p>
    <w:p w:rsidR="00945883" w:rsidRPr="00945883" w:rsidRDefault="004D7F4D" w:rsidP="0053387E">
      <w:pPr>
        <w:keepNext/>
        <w:widowControl/>
        <w:numPr>
          <w:ilvl w:val="0"/>
          <w:numId w:val="2"/>
        </w:numPr>
        <w:tabs>
          <w:tab w:val="clear" w:pos="1440"/>
        </w:tabs>
        <w:spacing w:line="480" w:lineRule="auto"/>
        <w:ind w:left="0"/>
        <w:rPr>
          <w:sz w:val="24"/>
        </w:rPr>
      </w:pPr>
      <w:r>
        <w:rPr>
          <w:sz w:val="24"/>
        </w:rPr>
        <w:tab/>
      </w:r>
      <w:r w:rsidR="005173C9">
        <w:rPr>
          <w:sz w:val="24"/>
        </w:rPr>
        <w:t>G</w:t>
      </w:r>
      <w:r w:rsidR="00592559">
        <w:rPr>
          <w:sz w:val="24"/>
        </w:rPr>
        <w:t xml:space="preserve">iven the incomplete petition in this matter, it is in the public interest to convert this </w:t>
      </w:r>
      <w:r>
        <w:rPr>
          <w:sz w:val="24"/>
        </w:rPr>
        <w:t xml:space="preserve">proceeding </w:t>
      </w:r>
      <w:r w:rsidR="005173C9">
        <w:rPr>
          <w:sz w:val="24"/>
        </w:rPr>
        <w:t>to a more tailored filing under R</w:t>
      </w:r>
      <w:r w:rsidR="00681DF9">
        <w:rPr>
          <w:sz w:val="24"/>
        </w:rPr>
        <w:t>CW 80.36.330 or RCW 80.36.135</w:t>
      </w:r>
      <w:r>
        <w:rPr>
          <w:sz w:val="24"/>
        </w:rPr>
        <w:t>.</w:t>
      </w:r>
      <w:r w:rsidR="005173C9">
        <w:rPr>
          <w:sz w:val="24"/>
        </w:rPr>
        <w:t xml:space="preserve">  To allow </w:t>
      </w:r>
      <w:r w:rsidR="005D36EC">
        <w:rPr>
          <w:sz w:val="24"/>
        </w:rPr>
        <w:t>Frontier</w:t>
      </w:r>
      <w:r w:rsidR="005173C9">
        <w:rPr>
          <w:sz w:val="24"/>
        </w:rPr>
        <w:t xml:space="preserve"> </w:t>
      </w:r>
      <w:r w:rsidR="005D36EC">
        <w:rPr>
          <w:sz w:val="24"/>
        </w:rPr>
        <w:t xml:space="preserve">sufficient time to supplement and clarify the record and for other parties </w:t>
      </w:r>
      <w:r w:rsidR="00133D2E">
        <w:rPr>
          <w:sz w:val="24"/>
        </w:rPr>
        <w:t xml:space="preserve">to </w:t>
      </w:r>
      <w:r w:rsidR="00681DF9">
        <w:rPr>
          <w:sz w:val="24"/>
        </w:rPr>
        <w:t xml:space="preserve">have sufficient time </w:t>
      </w:r>
      <w:r w:rsidR="005D36EC">
        <w:rPr>
          <w:sz w:val="24"/>
        </w:rPr>
        <w:t xml:space="preserve">to analyze the additional </w:t>
      </w:r>
      <w:r w:rsidR="00681DF9">
        <w:rPr>
          <w:sz w:val="24"/>
        </w:rPr>
        <w:t xml:space="preserve">or revised </w:t>
      </w:r>
      <w:r w:rsidR="005D36EC">
        <w:rPr>
          <w:sz w:val="24"/>
        </w:rPr>
        <w:t xml:space="preserve">information, </w:t>
      </w:r>
      <w:r w:rsidR="009042F1">
        <w:rPr>
          <w:sz w:val="24"/>
        </w:rPr>
        <w:t xml:space="preserve">fairness requires that </w:t>
      </w:r>
      <w:r w:rsidR="00681DF9">
        <w:rPr>
          <w:sz w:val="24"/>
        </w:rPr>
        <w:t xml:space="preserve">an </w:t>
      </w:r>
      <w:r w:rsidR="00681DF9">
        <w:rPr>
          <w:sz w:val="24"/>
        </w:rPr>
        <w:lastRenderedPageBreak/>
        <w:t>amendment</w:t>
      </w:r>
      <w:r w:rsidR="005D36EC">
        <w:rPr>
          <w:sz w:val="24"/>
        </w:rPr>
        <w:t xml:space="preserve"> </w:t>
      </w:r>
      <w:r w:rsidR="00681DF9">
        <w:rPr>
          <w:sz w:val="24"/>
        </w:rPr>
        <w:t xml:space="preserve">to </w:t>
      </w:r>
      <w:r w:rsidR="005D36EC">
        <w:rPr>
          <w:sz w:val="24"/>
        </w:rPr>
        <w:t>the petition result in a new filing date.</w:t>
      </w:r>
    </w:p>
    <w:p w:rsidR="00F748D8" w:rsidRDefault="00E976FE" w:rsidP="00F748D8">
      <w:pPr>
        <w:ind w:left="720"/>
        <w:rPr>
          <w:sz w:val="24"/>
        </w:rPr>
      </w:pPr>
      <w:proofErr w:type="gramStart"/>
      <w:r>
        <w:rPr>
          <w:sz w:val="24"/>
        </w:rPr>
        <w:t>DATED this 21st</w:t>
      </w:r>
      <w:r w:rsidR="00F748D8" w:rsidRPr="004A2910">
        <w:rPr>
          <w:sz w:val="24"/>
        </w:rPr>
        <w:t xml:space="preserve"> day of </w:t>
      </w:r>
      <w:r w:rsidR="00945883">
        <w:rPr>
          <w:sz w:val="24"/>
        </w:rPr>
        <w:t>March</w:t>
      </w:r>
      <w:r w:rsidR="00523342">
        <w:rPr>
          <w:sz w:val="24"/>
        </w:rPr>
        <w:t>,</w:t>
      </w:r>
      <w:r w:rsidR="00F748D8" w:rsidRPr="004A2910">
        <w:rPr>
          <w:sz w:val="24"/>
        </w:rPr>
        <w:t xml:space="preserve"> 20</w:t>
      </w:r>
      <w:r w:rsidR="004A26FF">
        <w:rPr>
          <w:sz w:val="24"/>
        </w:rPr>
        <w:t>1</w:t>
      </w:r>
      <w:r w:rsidR="00945883">
        <w:rPr>
          <w:sz w:val="24"/>
        </w:rPr>
        <w:t>3</w:t>
      </w:r>
      <w:r w:rsidR="00F748D8" w:rsidRPr="004A2910">
        <w:rPr>
          <w:sz w:val="24"/>
        </w:rPr>
        <w:t>.</w:t>
      </w:r>
      <w:proofErr w:type="gramEnd"/>
    </w:p>
    <w:p w:rsidR="00F748D8" w:rsidRDefault="00F748D8" w:rsidP="00F748D8">
      <w:pPr>
        <w:ind w:left="720"/>
        <w:rPr>
          <w:sz w:val="24"/>
        </w:rPr>
      </w:pPr>
    </w:p>
    <w:p w:rsidR="00F748D8" w:rsidRPr="004A2910" w:rsidRDefault="00F748D8" w:rsidP="00F748D8">
      <w:pPr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Respectfully submitted, </w:t>
      </w:r>
    </w:p>
    <w:p w:rsidR="00F748D8" w:rsidRPr="004A2910" w:rsidRDefault="00F748D8" w:rsidP="00F748D8">
      <w:pPr>
        <w:pStyle w:val="BodyTextIndent2"/>
        <w:rPr>
          <w:rFonts w:ascii="Times New Roman" w:hAnsi="Times New Roman"/>
        </w:rPr>
      </w:pPr>
    </w:p>
    <w:p w:rsidR="00F748D8" w:rsidRPr="004A2910" w:rsidRDefault="00F748D8" w:rsidP="00F748D8">
      <w:pPr>
        <w:ind w:left="5040"/>
        <w:jc w:val="both"/>
        <w:rPr>
          <w:sz w:val="24"/>
        </w:rPr>
      </w:pPr>
      <w:r w:rsidRPr="004A2910">
        <w:rPr>
          <w:sz w:val="24"/>
        </w:rPr>
        <w:t>ROB</w:t>
      </w:r>
      <w:r w:rsidR="00BF3CD1">
        <w:rPr>
          <w:sz w:val="24"/>
        </w:rPr>
        <w:t xml:space="preserve">ERT </w:t>
      </w:r>
      <w:r w:rsidR="009D3E3D">
        <w:rPr>
          <w:sz w:val="24"/>
        </w:rPr>
        <w:t>W. FERGUSON</w:t>
      </w:r>
      <w:r w:rsidRPr="004A2910">
        <w:rPr>
          <w:sz w:val="24"/>
        </w:rPr>
        <w:t xml:space="preserve"> </w:t>
      </w:r>
    </w:p>
    <w:p w:rsidR="00F748D8" w:rsidRPr="004A2910" w:rsidRDefault="00F748D8" w:rsidP="00F748D8">
      <w:pPr>
        <w:ind w:firstLine="5040"/>
        <w:jc w:val="both"/>
        <w:rPr>
          <w:sz w:val="24"/>
        </w:rPr>
      </w:pPr>
      <w:r w:rsidRPr="004A2910">
        <w:rPr>
          <w:sz w:val="24"/>
        </w:rPr>
        <w:t>Attorney General</w:t>
      </w:r>
    </w:p>
    <w:p w:rsidR="00F748D8" w:rsidRPr="004A2910" w:rsidRDefault="00F748D8" w:rsidP="00F748D8">
      <w:pPr>
        <w:jc w:val="both"/>
        <w:rPr>
          <w:sz w:val="24"/>
        </w:rPr>
      </w:pPr>
    </w:p>
    <w:p w:rsidR="005E07C2" w:rsidRPr="004A2910" w:rsidRDefault="005E07C2" w:rsidP="00F748D8">
      <w:pPr>
        <w:jc w:val="both"/>
        <w:rPr>
          <w:sz w:val="24"/>
        </w:rPr>
      </w:pPr>
    </w:p>
    <w:p w:rsidR="00F748D8" w:rsidRPr="004A2910" w:rsidRDefault="00F748D8" w:rsidP="00F748D8">
      <w:pPr>
        <w:ind w:left="1440" w:firstLine="3600"/>
        <w:jc w:val="both"/>
        <w:rPr>
          <w:sz w:val="24"/>
        </w:rPr>
      </w:pPr>
      <w:r w:rsidRPr="004A2910">
        <w:rPr>
          <w:sz w:val="24"/>
        </w:rPr>
        <w:t>_____________________________</w:t>
      </w:r>
      <w:r w:rsidR="00523342">
        <w:rPr>
          <w:sz w:val="24"/>
        </w:rPr>
        <w:t>___</w:t>
      </w:r>
    </w:p>
    <w:p w:rsidR="00F748D8" w:rsidRPr="004A2910" w:rsidRDefault="00523342" w:rsidP="00523342">
      <w:pPr>
        <w:ind w:firstLine="5040"/>
        <w:rPr>
          <w:sz w:val="24"/>
        </w:rPr>
      </w:pPr>
      <w:r>
        <w:rPr>
          <w:sz w:val="24"/>
        </w:rPr>
        <w:t>JENNIFER CAMERON-RULKOWSKI</w:t>
      </w:r>
    </w:p>
    <w:p w:rsidR="00F748D8" w:rsidRPr="004A2910" w:rsidRDefault="00F748D8" w:rsidP="00F748D8">
      <w:pPr>
        <w:ind w:left="1440" w:firstLine="3600"/>
        <w:jc w:val="both"/>
        <w:rPr>
          <w:sz w:val="24"/>
        </w:rPr>
      </w:pPr>
      <w:r w:rsidRPr="004A2910">
        <w:rPr>
          <w:sz w:val="24"/>
        </w:rPr>
        <w:t>Assistant Attorney General</w:t>
      </w:r>
    </w:p>
    <w:p w:rsidR="00F748D8" w:rsidRPr="004A2910" w:rsidRDefault="00F748D8" w:rsidP="00F748D8">
      <w:pPr>
        <w:ind w:left="2160" w:firstLine="2880"/>
        <w:jc w:val="both"/>
        <w:rPr>
          <w:sz w:val="24"/>
        </w:rPr>
      </w:pPr>
      <w:r w:rsidRPr="004A2910">
        <w:rPr>
          <w:sz w:val="24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4A2910">
            <w:rPr>
              <w:sz w:val="24"/>
            </w:rPr>
            <w:t>Washington</w:t>
          </w:r>
        </w:smartTag>
      </w:smartTag>
      <w:r w:rsidRPr="004A2910">
        <w:rPr>
          <w:sz w:val="24"/>
        </w:rPr>
        <w:t xml:space="preserve"> Utilities and</w:t>
      </w:r>
    </w:p>
    <w:p w:rsidR="00F748D8" w:rsidRPr="004A2910" w:rsidRDefault="004F69A5" w:rsidP="00F748D8">
      <w:pPr>
        <w:ind w:left="2880" w:firstLine="2160"/>
        <w:jc w:val="both"/>
        <w:rPr>
          <w:sz w:val="24"/>
        </w:rPr>
      </w:pPr>
      <w:r>
        <w:rPr>
          <w:sz w:val="24"/>
        </w:rPr>
        <w:t>Transportation Commission</w:t>
      </w:r>
      <w:r w:rsidR="005E07C2">
        <w:rPr>
          <w:sz w:val="24"/>
        </w:rPr>
        <w:t xml:space="preserve"> Staff</w:t>
      </w:r>
    </w:p>
    <w:p w:rsidR="00F748D8" w:rsidRDefault="00F748D8"/>
    <w:sectPr w:rsidR="00F748D8" w:rsidSect="00523342">
      <w:footerReference w:type="default" r:id="rId9"/>
      <w:pgSz w:w="12240" w:h="15840" w:code="1"/>
      <w:pgMar w:top="1440" w:right="1440" w:bottom="864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66F" w:rsidRDefault="00DE766F">
      <w:r>
        <w:separator/>
      </w:r>
    </w:p>
  </w:endnote>
  <w:endnote w:type="continuationSeparator" w:id="0">
    <w:p w:rsidR="00DE766F" w:rsidRDefault="00DE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7E" w:rsidRDefault="00DE766F" w:rsidP="008C6A6A">
    <w:pPr>
      <w:pStyle w:val="Footer"/>
      <w:rPr>
        <w:sz w:val="22"/>
        <w:szCs w:val="22"/>
      </w:rPr>
    </w:pPr>
    <w:r w:rsidRPr="0053387E">
      <w:rPr>
        <w:sz w:val="22"/>
        <w:szCs w:val="22"/>
      </w:rPr>
      <w:t>STAFF’S REPLY</w:t>
    </w:r>
    <w:r w:rsidR="0053387E" w:rsidRPr="0053387E">
      <w:rPr>
        <w:sz w:val="22"/>
        <w:szCs w:val="22"/>
      </w:rPr>
      <w:t xml:space="preserve"> </w:t>
    </w:r>
    <w:r w:rsidR="0053387E" w:rsidRPr="0053387E">
      <w:rPr>
        <w:sz w:val="22"/>
        <w:szCs w:val="22"/>
      </w:rPr>
      <w:t>TO FRONTIER’S RESPONSE</w:t>
    </w:r>
  </w:p>
  <w:p w:rsidR="00DE766F" w:rsidRPr="0053387E" w:rsidRDefault="0053387E" w:rsidP="008C6A6A">
    <w:pPr>
      <w:pStyle w:val="Footer"/>
      <w:rPr>
        <w:sz w:val="22"/>
        <w:szCs w:val="22"/>
      </w:rPr>
    </w:pPr>
    <w:r w:rsidRPr="0053387E">
      <w:rPr>
        <w:sz w:val="22"/>
        <w:szCs w:val="22"/>
      </w:rPr>
      <w:t>TO CLEC INTERVENORS’ JOINT MOTION TO DISMISS</w:t>
    </w:r>
    <w:r w:rsidR="00DE766F" w:rsidRPr="0053387E">
      <w:rPr>
        <w:sz w:val="22"/>
        <w:szCs w:val="22"/>
      </w:rPr>
      <w:t xml:space="preserve"> - </w:t>
    </w:r>
    <w:r w:rsidR="00DE766F" w:rsidRPr="0053387E">
      <w:rPr>
        <w:rStyle w:val="PageNumber"/>
        <w:sz w:val="22"/>
        <w:szCs w:val="22"/>
      </w:rPr>
      <w:fldChar w:fldCharType="begin"/>
    </w:r>
    <w:r w:rsidR="00DE766F" w:rsidRPr="0053387E">
      <w:rPr>
        <w:rStyle w:val="PageNumber"/>
        <w:sz w:val="22"/>
        <w:szCs w:val="22"/>
      </w:rPr>
      <w:instrText xml:space="preserve"> PAGE </w:instrText>
    </w:r>
    <w:r w:rsidR="00DE766F" w:rsidRPr="0053387E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3</w:t>
    </w:r>
    <w:r w:rsidR="00DE766F" w:rsidRPr="0053387E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66F" w:rsidRDefault="00DE766F">
      <w:r>
        <w:separator/>
      </w:r>
    </w:p>
  </w:footnote>
  <w:footnote w:type="continuationSeparator" w:id="0">
    <w:p w:rsidR="00DE766F" w:rsidRDefault="00DE766F">
      <w:r>
        <w:continuationSeparator/>
      </w:r>
    </w:p>
  </w:footnote>
  <w:footnote w:id="1">
    <w:p w:rsidR="00E32650" w:rsidRDefault="00E32650">
      <w:pPr>
        <w:pStyle w:val="FootnoteText"/>
        <w:rPr>
          <w:rStyle w:val="PageNumber"/>
          <w:szCs w:val="24"/>
        </w:rPr>
      </w:pPr>
      <w:r>
        <w:rPr>
          <w:rStyle w:val="FootnoteReference"/>
        </w:rPr>
        <w:footnoteRef/>
      </w:r>
      <w:r>
        <w:t xml:space="preserve"> Response,</w:t>
      </w:r>
      <w:r w:rsidR="00325BA6">
        <w:t xml:space="preserve"> ¶</w:t>
      </w:r>
      <w:r>
        <w:rPr>
          <w:rStyle w:val="PageNumber"/>
          <w:szCs w:val="24"/>
        </w:rPr>
        <w:t xml:space="preserve"> 28</w:t>
      </w:r>
      <w:r w:rsidR="0053387E">
        <w:rPr>
          <w:rStyle w:val="PageNumber"/>
          <w:szCs w:val="24"/>
        </w:rPr>
        <w:t>,</w:t>
      </w:r>
      <w:r>
        <w:rPr>
          <w:rStyle w:val="PageNumber"/>
          <w:szCs w:val="24"/>
        </w:rPr>
        <w:t xml:space="preserve"> at p. 13.</w:t>
      </w:r>
    </w:p>
    <w:p w:rsidR="00325BA6" w:rsidRDefault="00325BA6">
      <w:pPr>
        <w:pStyle w:val="FootnoteText"/>
      </w:pPr>
    </w:p>
  </w:footnote>
  <w:footnote w:id="2">
    <w:p w:rsidR="00325BA6" w:rsidRDefault="006C5D2C">
      <w:pPr>
        <w:pStyle w:val="FootnoteText"/>
      </w:pPr>
      <w:r>
        <w:rPr>
          <w:rStyle w:val="FootnoteReference"/>
        </w:rPr>
        <w:footnoteRef/>
      </w:r>
      <w:r>
        <w:t xml:space="preserve"> Response,</w:t>
      </w:r>
      <w:r w:rsidR="00325BA6">
        <w:t xml:space="preserve"> ¶</w:t>
      </w:r>
      <w:r>
        <w:t xml:space="preserve"> 5</w:t>
      </w:r>
      <w:r w:rsidR="0053387E">
        <w:t>,</w:t>
      </w:r>
      <w:r>
        <w:t xml:space="preserve"> at p. 4.</w:t>
      </w:r>
    </w:p>
  </w:footnote>
  <w:footnote w:id="3">
    <w:p w:rsidR="001C5C4B" w:rsidRDefault="001C5C4B" w:rsidP="001C5C4B">
      <w:pPr>
        <w:pStyle w:val="FootnoteText"/>
      </w:pPr>
      <w:r>
        <w:rPr>
          <w:rStyle w:val="FootnoteReference"/>
        </w:rPr>
        <w:footnoteRef/>
      </w:r>
      <w:r>
        <w:t xml:space="preserve"> Staff notes that data gathered on wholesale competition may be relevant to retail competition as well; and so supplementation in one area </w:t>
      </w:r>
      <w:r w:rsidR="00126131">
        <w:t>could</w:t>
      </w:r>
      <w:r>
        <w:t xml:space="preserve"> necessitate additional analysis and response in other areas. </w:t>
      </w:r>
    </w:p>
    <w:p w:rsidR="001C5C4B" w:rsidRDefault="001C5C4B" w:rsidP="001C5C4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567"/>
    <w:multiLevelType w:val="hybridMultilevel"/>
    <w:tmpl w:val="22103E08"/>
    <w:lvl w:ilvl="0" w:tplc="4D5C54C6">
      <w:start w:val="1"/>
      <w:numFmt w:val="decimal"/>
      <w:lvlText w:val="%1"/>
      <w:lvlJc w:val="left"/>
      <w:pPr>
        <w:tabs>
          <w:tab w:val="num" w:pos="1440"/>
        </w:tabs>
        <w:ind w:left="720" w:hanging="720"/>
      </w:pPr>
      <w:rPr>
        <w:rFonts w:ascii="Times New Roman" w:hAnsi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4B0D06"/>
    <w:multiLevelType w:val="hybridMultilevel"/>
    <w:tmpl w:val="C3842C38"/>
    <w:lvl w:ilvl="0" w:tplc="5D144C90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8D8"/>
    <w:rsid w:val="00021038"/>
    <w:rsid w:val="00021FE4"/>
    <w:rsid w:val="0002337E"/>
    <w:rsid w:val="00025DB8"/>
    <w:rsid w:val="0003282A"/>
    <w:rsid w:val="00034959"/>
    <w:rsid w:val="00040DAB"/>
    <w:rsid w:val="00050162"/>
    <w:rsid w:val="00051B61"/>
    <w:rsid w:val="00054D56"/>
    <w:rsid w:val="00057DFA"/>
    <w:rsid w:val="0006320F"/>
    <w:rsid w:val="0008389A"/>
    <w:rsid w:val="00085419"/>
    <w:rsid w:val="00090106"/>
    <w:rsid w:val="00091DA3"/>
    <w:rsid w:val="00124A3D"/>
    <w:rsid w:val="00126131"/>
    <w:rsid w:val="00130D26"/>
    <w:rsid w:val="00133206"/>
    <w:rsid w:val="00133D2E"/>
    <w:rsid w:val="00176A75"/>
    <w:rsid w:val="0018616B"/>
    <w:rsid w:val="00191DF9"/>
    <w:rsid w:val="001A3E51"/>
    <w:rsid w:val="001B2888"/>
    <w:rsid w:val="001C5C4B"/>
    <w:rsid w:val="001D1618"/>
    <w:rsid w:val="001E76C2"/>
    <w:rsid w:val="00255923"/>
    <w:rsid w:val="00261707"/>
    <w:rsid w:val="00265717"/>
    <w:rsid w:val="00284B7E"/>
    <w:rsid w:val="002A3A60"/>
    <w:rsid w:val="002A5EEB"/>
    <w:rsid w:val="002E0183"/>
    <w:rsid w:val="002E2B3C"/>
    <w:rsid w:val="002E4A47"/>
    <w:rsid w:val="00301085"/>
    <w:rsid w:val="00322C55"/>
    <w:rsid w:val="003252D2"/>
    <w:rsid w:val="00325BA6"/>
    <w:rsid w:val="00361830"/>
    <w:rsid w:val="003851DC"/>
    <w:rsid w:val="003911FF"/>
    <w:rsid w:val="003A275F"/>
    <w:rsid w:val="003C5390"/>
    <w:rsid w:val="003D059B"/>
    <w:rsid w:val="003D3FCB"/>
    <w:rsid w:val="003D4472"/>
    <w:rsid w:val="003D5085"/>
    <w:rsid w:val="003E3B7E"/>
    <w:rsid w:val="003F1945"/>
    <w:rsid w:val="00411639"/>
    <w:rsid w:val="00420F5F"/>
    <w:rsid w:val="0045171B"/>
    <w:rsid w:val="00487301"/>
    <w:rsid w:val="004873FE"/>
    <w:rsid w:val="00491843"/>
    <w:rsid w:val="00497CD9"/>
    <w:rsid w:val="004A26FF"/>
    <w:rsid w:val="004A4F64"/>
    <w:rsid w:val="004B2F66"/>
    <w:rsid w:val="004C3D65"/>
    <w:rsid w:val="004D03CD"/>
    <w:rsid w:val="004D5DD6"/>
    <w:rsid w:val="004D7F4D"/>
    <w:rsid w:val="004E5CFC"/>
    <w:rsid w:val="004F0B84"/>
    <w:rsid w:val="004F22DD"/>
    <w:rsid w:val="004F69A5"/>
    <w:rsid w:val="00501FFC"/>
    <w:rsid w:val="00506CFF"/>
    <w:rsid w:val="005173C9"/>
    <w:rsid w:val="00523342"/>
    <w:rsid w:val="0053387E"/>
    <w:rsid w:val="005439C0"/>
    <w:rsid w:val="005539B9"/>
    <w:rsid w:val="00557485"/>
    <w:rsid w:val="00565138"/>
    <w:rsid w:val="005737C1"/>
    <w:rsid w:val="00590286"/>
    <w:rsid w:val="00592559"/>
    <w:rsid w:val="00595D41"/>
    <w:rsid w:val="005978F8"/>
    <w:rsid w:val="005A02E9"/>
    <w:rsid w:val="005A6FD2"/>
    <w:rsid w:val="005D1D43"/>
    <w:rsid w:val="005D36EC"/>
    <w:rsid w:val="005E07C2"/>
    <w:rsid w:val="005F3C86"/>
    <w:rsid w:val="00610222"/>
    <w:rsid w:val="00620651"/>
    <w:rsid w:val="006246A1"/>
    <w:rsid w:val="0062517F"/>
    <w:rsid w:val="00627A65"/>
    <w:rsid w:val="006414A1"/>
    <w:rsid w:val="00641F98"/>
    <w:rsid w:val="00650AEC"/>
    <w:rsid w:val="00654096"/>
    <w:rsid w:val="0065561B"/>
    <w:rsid w:val="00663E6F"/>
    <w:rsid w:val="00681DF9"/>
    <w:rsid w:val="006C4085"/>
    <w:rsid w:val="006C5D2C"/>
    <w:rsid w:val="0071044E"/>
    <w:rsid w:val="00711E3B"/>
    <w:rsid w:val="0072219D"/>
    <w:rsid w:val="00725368"/>
    <w:rsid w:val="00737B08"/>
    <w:rsid w:val="007464F1"/>
    <w:rsid w:val="007573E7"/>
    <w:rsid w:val="0076699B"/>
    <w:rsid w:val="007965D3"/>
    <w:rsid w:val="00797623"/>
    <w:rsid w:val="007A2205"/>
    <w:rsid w:val="007C1BA6"/>
    <w:rsid w:val="007C60B8"/>
    <w:rsid w:val="007D2132"/>
    <w:rsid w:val="007D22D2"/>
    <w:rsid w:val="007D6D5E"/>
    <w:rsid w:val="007E1D6D"/>
    <w:rsid w:val="007E39BA"/>
    <w:rsid w:val="00811973"/>
    <w:rsid w:val="00835284"/>
    <w:rsid w:val="008443C1"/>
    <w:rsid w:val="00864581"/>
    <w:rsid w:val="008675EC"/>
    <w:rsid w:val="008734BA"/>
    <w:rsid w:val="0089062F"/>
    <w:rsid w:val="008C568F"/>
    <w:rsid w:val="008C6A6A"/>
    <w:rsid w:val="008C6B62"/>
    <w:rsid w:val="008D090F"/>
    <w:rsid w:val="00903F6A"/>
    <w:rsid w:val="009042F1"/>
    <w:rsid w:val="00906632"/>
    <w:rsid w:val="00940F45"/>
    <w:rsid w:val="00945883"/>
    <w:rsid w:val="00953EB3"/>
    <w:rsid w:val="009C2875"/>
    <w:rsid w:val="009C29CF"/>
    <w:rsid w:val="009C2DB0"/>
    <w:rsid w:val="009D3E3D"/>
    <w:rsid w:val="009D6057"/>
    <w:rsid w:val="00A00CA7"/>
    <w:rsid w:val="00A04EB3"/>
    <w:rsid w:val="00A30C52"/>
    <w:rsid w:val="00A416BA"/>
    <w:rsid w:val="00A50FBD"/>
    <w:rsid w:val="00A56BF4"/>
    <w:rsid w:val="00A56F86"/>
    <w:rsid w:val="00A71129"/>
    <w:rsid w:val="00A80028"/>
    <w:rsid w:val="00A83928"/>
    <w:rsid w:val="00A84CA1"/>
    <w:rsid w:val="00A918DE"/>
    <w:rsid w:val="00AB3394"/>
    <w:rsid w:val="00AB34DD"/>
    <w:rsid w:val="00AD3F36"/>
    <w:rsid w:val="00AE1EDA"/>
    <w:rsid w:val="00AF5080"/>
    <w:rsid w:val="00B138D9"/>
    <w:rsid w:val="00B16F74"/>
    <w:rsid w:val="00B201BE"/>
    <w:rsid w:val="00B50B35"/>
    <w:rsid w:val="00B50E48"/>
    <w:rsid w:val="00B73973"/>
    <w:rsid w:val="00BB1DC0"/>
    <w:rsid w:val="00BC519A"/>
    <w:rsid w:val="00BF2DC8"/>
    <w:rsid w:val="00BF3CD1"/>
    <w:rsid w:val="00BF79CC"/>
    <w:rsid w:val="00C009A3"/>
    <w:rsid w:val="00C154F9"/>
    <w:rsid w:val="00C229B4"/>
    <w:rsid w:val="00C360A4"/>
    <w:rsid w:val="00C4115A"/>
    <w:rsid w:val="00C50448"/>
    <w:rsid w:val="00C5478B"/>
    <w:rsid w:val="00C554C6"/>
    <w:rsid w:val="00C90A18"/>
    <w:rsid w:val="00CA2A13"/>
    <w:rsid w:val="00CA6BC0"/>
    <w:rsid w:val="00CB7110"/>
    <w:rsid w:val="00CF22C1"/>
    <w:rsid w:val="00D07AD7"/>
    <w:rsid w:val="00D13D6F"/>
    <w:rsid w:val="00D22816"/>
    <w:rsid w:val="00D24E68"/>
    <w:rsid w:val="00D32DE3"/>
    <w:rsid w:val="00D32F37"/>
    <w:rsid w:val="00D4061F"/>
    <w:rsid w:val="00D61458"/>
    <w:rsid w:val="00D615D8"/>
    <w:rsid w:val="00D66B6F"/>
    <w:rsid w:val="00D957D0"/>
    <w:rsid w:val="00DA492F"/>
    <w:rsid w:val="00DB5AB8"/>
    <w:rsid w:val="00DC5417"/>
    <w:rsid w:val="00DD3C46"/>
    <w:rsid w:val="00DE766F"/>
    <w:rsid w:val="00DF636A"/>
    <w:rsid w:val="00E206D0"/>
    <w:rsid w:val="00E32650"/>
    <w:rsid w:val="00E530F3"/>
    <w:rsid w:val="00E71A26"/>
    <w:rsid w:val="00E74C64"/>
    <w:rsid w:val="00E906B9"/>
    <w:rsid w:val="00E92D88"/>
    <w:rsid w:val="00E976FE"/>
    <w:rsid w:val="00EA47DA"/>
    <w:rsid w:val="00EB55E6"/>
    <w:rsid w:val="00EF5F75"/>
    <w:rsid w:val="00F03995"/>
    <w:rsid w:val="00F17D47"/>
    <w:rsid w:val="00F2693B"/>
    <w:rsid w:val="00F36EDA"/>
    <w:rsid w:val="00F46528"/>
    <w:rsid w:val="00F539B1"/>
    <w:rsid w:val="00F53DDC"/>
    <w:rsid w:val="00F748D8"/>
    <w:rsid w:val="00F74EE9"/>
    <w:rsid w:val="00F77C60"/>
    <w:rsid w:val="00F910F2"/>
    <w:rsid w:val="00FA0B56"/>
    <w:rsid w:val="00FB1617"/>
    <w:rsid w:val="00FC6F4E"/>
    <w:rsid w:val="00FD4BC9"/>
    <w:rsid w:val="00FE097F"/>
    <w:rsid w:val="00FE7FB6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ListParagraph">
    <w:name w:val="List Paragraph"/>
    <w:basedOn w:val="Normal"/>
    <w:uiPriority w:val="34"/>
    <w:qFormat/>
    <w:rsid w:val="00945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ListParagraph">
    <w:name w:val="List Paragraph"/>
    <w:basedOn w:val="Normal"/>
    <w:uiPriority w:val="34"/>
    <w:qFormat/>
    <w:rsid w:val="00945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B5D39-BE8D-43D5-B960-374057A41579}"/>
</file>

<file path=customXml/itemProps2.xml><?xml version="1.0" encoding="utf-8"?>
<ds:datastoreItem xmlns:ds="http://schemas.openxmlformats.org/officeDocument/2006/customXml" ds:itemID="{E3F085C8-4D33-40A4-B903-FDAB617EB4B7}"/>
</file>

<file path=customXml/itemProps3.xml><?xml version="1.0" encoding="utf-8"?>
<ds:datastoreItem xmlns:ds="http://schemas.openxmlformats.org/officeDocument/2006/customXml" ds:itemID="{E64F3DCA-2426-445E-9C07-C08C9DD11067}"/>
</file>

<file path=customXml/itemProps4.xml><?xml version="1.0" encoding="utf-8"?>
<ds:datastoreItem xmlns:ds="http://schemas.openxmlformats.org/officeDocument/2006/customXml" ds:itemID="{ED370864-297A-4363-9FF9-3C04E6B4C1CF}"/>
</file>

<file path=customXml/itemProps5.xml><?xml version="1.0" encoding="utf-8"?>
<ds:datastoreItem xmlns:ds="http://schemas.openxmlformats.org/officeDocument/2006/customXml" ds:itemID="{A061414C-E200-4149-B9EF-16BE6325C0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563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creator>Krista Linley</dc:creator>
  <cp:lastModifiedBy>DeMarco, Betsy (UTC)</cp:lastModifiedBy>
  <cp:revision>45</cp:revision>
  <dcterms:created xsi:type="dcterms:W3CDTF">2013-03-20T18:17:00Z</dcterms:created>
  <dcterms:modified xsi:type="dcterms:W3CDTF">2013-03-21T18:04:00Z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0x0101006E56B4D1795A2E4DB2F0B01679ED314A0019500E65E8EFBB49815D57BFCB062B77</vt:lpwstr>
  </property>
  <property fmtid="{D5CDD505-2E9C-101B-9397-08002B2CF9AE}" pid="3" name="_docset_NoMedatataSyncRequired">
    <vt:lpwstr>False</vt:lpwstr>
  </property>
</Properties>
</file>