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D0DF" w14:textId="77777777" w:rsidR="00F27132" w:rsidRPr="001246D3" w:rsidRDefault="00F27132">
      <w:pPr>
        <w:pStyle w:val="Title"/>
        <w:rPr>
          <w:rFonts w:ascii="Times New Roman" w:hAnsi="Times New Roman"/>
          <w:sz w:val="25"/>
          <w:szCs w:val="25"/>
        </w:rPr>
      </w:pPr>
      <w:r w:rsidRPr="001246D3">
        <w:rPr>
          <w:rFonts w:ascii="Times New Roman" w:hAnsi="Times New Roman"/>
          <w:sz w:val="25"/>
          <w:szCs w:val="25"/>
        </w:rPr>
        <w:t>BEFORE THE WASHINGTON</w:t>
      </w:r>
    </w:p>
    <w:p w14:paraId="3C6FF12D" w14:textId="77777777" w:rsidR="00F27132" w:rsidRPr="001246D3" w:rsidRDefault="00F27132">
      <w:pPr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UTILITIES AND TRANSPORTATION COMMISSION</w:t>
      </w:r>
    </w:p>
    <w:p w14:paraId="2D84100F" w14:textId="77777777" w:rsidR="00F27132" w:rsidRPr="001246D3" w:rsidRDefault="00F27132">
      <w:pPr>
        <w:jc w:val="center"/>
        <w:rPr>
          <w:sz w:val="25"/>
          <w:szCs w:val="25"/>
        </w:rPr>
      </w:pPr>
    </w:p>
    <w:p w14:paraId="3E68D894" w14:textId="77777777" w:rsidR="0028219C" w:rsidRPr="001246D3" w:rsidRDefault="0028219C">
      <w:pPr>
        <w:jc w:val="center"/>
        <w:rPr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503"/>
        <w:gridCol w:w="4073"/>
      </w:tblGrid>
      <w:tr w:rsidR="00DE0D92" w:rsidRPr="001246D3" w14:paraId="72558DF9" w14:textId="77777777" w:rsidTr="0028219C">
        <w:tc>
          <w:tcPr>
            <w:tcW w:w="3925" w:type="dxa"/>
          </w:tcPr>
          <w:p w14:paraId="57498A65" w14:textId="77777777" w:rsidR="00DE0D92" w:rsidRPr="001246D3" w:rsidRDefault="00470D0C" w:rsidP="0028219C">
            <w:pPr>
              <w:spacing w:line="264" w:lineRule="auto"/>
              <w:rPr>
                <w:sz w:val="25"/>
                <w:szCs w:val="25"/>
              </w:rPr>
            </w:pPr>
            <w:smartTag w:uri="urn:schemas-microsoft-com:office:smarttags" w:element="State">
              <w:smartTag w:uri="urn:schemas-microsoft-com:office:smarttags" w:element="place">
                <w:r w:rsidRPr="001246D3">
                  <w:rPr>
                    <w:sz w:val="25"/>
                    <w:szCs w:val="25"/>
                  </w:rPr>
                  <w:t>WASHINGTON</w:t>
                </w:r>
              </w:smartTag>
            </w:smartTag>
            <w:r w:rsidRPr="001246D3">
              <w:rPr>
                <w:sz w:val="25"/>
                <w:szCs w:val="25"/>
              </w:rPr>
              <w:t xml:space="preserve"> UTILITIES AND TRANSPORTATION COMMISSION,</w:t>
            </w:r>
          </w:p>
          <w:p w14:paraId="3B4F1C5C" w14:textId="77777777" w:rsidR="00470D0C" w:rsidRPr="001246D3" w:rsidRDefault="00470D0C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64FFBCD4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ab/>
              <w:t>Complainant,</w:t>
            </w:r>
          </w:p>
          <w:p w14:paraId="41FBEED3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7905FE5F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v.</w:t>
            </w:r>
          </w:p>
          <w:p w14:paraId="75FC8E06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74E1849F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PACIFIC POWER &amp; LIGHT COMPANY,</w:t>
            </w:r>
          </w:p>
          <w:p w14:paraId="0AA9BF20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2D15EFBD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ab/>
              <w:t>Respondent.</w:t>
            </w:r>
          </w:p>
          <w:p w14:paraId="132EAA73" w14:textId="77777777" w:rsidR="00E62BE4" w:rsidRDefault="00E62BE4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3D9AF995" w14:textId="77777777" w:rsidR="00F27132" w:rsidRPr="001246D3" w:rsidRDefault="00F27132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. . . . . . . . . . . . . . . . . . . . . . . . . . . . . . </w:t>
            </w:r>
          </w:p>
        </w:tc>
        <w:tc>
          <w:tcPr>
            <w:tcW w:w="503" w:type="dxa"/>
          </w:tcPr>
          <w:p w14:paraId="7D658D63" w14:textId="77777777" w:rsidR="00F27132" w:rsidRPr="001246D3" w:rsidRDefault="00F27132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3BEDFB03" w14:textId="77777777" w:rsidR="00470D0C" w:rsidRPr="001246D3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33C37915" w14:textId="77777777" w:rsidR="00470D0C" w:rsidRPr="001246D3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04DBDC5" w14:textId="77777777" w:rsidR="00E62BE4" w:rsidRDefault="00E62BE4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6D08F00B" w14:textId="77777777" w:rsidR="00470D0C" w:rsidRPr="001246D3" w:rsidRDefault="00470D0C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073" w:type="dxa"/>
          </w:tcPr>
          <w:p w14:paraId="0AEDD8E6" w14:textId="77777777" w:rsidR="00F27132" w:rsidRPr="001246D3" w:rsidRDefault="003F2878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DOCKET</w:t>
            </w:r>
            <w:r w:rsidR="00F27132" w:rsidRPr="001246D3">
              <w:rPr>
                <w:sz w:val="25"/>
                <w:szCs w:val="25"/>
              </w:rPr>
              <w:t xml:space="preserve"> </w:t>
            </w:r>
            <w:r w:rsidR="00DE0D92" w:rsidRPr="001246D3">
              <w:rPr>
                <w:sz w:val="25"/>
                <w:szCs w:val="25"/>
              </w:rPr>
              <w:t>UE-</w:t>
            </w:r>
            <w:r w:rsidR="003D6FD9">
              <w:rPr>
                <w:sz w:val="25"/>
                <w:szCs w:val="25"/>
              </w:rPr>
              <w:t>1</w:t>
            </w:r>
            <w:r w:rsidR="00C83234">
              <w:rPr>
                <w:sz w:val="25"/>
                <w:szCs w:val="25"/>
              </w:rPr>
              <w:t>40762</w:t>
            </w:r>
          </w:p>
          <w:p w14:paraId="61A6AF9E" w14:textId="77777777" w:rsidR="00F27132" w:rsidRDefault="00F27132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3134F3CA" w14:textId="44CA4F35" w:rsidR="00F27132" w:rsidRPr="001246D3" w:rsidRDefault="003F2878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ORDER </w:t>
            </w:r>
            <w:r w:rsidR="00DE0D92" w:rsidRPr="001246D3">
              <w:rPr>
                <w:sz w:val="25"/>
                <w:szCs w:val="25"/>
              </w:rPr>
              <w:t>0</w:t>
            </w:r>
            <w:r w:rsidR="008A0E7F">
              <w:rPr>
                <w:sz w:val="25"/>
                <w:szCs w:val="25"/>
              </w:rPr>
              <w:t>3</w:t>
            </w:r>
          </w:p>
          <w:p w14:paraId="57794CD2" w14:textId="77777777" w:rsidR="00F27132" w:rsidRPr="001246D3" w:rsidRDefault="00F27132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6384F638" w14:textId="225544A6" w:rsidR="00F27132" w:rsidRDefault="008A0E7F" w:rsidP="0028219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DOCKET UE-140617</w:t>
            </w:r>
          </w:p>
          <w:p w14:paraId="204D782D" w14:textId="77777777" w:rsidR="008A0E7F" w:rsidRDefault="008A0E7F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6CF1985A" w14:textId="77777777" w:rsidR="008A0E7F" w:rsidRDefault="008A0E7F" w:rsidP="0028219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01</w:t>
            </w:r>
          </w:p>
          <w:p w14:paraId="0B6EB20E" w14:textId="77777777" w:rsidR="008A0E7F" w:rsidRPr="001246D3" w:rsidRDefault="008A0E7F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7EE6ABB0" w14:textId="3114D9F4" w:rsidR="00F27132" w:rsidRPr="001246D3" w:rsidRDefault="00F27132" w:rsidP="008B18B3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COMPLAINT AND ORDER SUSPENDING TARIFF </w:t>
            </w:r>
            <w:r w:rsidR="002E6526">
              <w:rPr>
                <w:sz w:val="25"/>
                <w:szCs w:val="25"/>
              </w:rPr>
              <w:t>AND GRANTING DEFERRED ACCOUNTING</w:t>
            </w:r>
            <w:r w:rsidR="008B18B3">
              <w:rPr>
                <w:sz w:val="25"/>
                <w:szCs w:val="25"/>
              </w:rPr>
              <w:t>;</w:t>
            </w:r>
            <w:r w:rsidR="008A0E7F">
              <w:rPr>
                <w:sz w:val="25"/>
                <w:szCs w:val="25"/>
              </w:rPr>
              <w:t xml:space="preserve"> ORDER OF CONSOLIDATION</w:t>
            </w:r>
          </w:p>
        </w:tc>
      </w:tr>
    </w:tbl>
    <w:p w14:paraId="57348038" w14:textId="4175E6B0" w:rsidR="00776974" w:rsidRDefault="00776974">
      <w:pPr>
        <w:jc w:val="center"/>
        <w:rPr>
          <w:sz w:val="25"/>
          <w:szCs w:val="25"/>
        </w:rPr>
      </w:pPr>
    </w:p>
    <w:p w14:paraId="1427BA70" w14:textId="77777777" w:rsidR="007E60F8" w:rsidRPr="001246D3" w:rsidRDefault="007E60F8">
      <w:pPr>
        <w:jc w:val="center"/>
        <w:rPr>
          <w:sz w:val="25"/>
          <w:szCs w:val="25"/>
        </w:rPr>
      </w:pPr>
    </w:p>
    <w:p w14:paraId="53282936" w14:textId="77777777" w:rsidR="00F27132" w:rsidRPr="001246D3" w:rsidRDefault="00F27132" w:rsidP="00855C53">
      <w:pPr>
        <w:spacing w:line="264" w:lineRule="auto"/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BACKGROUND</w:t>
      </w:r>
    </w:p>
    <w:p w14:paraId="46C1E43E" w14:textId="77777777" w:rsidR="00F27132" w:rsidRPr="001246D3" w:rsidRDefault="00F27132" w:rsidP="00855C53">
      <w:pPr>
        <w:spacing w:line="264" w:lineRule="auto"/>
        <w:jc w:val="center"/>
        <w:rPr>
          <w:sz w:val="25"/>
          <w:szCs w:val="25"/>
        </w:rPr>
      </w:pPr>
    </w:p>
    <w:p w14:paraId="175E0062" w14:textId="7076311B" w:rsidR="00D365CE" w:rsidRDefault="00F27132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1246D3">
        <w:rPr>
          <w:sz w:val="25"/>
          <w:szCs w:val="25"/>
        </w:rPr>
        <w:t xml:space="preserve">On </w:t>
      </w:r>
      <w:r w:rsidR="006F233F">
        <w:rPr>
          <w:sz w:val="25"/>
          <w:szCs w:val="25"/>
        </w:rPr>
        <w:t>April 14</w:t>
      </w:r>
      <w:r w:rsidR="003D6FD9">
        <w:rPr>
          <w:sz w:val="25"/>
          <w:szCs w:val="25"/>
        </w:rPr>
        <w:t>, 201</w:t>
      </w:r>
      <w:r w:rsidR="00C83234">
        <w:rPr>
          <w:sz w:val="25"/>
          <w:szCs w:val="25"/>
        </w:rPr>
        <w:t>4</w:t>
      </w:r>
      <w:r w:rsidRPr="001246D3">
        <w:rPr>
          <w:sz w:val="25"/>
          <w:szCs w:val="25"/>
        </w:rPr>
        <w:t xml:space="preserve">, </w:t>
      </w:r>
      <w:r w:rsidR="00470D0C" w:rsidRPr="001246D3">
        <w:rPr>
          <w:sz w:val="25"/>
          <w:szCs w:val="25"/>
        </w:rPr>
        <w:t>Pacifi</w:t>
      </w:r>
      <w:r w:rsidR="00C83234">
        <w:rPr>
          <w:sz w:val="25"/>
          <w:szCs w:val="25"/>
        </w:rPr>
        <w:t xml:space="preserve">c </w:t>
      </w:r>
      <w:r w:rsidR="00470D0C" w:rsidRPr="001246D3">
        <w:rPr>
          <w:sz w:val="25"/>
          <w:szCs w:val="25"/>
        </w:rPr>
        <w:t>Power &amp; Light Company</w:t>
      </w:r>
      <w:r w:rsidR="00DE0D92" w:rsidRPr="001246D3">
        <w:rPr>
          <w:sz w:val="25"/>
          <w:szCs w:val="25"/>
        </w:rPr>
        <w:t xml:space="preserve"> (</w:t>
      </w:r>
      <w:r w:rsidR="00702121" w:rsidRPr="001246D3">
        <w:rPr>
          <w:sz w:val="25"/>
          <w:szCs w:val="25"/>
        </w:rPr>
        <w:t>PacifiCorp</w:t>
      </w:r>
      <w:r w:rsidR="00C83234">
        <w:rPr>
          <w:sz w:val="25"/>
          <w:szCs w:val="25"/>
        </w:rPr>
        <w:t xml:space="preserve"> or Company</w:t>
      </w:r>
      <w:r w:rsidR="00702121" w:rsidRPr="001246D3">
        <w:rPr>
          <w:sz w:val="25"/>
          <w:szCs w:val="25"/>
        </w:rPr>
        <w:t>)</w:t>
      </w:r>
      <w:r w:rsidRPr="001246D3">
        <w:rPr>
          <w:sz w:val="25"/>
          <w:szCs w:val="25"/>
        </w:rPr>
        <w:t xml:space="preserve"> filed with the </w:t>
      </w:r>
      <w:r w:rsidR="00DE0D92" w:rsidRPr="001246D3">
        <w:rPr>
          <w:sz w:val="25"/>
          <w:szCs w:val="25"/>
        </w:rPr>
        <w:t>Washington Utilities and Transportation Commission (Commission)</w:t>
      </w:r>
      <w:r w:rsidR="006F233F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 xml:space="preserve">a new tariff - Schedule 90 </w:t>
      </w:r>
      <w:r w:rsidR="008B18B3">
        <w:rPr>
          <w:sz w:val="25"/>
          <w:szCs w:val="25"/>
        </w:rPr>
        <w:t>en</w:t>
      </w:r>
      <w:r w:rsidR="006F233F" w:rsidRPr="006F233F">
        <w:rPr>
          <w:sz w:val="25"/>
          <w:szCs w:val="25"/>
        </w:rPr>
        <w:t xml:space="preserve">titled “Hydro Investment Adjustment.” </w:t>
      </w:r>
      <w:r w:rsidR="009D1F17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>The purpose of this schedule is to recover the “mandatory environmental investments”</w:t>
      </w:r>
      <w:r w:rsidR="006F233F" w:rsidRPr="006F233F">
        <w:rPr>
          <w:rStyle w:val="FootnoteReference"/>
          <w:sz w:val="25"/>
          <w:szCs w:val="25"/>
        </w:rPr>
        <w:footnoteReference w:id="1"/>
      </w:r>
      <w:r w:rsidR="006F233F" w:rsidRPr="006F233F">
        <w:rPr>
          <w:sz w:val="25"/>
          <w:szCs w:val="25"/>
        </w:rPr>
        <w:t xml:space="preserve"> and costs associated with the </w:t>
      </w:r>
      <w:proofErr w:type="spellStart"/>
      <w:r w:rsidR="006F233F" w:rsidRPr="006F233F">
        <w:rPr>
          <w:sz w:val="25"/>
          <w:szCs w:val="25"/>
        </w:rPr>
        <w:t>Merwin</w:t>
      </w:r>
      <w:proofErr w:type="spellEnd"/>
      <w:r w:rsidR="006F233F" w:rsidRPr="006F233F">
        <w:rPr>
          <w:sz w:val="25"/>
          <w:szCs w:val="25"/>
        </w:rPr>
        <w:t xml:space="preserve"> Fish Collector project (</w:t>
      </w:r>
      <w:proofErr w:type="spellStart"/>
      <w:r w:rsidR="006F233F" w:rsidRPr="006F233F">
        <w:rPr>
          <w:sz w:val="25"/>
          <w:szCs w:val="25"/>
        </w:rPr>
        <w:t>Merwin</w:t>
      </w:r>
      <w:proofErr w:type="spellEnd"/>
      <w:r w:rsidR="006F233F" w:rsidRPr="006F233F">
        <w:rPr>
          <w:sz w:val="25"/>
          <w:szCs w:val="25"/>
        </w:rPr>
        <w:t xml:space="preserve"> Project). </w:t>
      </w:r>
      <w:r w:rsidR="009D1F17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>The proposed tariff would result in an overall increase of 0.5 percent, or $.60 per month,</w:t>
      </w:r>
      <w:r w:rsidR="006F233F" w:rsidRPr="006F233F" w:rsidDel="00C31AC8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 xml:space="preserve">to the average customer using 1,300 kilowatt-hours per month. </w:t>
      </w:r>
      <w:r w:rsidR="009D1F17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>As an alternative to the separate tariff rider, Pacifi</w:t>
      </w:r>
      <w:r w:rsidR="00DD670C">
        <w:rPr>
          <w:sz w:val="25"/>
          <w:szCs w:val="25"/>
        </w:rPr>
        <w:t>Corp</w:t>
      </w:r>
      <w:r w:rsidR="006F233F" w:rsidRPr="006F233F">
        <w:rPr>
          <w:sz w:val="25"/>
          <w:szCs w:val="25"/>
        </w:rPr>
        <w:t xml:space="preserve"> also included in its filing an accounting petition for authorization to defer the </w:t>
      </w:r>
      <w:r w:rsidR="002F58B8">
        <w:rPr>
          <w:sz w:val="25"/>
          <w:szCs w:val="25"/>
        </w:rPr>
        <w:t>revenue requirement</w:t>
      </w:r>
      <w:r w:rsidR="002F58B8" w:rsidRPr="006F233F">
        <w:rPr>
          <w:sz w:val="25"/>
          <w:szCs w:val="25"/>
        </w:rPr>
        <w:t xml:space="preserve"> </w:t>
      </w:r>
      <w:r w:rsidR="006F233F" w:rsidRPr="006F233F">
        <w:rPr>
          <w:sz w:val="25"/>
          <w:szCs w:val="25"/>
        </w:rPr>
        <w:t xml:space="preserve">associated with the </w:t>
      </w:r>
      <w:proofErr w:type="spellStart"/>
      <w:r w:rsidR="006F233F" w:rsidRPr="006F233F">
        <w:rPr>
          <w:sz w:val="25"/>
          <w:szCs w:val="25"/>
        </w:rPr>
        <w:t>Merwin</w:t>
      </w:r>
      <w:proofErr w:type="spellEnd"/>
      <w:r w:rsidR="006F233F" w:rsidRPr="006F233F">
        <w:rPr>
          <w:sz w:val="25"/>
          <w:szCs w:val="25"/>
        </w:rPr>
        <w:t xml:space="preserve"> Project</w:t>
      </w:r>
      <w:r w:rsidR="00C83234" w:rsidRPr="006F233F">
        <w:rPr>
          <w:sz w:val="25"/>
          <w:szCs w:val="25"/>
        </w:rPr>
        <w:t>.</w:t>
      </w:r>
    </w:p>
    <w:p w14:paraId="31699084" w14:textId="77777777" w:rsidR="006F233F" w:rsidRDefault="006F233F" w:rsidP="006F233F">
      <w:pPr>
        <w:spacing w:line="264" w:lineRule="auto"/>
        <w:rPr>
          <w:sz w:val="25"/>
          <w:szCs w:val="25"/>
        </w:rPr>
      </w:pPr>
    </w:p>
    <w:p w14:paraId="4AC2F3C3" w14:textId="7CFAAA62" w:rsidR="006F233F" w:rsidRDefault="006F233F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6F233F">
        <w:rPr>
          <w:sz w:val="25"/>
          <w:szCs w:val="25"/>
        </w:rPr>
        <w:t xml:space="preserve">The Federal Energy Regulatory Commission (FERC) required the </w:t>
      </w:r>
      <w:proofErr w:type="spellStart"/>
      <w:r w:rsidRPr="006F233F">
        <w:rPr>
          <w:sz w:val="25"/>
          <w:szCs w:val="25"/>
        </w:rPr>
        <w:t>Merwin</w:t>
      </w:r>
      <w:proofErr w:type="spellEnd"/>
      <w:r w:rsidRPr="006F233F">
        <w:rPr>
          <w:sz w:val="25"/>
          <w:szCs w:val="25"/>
        </w:rPr>
        <w:t xml:space="preserve"> Project as a condition to relicense the Lewis River hydroelectric project (License). </w:t>
      </w:r>
      <w:r w:rsidR="009D1F17">
        <w:rPr>
          <w:sz w:val="25"/>
          <w:szCs w:val="25"/>
        </w:rPr>
        <w:t xml:space="preserve"> </w:t>
      </w:r>
      <w:r w:rsidR="00DD670C">
        <w:rPr>
          <w:sz w:val="25"/>
          <w:szCs w:val="25"/>
        </w:rPr>
        <w:t>PacifiCorp</w:t>
      </w:r>
      <w:r w:rsidR="00DD670C" w:rsidRPr="006F233F">
        <w:rPr>
          <w:sz w:val="25"/>
          <w:szCs w:val="25"/>
        </w:rPr>
        <w:t xml:space="preserve"> </w:t>
      </w:r>
      <w:r w:rsidRPr="006F233F">
        <w:rPr>
          <w:sz w:val="25"/>
          <w:szCs w:val="25"/>
        </w:rPr>
        <w:t xml:space="preserve">reached a settlement with 26 parties, including Cowlitz PUD, the Washington Department of Ecology, and the Washington Department of Fish and Wildlife, to receive a 50-year License from the FERC. </w:t>
      </w:r>
      <w:r w:rsidR="009D1F17">
        <w:rPr>
          <w:sz w:val="25"/>
          <w:szCs w:val="25"/>
        </w:rPr>
        <w:t xml:space="preserve"> </w:t>
      </w:r>
      <w:r w:rsidRPr="006F233F">
        <w:rPr>
          <w:sz w:val="25"/>
          <w:szCs w:val="25"/>
        </w:rPr>
        <w:t xml:space="preserve">One condition of the License was the construction of a fish passage system that collects and transports fish around the three </w:t>
      </w:r>
      <w:r w:rsidRPr="006F233F">
        <w:rPr>
          <w:sz w:val="25"/>
          <w:szCs w:val="25"/>
        </w:rPr>
        <w:lastRenderedPageBreak/>
        <w:t xml:space="preserve">dams covered by the License. </w:t>
      </w:r>
      <w:r w:rsidR="009D1F17">
        <w:rPr>
          <w:sz w:val="25"/>
          <w:szCs w:val="25"/>
        </w:rPr>
        <w:t xml:space="preserve"> </w:t>
      </w:r>
      <w:r w:rsidRPr="006F233F">
        <w:rPr>
          <w:sz w:val="25"/>
          <w:szCs w:val="25"/>
        </w:rPr>
        <w:t>The facility was designed, with PacifiCorp’s input, by the various parties to the settlement.</w:t>
      </w:r>
    </w:p>
    <w:p w14:paraId="24394A66" w14:textId="77777777" w:rsidR="006F233F" w:rsidRDefault="006F233F" w:rsidP="006F233F">
      <w:pPr>
        <w:spacing w:line="264" w:lineRule="auto"/>
        <w:rPr>
          <w:sz w:val="25"/>
          <w:szCs w:val="25"/>
        </w:rPr>
      </w:pPr>
    </w:p>
    <w:p w14:paraId="311BE018" w14:textId="7727F3F3" w:rsidR="006F233F" w:rsidRDefault="00006D4B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006D4B">
        <w:rPr>
          <w:sz w:val="25"/>
          <w:szCs w:val="25"/>
        </w:rPr>
        <w:t xml:space="preserve">PacifiCorp requested </w:t>
      </w:r>
      <w:r>
        <w:rPr>
          <w:sz w:val="25"/>
          <w:szCs w:val="25"/>
        </w:rPr>
        <w:t>r</w:t>
      </w:r>
      <w:r w:rsidRPr="00006D4B">
        <w:rPr>
          <w:sz w:val="25"/>
          <w:szCs w:val="25"/>
        </w:rPr>
        <w:t xml:space="preserve">ecovery of </w:t>
      </w:r>
      <w:r>
        <w:rPr>
          <w:sz w:val="25"/>
          <w:szCs w:val="25"/>
        </w:rPr>
        <w:t xml:space="preserve">the </w:t>
      </w:r>
      <w:r w:rsidRPr="00006D4B">
        <w:rPr>
          <w:sz w:val="25"/>
          <w:szCs w:val="25"/>
        </w:rPr>
        <w:t xml:space="preserve">costs associated with the </w:t>
      </w:r>
      <w:proofErr w:type="spellStart"/>
      <w:r w:rsidRPr="00006D4B">
        <w:rPr>
          <w:sz w:val="25"/>
          <w:szCs w:val="25"/>
        </w:rPr>
        <w:t>Merwin</w:t>
      </w:r>
      <w:proofErr w:type="spellEnd"/>
      <w:r w:rsidRPr="00006D4B">
        <w:rPr>
          <w:sz w:val="25"/>
          <w:szCs w:val="25"/>
        </w:rPr>
        <w:t xml:space="preserve"> Project in its last general rate case (GRC).</w:t>
      </w:r>
      <w:r w:rsidRPr="00006D4B">
        <w:rPr>
          <w:rStyle w:val="FootnoteReference"/>
          <w:sz w:val="25"/>
          <w:szCs w:val="25"/>
        </w:rPr>
        <w:footnoteReference w:id="2"/>
      </w:r>
      <w:r>
        <w:rPr>
          <w:sz w:val="25"/>
          <w:szCs w:val="25"/>
        </w:rPr>
        <w:t xml:space="preserve">  </w:t>
      </w:r>
      <w:r w:rsidRPr="00006D4B">
        <w:rPr>
          <w:sz w:val="25"/>
          <w:szCs w:val="25"/>
        </w:rPr>
        <w:t xml:space="preserve">The </w:t>
      </w:r>
      <w:r>
        <w:rPr>
          <w:sz w:val="25"/>
          <w:szCs w:val="25"/>
        </w:rPr>
        <w:t>C</w:t>
      </w:r>
      <w:r w:rsidRPr="00006D4B">
        <w:rPr>
          <w:sz w:val="25"/>
          <w:szCs w:val="25"/>
        </w:rPr>
        <w:t xml:space="preserve">ommission rejected </w:t>
      </w:r>
      <w:r w:rsidR="008B18B3">
        <w:rPr>
          <w:sz w:val="25"/>
          <w:szCs w:val="25"/>
        </w:rPr>
        <w:t>including recovery of</w:t>
      </w:r>
      <w:r w:rsidRPr="00006D4B">
        <w:rPr>
          <w:sz w:val="25"/>
          <w:szCs w:val="25"/>
        </w:rPr>
        <w:t xml:space="preserve"> th</w:t>
      </w:r>
      <w:r>
        <w:rPr>
          <w:sz w:val="25"/>
          <w:szCs w:val="25"/>
        </w:rPr>
        <w:t>os</w:t>
      </w:r>
      <w:r w:rsidRPr="00006D4B">
        <w:rPr>
          <w:sz w:val="25"/>
          <w:szCs w:val="25"/>
        </w:rPr>
        <w:t>e</w:t>
      </w:r>
      <w:r>
        <w:rPr>
          <w:sz w:val="25"/>
          <w:szCs w:val="25"/>
        </w:rPr>
        <w:t xml:space="preserve"> costs</w:t>
      </w:r>
      <w:r w:rsidR="00EE6E48">
        <w:rPr>
          <w:sz w:val="25"/>
          <w:szCs w:val="25"/>
        </w:rPr>
        <w:t xml:space="preserve"> </w:t>
      </w:r>
      <w:r w:rsidR="008B18B3">
        <w:rPr>
          <w:sz w:val="25"/>
          <w:szCs w:val="25"/>
        </w:rPr>
        <w:t>through</w:t>
      </w:r>
      <w:r>
        <w:rPr>
          <w:sz w:val="25"/>
          <w:szCs w:val="25"/>
        </w:rPr>
        <w:t xml:space="preserve"> the Company’s rates at that time because </w:t>
      </w:r>
      <w:r w:rsidRPr="00006D4B">
        <w:rPr>
          <w:sz w:val="25"/>
          <w:szCs w:val="25"/>
        </w:rPr>
        <w:t xml:space="preserve">the project was not </w:t>
      </w:r>
      <w:r w:rsidR="002364D2">
        <w:rPr>
          <w:sz w:val="25"/>
          <w:szCs w:val="25"/>
        </w:rPr>
        <w:t xml:space="preserve">yet </w:t>
      </w:r>
      <w:r w:rsidRPr="00006D4B">
        <w:rPr>
          <w:sz w:val="25"/>
          <w:szCs w:val="25"/>
        </w:rPr>
        <w:t>used and useful.</w:t>
      </w:r>
      <w:r w:rsidRPr="00006D4B">
        <w:rPr>
          <w:rStyle w:val="FootnoteReference"/>
          <w:sz w:val="25"/>
          <w:szCs w:val="25"/>
        </w:rPr>
        <w:footnoteReference w:id="3"/>
      </w:r>
      <w:r w:rsidR="002364D2">
        <w:rPr>
          <w:sz w:val="25"/>
          <w:szCs w:val="25"/>
        </w:rPr>
        <w:t xml:space="preserve"> </w:t>
      </w:r>
      <w:r w:rsidRPr="00006D4B">
        <w:rPr>
          <w:sz w:val="25"/>
          <w:szCs w:val="25"/>
        </w:rPr>
        <w:t xml:space="preserve"> The </w:t>
      </w:r>
      <w:proofErr w:type="spellStart"/>
      <w:r w:rsidRPr="00006D4B">
        <w:rPr>
          <w:sz w:val="25"/>
          <w:szCs w:val="25"/>
        </w:rPr>
        <w:t>Merwin</w:t>
      </w:r>
      <w:proofErr w:type="spellEnd"/>
      <w:r w:rsidRPr="00006D4B">
        <w:rPr>
          <w:sz w:val="25"/>
          <w:szCs w:val="25"/>
        </w:rPr>
        <w:t xml:space="preserve"> Project </w:t>
      </w:r>
      <w:r w:rsidR="00EE6E48">
        <w:rPr>
          <w:sz w:val="25"/>
          <w:szCs w:val="25"/>
        </w:rPr>
        <w:t xml:space="preserve">subsequently </w:t>
      </w:r>
      <w:r w:rsidRPr="00006D4B">
        <w:rPr>
          <w:sz w:val="25"/>
          <w:szCs w:val="25"/>
        </w:rPr>
        <w:t>went into service on March 28, 2014</w:t>
      </w:r>
      <w:r w:rsidR="006F233F" w:rsidRPr="00006D4B">
        <w:rPr>
          <w:sz w:val="25"/>
          <w:szCs w:val="25"/>
        </w:rPr>
        <w:t>.</w:t>
      </w:r>
    </w:p>
    <w:p w14:paraId="2ED0906E" w14:textId="77777777" w:rsidR="00006D4B" w:rsidRDefault="00006D4B" w:rsidP="00006D4B">
      <w:pPr>
        <w:spacing w:line="264" w:lineRule="auto"/>
        <w:rPr>
          <w:sz w:val="25"/>
          <w:szCs w:val="25"/>
        </w:rPr>
      </w:pPr>
    </w:p>
    <w:p w14:paraId="381E95E0" w14:textId="6A28B2F6" w:rsidR="00006D4B" w:rsidRDefault="002364D2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PacifiCorp</w:t>
      </w:r>
      <w:r w:rsidR="00006D4B" w:rsidRPr="00006D4B">
        <w:rPr>
          <w:sz w:val="25"/>
          <w:szCs w:val="25"/>
        </w:rPr>
        <w:t xml:space="preserve"> filed a GRC on May 1, 2014, in Docket UE-140762. </w:t>
      </w:r>
      <w:r>
        <w:rPr>
          <w:sz w:val="25"/>
          <w:szCs w:val="25"/>
        </w:rPr>
        <w:t xml:space="preserve"> </w:t>
      </w:r>
      <w:r w:rsidR="00006D4B" w:rsidRPr="00006D4B">
        <w:rPr>
          <w:sz w:val="25"/>
          <w:szCs w:val="25"/>
        </w:rPr>
        <w:t xml:space="preserve">The </w:t>
      </w:r>
      <w:r>
        <w:rPr>
          <w:sz w:val="25"/>
          <w:szCs w:val="25"/>
        </w:rPr>
        <w:t>C</w:t>
      </w:r>
      <w:r w:rsidR="00006D4B" w:rsidRPr="00006D4B">
        <w:rPr>
          <w:sz w:val="25"/>
          <w:szCs w:val="25"/>
        </w:rPr>
        <w:t xml:space="preserve">ompany included the </w:t>
      </w:r>
      <w:proofErr w:type="spellStart"/>
      <w:r w:rsidR="00006D4B" w:rsidRPr="00006D4B">
        <w:rPr>
          <w:sz w:val="25"/>
          <w:szCs w:val="25"/>
        </w:rPr>
        <w:t>Merwin</w:t>
      </w:r>
      <w:proofErr w:type="spellEnd"/>
      <w:r w:rsidR="00006D4B" w:rsidRPr="00006D4B">
        <w:rPr>
          <w:sz w:val="25"/>
          <w:szCs w:val="25"/>
        </w:rPr>
        <w:t xml:space="preserve"> Fish Collector as a rate base addition in their filing and </w:t>
      </w:r>
      <w:r w:rsidR="00C0491B">
        <w:rPr>
          <w:sz w:val="25"/>
          <w:szCs w:val="25"/>
        </w:rPr>
        <w:t>proposes to</w:t>
      </w:r>
      <w:r w:rsidR="00006D4B" w:rsidRPr="00006D4B">
        <w:rPr>
          <w:sz w:val="25"/>
          <w:szCs w:val="25"/>
        </w:rPr>
        <w:t xml:space="preserve"> update the GRC pending the result of the proposed tariff filing in </w:t>
      </w:r>
      <w:r w:rsidR="00C0491B">
        <w:rPr>
          <w:sz w:val="25"/>
          <w:szCs w:val="25"/>
        </w:rPr>
        <w:t>D</w:t>
      </w:r>
      <w:r w:rsidR="00006D4B" w:rsidRPr="00006D4B">
        <w:rPr>
          <w:sz w:val="25"/>
          <w:szCs w:val="25"/>
        </w:rPr>
        <w:t>ocket</w:t>
      </w:r>
      <w:r w:rsidR="00C0491B">
        <w:rPr>
          <w:sz w:val="25"/>
          <w:szCs w:val="25"/>
        </w:rPr>
        <w:t xml:space="preserve"> UE-140617</w:t>
      </w:r>
      <w:r w:rsidR="00006D4B" w:rsidRPr="00006D4B">
        <w:rPr>
          <w:sz w:val="25"/>
          <w:szCs w:val="25"/>
        </w:rPr>
        <w:t>.</w:t>
      </w:r>
      <w:r w:rsidR="00006D4B" w:rsidRPr="00006D4B">
        <w:rPr>
          <w:rStyle w:val="FootnoteReference"/>
          <w:sz w:val="25"/>
          <w:szCs w:val="25"/>
        </w:rPr>
        <w:footnoteReference w:id="4"/>
      </w:r>
    </w:p>
    <w:p w14:paraId="33D52B95" w14:textId="77777777" w:rsidR="00006D4B" w:rsidRDefault="00006D4B" w:rsidP="00006D4B">
      <w:pPr>
        <w:spacing w:line="264" w:lineRule="auto"/>
        <w:rPr>
          <w:sz w:val="25"/>
          <w:szCs w:val="25"/>
        </w:rPr>
      </w:pPr>
    </w:p>
    <w:p w14:paraId="4D6D1327" w14:textId="7C385E13" w:rsidR="00006D4B" w:rsidRPr="00C419B4" w:rsidRDefault="00C0491B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C419B4">
        <w:rPr>
          <w:sz w:val="25"/>
          <w:szCs w:val="25"/>
        </w:rPr>
        <w:t xml:space="preserve">Staff has not yet performed a prudency review of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 and believes the best forum for</w:t>
      </w:r>
      <w:r w:rsidR="008B18B3">
        <w:rPr>
          <w:sz w:val="25"/>
          <w:szCs w:val="25"/>
        </w:rPr>
        <w:t xml:space="preserve"> determining</w:t>
      </w:r>
      <w:r w:rsidRPr="00C419B4">
        <w:rPr>
          <w:sz w:val="25"/>
          <w:szCs w:val="25"/>
        </w:rPr>
        <w:t xml:space="preserve"> prudency </w:t>
      </w:r>
      <w:r w:rsidR="005B2946">
        <w:rPr>
          <w:sz w:val="25"/>
          <w:szCs w:val="25"/>
        </w:rPr>
        <w:t>is a</w:t>
      </w:r>
      <w:r w:rsidRPr="00C419B4">
        <w:rPr>
          <w:sz w:val="25"/>
          <w:szCs w:val="25"/>
        </w:rPr>
        <w:t xml:space="preserve"> </w:t>
      </w:r>
      <w:r w:rsidR="005B2946">
        <w:rPr>
          <w:sz w:val="25"/>
          <w:szCs w:val="25"/>
        </w:rPr>
        <w:t>GRC, rather than a separate consideration of PacifiCorp’s Schedule 90 or a deferred accounting</w:t>
      </w:r>
      <w:r w:rsidR="008B18B3">
        <w:rPr>
          <w:sz w:val="25"/>
          <w:szCs w:val="25"/>
        </w:rPr>
        <w:t xml:space="preserve"> review</w:t>
      </w:r>
      <w:r w:rsidR="005B2946">
        <w:rPr>
          <w:sz w:val="25"/>
          <w:szCs w:val="25"/>
        </w:rPr>
        <w:t xml:space="preserve">.  Staff nevertheless is aware that the Commission </w:t>
      </w:r>
      <w:r w:rsidR="001D6C20">
        <w:rPr>
          <w:sz w:val="25"/>
          <w:szCs w:val="25"/>
        </w:rPr>
        <w:t>exercises its discretion to allow recovery of some additions to rate base between rate cases “[</w:t>
      </w:r>
      <w:proofErr w:type="spellStart"/>
      <w:r w:rsidR="001D6C20">
        <w:rPr>
          <w:sz w:val="25"/>
          <w:szCs w:val="25"/>
        </w:rPr>
        <w:t>i</w:t>
      </w:r>
      <w:proofErr w:type="spellEnd"/>
      <w:r w:rsidR="001D6C20">
        <w:rPr>
          <w:sz w:val="25"/>
          <w:szCs w:val="25"/>
        </w:rPr>
        <w:t>]f the investments are shown to be prudent, the amounts are reasonable, and the plant is demonstrated to be used and useful.”</w:t>
      </w:r>
      <w:r w:rsidR="001D6C20" w:rsidRPr="00006D4B">
        <w:rPr>
          <w:rStyle w:val="FootnoteReference"/>
          <w:sz w:val="25"/>
          <w:szCs w:val="25"/>
        </w:rPr>
        <w:footnoteReference w:id="5"/>
      </w:r>
      <w:r w:rsidR="001D6C20">
        <w:rPr>
          <w:sz w:val="25"/>
          <w:szCs w:val="25"/>
        </w:rPr>
        <w:t xml:space="preserve"> </w:t>
      </w:r>
    </w:p>
    <w:p w14:paraId="3AE924F6" w14:textId="77777777" w:rsidR="00C419B4" w:rsidRPr="00C419B4" w:rsidRDefault="00C419B4" w:rsidP="00C419B4">
      <w:pPr>
        <w:spacing w:line="264" w:lineRule="auto"/>
        <w:rPr>
          <w:sz w:val="25"/>
          <w:szCs w:val="25"/>
        </w:rPr>
      </w:pPr>
    </w:p>
    <w:p w14:paraId="740545A1" w14:textId="1428AF0D" w:rsidR="00C419B4" w:rsidRPr="00C419B4" w:rsidRDefault="005B2946" w:rsidP="00855C53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C419B4">
        <w:rPr>
          <w:sz w:val="25"/>
          <w:szCs w:val="25"/>
        </w:rPr>
        <w:t xml:space="preserve">Given the specific </w:t>
      </w:r>
      <w:r w:rsidR="00D474E4">
        <w:rPr>
          <w:sz w:val="25"/>
          <w:szCs w:val="25"/>
        </w:rPr>
        <w:t xml:space="preserve">and unique </w:t>
      </w:r>
      <w:r w:rsidRPr="00C419B4">
        <w:rPr>
          <w:sz w:val="25"/>
          <w:szCs w:val="25"/>
        </w:rPr>
        <w:t xml:space="preserve">circumstances of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Project, </w:t>
      </w:r>
      <w:r w:rsidR="00D474E4">
        <w:rPr>
          <w:sz w:val="25"/>
          <w:szCs w:val="25"/>
        </w:rPr>
        <w:t>S</w:t>
      </w:r>
      <w:r w:rsidRPr="00C419B4">
        <w:rPr>
          <w:sz w:val="25"/>
          <w:szCs w:val="25"/>
        </w:rPr>
        <w:t xml:space="preserve">taff </w:t>
      </w:r>
      <w:r w:rsidR="00A109E4" w:rsidRPr="00C419B4">
        <w:rPr>
          <w:sz w:val="25"/>
          <w:szCs w:val="25"/>
        </w:rPr>
        <w:t>recommend</w:t>
      </w:r>
      <w:r w:rsidR="00A109E4">
        <w:rPr>
          <w:sz w:val="25"/>
          <w:szCs w:val="25"/>
        </w:rPr>
        <w:t>ed</w:t>
      </w:r>
      <w:r w:rsidR="00A109E4" w:rsidRPr="00C419B4">
        <w:rPr>
          <w:sz w:val="25"/>
          <w:szCs w:val="25"/>
        </w:rPr>
        <w:t xml:space="preserve"> </w:t>
      </w:r>
      <w:r w:rsidRPr="00C419B4">
        <w:rPr>
          <w:sz w:val="25"/>
          <w:szCs w:val="25"/>
        </w:rPr>
        <w:t xml:space="preserve">that the </w:t>
      </w:r>
      <w:r w:rsidR="00D80D5B">
        <w:rPr>
          <w:sz w:val="25"/>
          <w:szCs w:val="25"/>
        </w:rPr>
        <w:t>C</w:t>
      </w:r>
      <w:r w:rsidRPr="00C419B4">
        <w:rPr>
          <w:sz w:val="25"/>
          <w:szCs w:val="25"/>
        </w:rPr>
        <w:t xml:space="preserve">ompany be allowed to defer the operation and maintenance costs associated with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 as well as the depreciation expense. </w:t>
      </w:r>
      <w:r w:rsidR="008B18B3">
        <w:rPr>
          <w:sz w:val="25"/>
          <w:szCs w:val="25"/>
        </w:rPr>
        <w:t xml:space="preserve"> </w:t>
      </w:r>
      <w:r w:rsidR="00D474E4">
        <w:rPr>
          <w:sz w:val="25"/>
          <w:szCs w:val="25"/>
        </w:rPr>
        <w:t>FERC required t</w:t>
      </w:r>
      <w:r w:rsidR="00C419B4" w:rsidRPr="00C419B4">
        <w:rPr>
          <w:sz w:val="25"/>
          <w:szCs w:val="25"/>
        </w:rPr>
        <w:t xml:space="preserve">he </w:t>
      </w:r>
      <w:proofErr w:type="spellStart"/>
      <w:r>
        <w:rPr>
          <w:sz w:val="25"/>
          <w:szCs w:val="25"/>
        </w:rPr>
        <w:t>Merwin</w:t>
      </w:r>
      <w:proofErr w:type="spellEnd"/>
      <w:r>
        <w:rPr>
          <w:sz w:val="25"/>
          <w:szCs w:val="25"/>
        </w:rPr>
        <w:t xml:space="preserve"> Project </w:t>
      </w:r>
      <w:r w:rsidR="00D474E4">
        <w:rPr>
          <w:sz w:val="25"/>
          <w:szCs w:val="25"/>
        </w:rPr>
        <w:t xml:space="preserve">as a condition of </w:t>
      </w:r>
      <w:r w:rsidR="00C419B4" w:rsidRPr="00C419B4">
        <w:rPr>
          <w:sz w:val="25"/>
          <w:szCs w:val="25"/>
        </w:rPr>
        <w:t>PacifiCorp</w:t>
      </w:r>
      <w:r w:rsidR="00D474E4">
        <w:rPr>
          <w:sz w:val="25"/>
          <w:szCs w:val="25"/>
        </w:rPr>
        <w:t>’s</w:t>
      </w:r>
      <w:r w:rsidR="00C419B4" w:rsidRPr="00C419B4">
        <w:rPr>
          <w:sz w:val="25"/>
          <w:szCs w:val="25"/>
        </w:rPr>
        <w:t xml:space="preserve"> continue</w:t>
      </w:r>
      <w:r w:rsidR="00D474E4">
        <w:rPr>
          <w:sz w:val="25"/>
          <w:szCs w:val="25"/>
        </w:rPr>
        <w:t>d</w:t>
      </w:r>
      <w:r w:rsidR="00C419B4" w:rsidRPr="00C419B4">
        <w:rPr>
          <w:sz w:val="25"/>
          <w:szCs w:val="25"/>
        </w:rPr>
        <w:t xml:space="preserve"> operation of the Lewis River hydroelectric project</w:t>
      </w:r>
      <w:r w:rsidR="00D474E4">
        <w:rPr>
          <w:sz w:val="25"/>
          <w:szCs w:val="25"/>
        </w:rPr>
        <w:t>, enabling</w:t>
      </w:r>
      <w:r w:rsidR="00C419B4" w:rsidRPr="00C419B4">
        <w:rPr>
          <w:sz w:val="25"/>
          <w:szCs w:val="25"/>
        </w:rPr>
        <w:t xml:space="preserve"> ratepayers to benefit from low cost hydropower. </w:t>
      </w:r>
      <w:r>
        <w:rPr>
          <w:sz w:val="25"/>
          <w:szCs w:val="25"/>
        </w:rPr>
        <w:t xml:space="preserve"> The Commission </w:t>
      </w:r>
      <w:r w:rsidR="00D474E4">
        <w:rPr>
          <w:sz w:val="25"/>
          <w:szCs w:val="25"/>
        </w:rPr>
        <w:t xml:space="preserve">previously </w:t>
      </w:r>
      <w:r>
        <w:rPr>
          <w:sz w:val="25"/>
          <w:szCs w:val="25"/>
        </w:rPr>
        <w:t xml:space="preserve">denied recovery of project costs </w:t>
      </w:r>
      <w:r w:rsidR="00D474E4">
        <w:rPr>
          <w:sz w:val="25"/>
          <w:szCs w:val="25"/>
        </w:rPr>
        <w:t>not on the merits but</w:t>
      </w:r>
      <w:r>
        <w:rPr>
          <w:sz w:val="25"/>
          <w:szCs w:val="25"/>
        </w:rPr>
        <w:t xml:space="preserve"> because </w:t>
      </w:r>
      <w:r w:rsidR="008B18B3">
        <w:rPr>
          <w:sz w:val="25"/>
          <w:szCs w:val="25"/>
        </w:rPr>
        <w:t>the project</w:t>
      </w:r>
      <w:r>
        <w:rPr>
          <w:sz w:val="25"/>
          <w:szCs w:val="25"/>
        </w:rPr>
        <w:t xml:space="preserve"> w</w:t>
      </w:r>
      <w:r w:rsidR="00C419B4" w:rsidRPr="00C419B4">
        <w:rPr>
          <w:sz w:val="25"/>
          <w:szCs w:val="25"/>
        </w:rPr>
        <w:t>as not yet in use to satisfy the requirements of the License.</w:t>
      </w:r>
      <w:r w:rsidR="00C419B4" w:rsidRPr="00C419B4">
        <w:rPr>
          <w:rStyle w:val="FootnoteReference"/>
          <w:sz w:val="25"/>
          <w:szCs w:val="25"/>
        </w:rPr>
        <w:footnoteReference w:id="6"/>
      </w:r>
      <w:r w:rsidR="00C419B4" w:rsidRPr="00C419B4">
        <w:rPr>
          <w:sz w:val="25"/>
          <w:szCs w:val="25"/>
        </w:rPr>
        <w:t xml:space="preserve"> </w:t>
      </w:r>
      <w:r w:rsidR="009D1F17">
        <w:rPr>
          <w:sz w:val="25"/>
          <w:szCs w:val="25"/>
        </w:rPr>
        <w:t xml:space="preserve"> </w:t>
      </w:r>
      <w:r w:rsidR="00C419B4" w:rsidRPr="00C419B4">
        <w:rPr>
          <w:sz w:val="25"/>
          <w:szCs w:val="25"/>
        </w:rPr>
        <w:t xml:space="preserve">The </w:t>
      </w:r>
      <w:proofErr w:type="spellStart"/>
      <w:r w:rsidR="00C419B4" w:rsidRPr="00C419B4">
        <w:rPr>
          <w:sz w:val="25"/>
          <w:szCs w:val="25"/>
        </w:rPr>
        <w:t>Merwin</w:t>
      </w:r>
      <w:proofErr w:type="spellEnd"/>
      <w:r w:rsidR="00C419B4" w:rsidRPr="00C419B4">
        <w:rPr>
          <w:sz w:val="25"/>
          <w:szCs w:val="25"/>
        </w:rPr>
        <w:t xml:space="preserve"> Project is now in-service and although the </w:t>
      </w:r>
      <w:r>
        <w:rPr>
          <w:sz w:val="25"/>
          <w:szCs w:val="25"/>
        </w:rPr>
        <w:t>C</w:t>
      </w:r>
      <w:r w:rsidR="00C419B4" w:rsidRPr="00C419B4">
        <w:rPr>
          <w:sz w:val="25"/>
          <w:szCs w:val="25"/>
        </w:rPr>
        <w:t>ommission has not issued a determination of prudency, the project represents cost</w:t>
      </w:r>
      <w:r w:rsidR="00D474E4">
        <w:rPr>
          <w:sz w:val="25"/>
          <w:szCs w:val="25"/>
        </w:rPr>
        <w:t>s</w:t>
      </w:r>
      <w:r w:rsidR="00C419B4" w:rsidRPr="00C419B4">
        <w:rPr>
          <w:sz w:val="25"/>
          <w:szCs w:val="25"/>
        </w:rPr>
        <w:t xml:space="preserve"> imposed by another </w:t>
      </w:r>
      <w:r w:rsidR="00D474E4">
        <w:rPr>
          <w:sz w:val="25"/>
          <w:szCs w:val="25"/>
        </w:rPr>
        <w:t xml:space="preserve">government </w:t>
      </w:r>
      <w:r w:rsidR="00C419B4" w:rsidRPr="00C419B4">
        <w:rPr>
          <w:sz w:val="25"/>
          <w:szCs w:val="25"/>
        </w:rPr>
        <w:t>agency</w:t>
      </w:r>
      <w:r w:rsidR="001D6C20" w:rsidRPr="001D6C20">
        <w:rPr>
          <w:sz w:val="25"/>
          <w:szCs w:val="25"/>
        </w:rPr>
        <w:t xml:space="preserve"> </w:t>
      </w:r>
      <w:r w:rsidR="001D6C20">
        <w:rPr>
          <w:sz w:val="25"/>
          <w:szCs w:val="25"/>
        </w:rPr>
        <w:t xml:space="preserve">that </w:t>
      </w:r>
      <w:r w:rsidR="008B18B3">
        <w:rPr>
          <w:sz w:val="25"/>
          <w:szCs w:val="25"/>
        </w:rPr>
        <w:t xml:space="preserve">Staff believes </w:t>
      </w:r>
      <w:r w:rsidR="001D6C20">
        <w:rPr>
          <w:sz w:val="25"/>
          <w:szCs w:val="25"/>
        </w:rPr>
        <w:t xml:space="preserve">are </w:t>
      </w:r>
      <w:r w:rsidR="008B18B3">
        <w:rPr>
          <w:sz w:val="25"/>
          <w:szCs w:val="25"/>
        </w:rPr>
        <w:t xml:space="preserve">generally </w:t>
      </w:r>
      <w:r w:rsidR="001D6C20">
        <w:rPr>
          <w:sz w:val="25"/>
          <w:szCs w:val="25"/>
        </w:rPr>
        <w:t>reasonable</w:t>
      </w:r>
      <w:r w:rsidR="00C419B4" w:rsidRPr="00C419B4">
        <w:rPr>
          <w:sz w:val="25"/>
          <w:szCs w:val="25"/>
        </w:rPr>
        <w:t>.</w:t>
      </w:r>
    </w:p>
    <w:p w14:paraId="591C495A" w14:textId="77777777" w:rsidR="00C419B4" w:rsidRPr="00C419B4" w:rsidRDefault="00C419B4" w:rsidP="00C419B4">
      <w:pPr>
        <w:spacing w:line="264" w:lineRule="auto"/>
        <w:rPr>
          <w:sz w:val="25"/>
          <w:szCs w:val="25"/>
        </w:rPr>
      </w:pPr>
    </w:p>
    <w:p w14:paraId="17B4ABB6" w14:textId="6F703AA7" w:rsidR="00C419B4" w:rsidRPr="00EE6E48" w:rsidRDefault="00C419B4" w:rsidP="00EE6E48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C419B4">
        <w:rPr>
          <w:sz w:val="25"/>
          <w:szCs w:val="25"/>
        </w:rPr>
        <w:lastRenderedPageBreak/>
        <w:t>Staff recommend</w:t>
      </w:r>
      <w:r w:rsidR="00A109E4">
        <w:rPr>
          <w:sz w:val="25"/>
          <w:szCs w:val="25"/>
        </w:rPr>
        <w:t>ed</w:t>
      </w:r>
      <w:r w:rsidRPr="00C419B4">
        <w:rPr>
          <w:sz w:val="25"/>
          <w:szCs w:val="25"/>
        </w:rPr>
        <w:t xml:space="preserve"> that the prudence evaluation of the </w:t>
      </w:r>
      <w:proofErr w:type="spellStart"/>
      <w:r w:rsidRPr="00C419B4">
        <w:rPr>
          <w:sz w:val="25"/>
          <w:szCs w:val="25"/>
        </w:rPr>
        <w:t>Merwin</w:t>
      </w:r>
      <w:proofErr w:type="spellEnd"/>
      <w:r w:rsidRPr="00C419B4">
        <w:rPr>
          <w:sz w:val="25"/>
          <w:szCs w:val="25"/>
        </w:rPr>
        <w:t xml:space="preserve"> Project be included in the </w:t>
      </w:r>
      <w:r w:rsidR="00D80D5B">
        <w:rPr>
          <w:sz w:val="25"/>
          <w:szCs w:val="25"/>
        </w:rPr>
        <w:t>C</w:t>
      </w:r>
      <w:r w:rsidRPr="00C419B4">
        <w:rPr>
          <w:sz w:val="25"/>
          <w:szCs w:val="25"/>
        </w:rPr>
        <w:t xml:space="preserve">ompany’s recently filed GRC. </w:t>
      </w:r>
      <w:r w:rsidR="008B18B3">
        <w:rPr>
          <w:sz w:val="25"/>
          <w:szCs w:val="25"/>
        </w:rPr>
        <w:t xml:space="preserve"> </w:t>
      </w:r>
      <w:r w:rsidRPr="00C419B4">
        <w:rPr>
          <w:sz w:val="25"/>
          <w:szCs w:val="25"/>
        </w:rPr>
        <w:t xml:space="preserve">As </w:t>
      </w:r>
      <w:r w:rsidR="008B18B3">
        <w:rPr>
          <w:sz w:val="25"/>
          <w:szCs w:val="25"/>
        </w:rPr>
        <w:t xml:space="preserve">the Commission </w:t>
      </w:r>
      <w:r w:rsidRPr="00C419B4">
        <w:rPr>
          <w:sz w:val="25"/>
          <w:szCs w:val="25"/>
        </w:rPr>
        <w:t xml:space="preserve">has done in prior </w:t>
      </w:r>
      <w:r w:rsidR="008B18B3">
        <w:rPr>
          <w:sz w:val="25"/>
          <w:szCs w:val="25"/>
        </w:rPr>
        <w:t>cases</w:t>
      </w:r>
      <w:r w:rsidRPr="00C419B4">
        <w:rPr>
          <w:sz w:val="25"/>
          <w:szCs w:val="25"/>
        </w:rPr>
        <w:t>,</w:t>
      </w:r>
      <w:r w:rsidRPr="00C419B4">
        <w:rPr>
          <w:rStyle w:val="FootnoteReference"/>
          <w:sz w:val="25"/>
          <w:szCs w:val="25"/>
        </w:rPr>
        <w:footnoteReference w:id="7"/>
      </w:r>
      <w:r w:rsidR="005B2946">
        <w:rPr>
          <w:sz w:val="25"/>
          <w:szCs w:val="25"/>
        </w:rPr>
        <w:t xml:space="preserve"> </w:t>
      </w:r>
      <w:r w:rsidR="00D80D5B">
        <w:rPr>
          <w:sz w:val="25"/>
          <w:szCs w:val="25"/>
        </w:rPr>
        <w:t xml:space="preserve"> </w:t>
      </w:r>
      <w:r w:rsidR="005B2946">
        <w:rPr>
          <w:sz w:val="25"/>
          <w:szCs w:val="25"/>
        </w:rPr>
        <w:t>Staff advocates that the C</w:t>
      </w:r>
      <w:r w:rsidRPr="00C419B4">
        <w:rPr>
          <w:sz w:val="25"/>
          <w:szCs w:val="25"/>
        </w:rPr>
        <w:t xml:space="preserve">ompany not be allowed to accrue </w:t>
      </w:r>
      <w:r w:rsidR="00EE6E48">
        <w:rPr>
          <w:sz w:val="25"/>
          <w:szCs w:val="25"/>
        </w:rPr>
        <w:t>a return</w:t>
      </w:r>
      <w:r w:rsidRPr="00C419B4">
        <w:rPr>
          <w:sz w:val="25"/>
          <w:szCs w:val="25"/>
        </w:rPr>
        <w:t xml:space="preserve"> on the deferral balance during the deferral period.</w:t>
      </w:r>
      <w:r w:rsidRPr="00C419B4">
        <w:rPr>
          <w:rStyle w:val="FootnoteReference"/>
          <w:sz w:val="25"/>
          <w:szCs w:val="25"/>
        </w:rPr>
        <w:footnoteReference w:id="8"/>
      </w:r>
      <w:r w:rsidR="00D474E4">
        <w:rPr>
          <w:sz w:val="25"/>
          <w:szCs w:val="25"/>
        </w:rPr>
        <w:t xml:space="preserve">  </w:t>
      </w:r>
      <w:r w:rsidR="00A109E4">
        <w:rPr>
          <w:sz w:val="25"/>
          <w:szCs w:val="25"/>
        </w:rPr>
        <w:t>In the alternative</w:t>
      </w:r>
      <w:r w:rsidR="00D474E4" w:rsidRPr="00EE6E48">
        <w:rPr>
          <w:sz w:val="25"/>
          <w:szCs w:val="25"/>
        </w:rPr>
        <w:t>, Staff recommend</w:t>
      </w:r>
      <w:r w:rsidR="00341AD2">
        <w:rPr>
          <w:sz w:val="25"/>
          <w:szCs w:val="25"/>
        </w:rPr>
        <w:t xml:space="preserve">ed </w:t>
      </w:r>
      <w:r w:rsidR="00D474E4" w:rsidRPr="00EE6E48">
        <w:rPr>
          <w:sz w:val="25"/>
          <w:szCs w:val="25"/>
        </w:rPr>
        <w:t>that the Commission suspend that tariff and consolidate Docket UE-140617 with the pending GRC in Docket UE-140762.</w:t>
      </w:r>
    </w:p>
    <w:p w14:paraId="57F23112" w14:textId="77777777" w:rsidR="00C419B4" w:rsidRPr="00C419B4" w:rsidRDefault="00C419B4" w:rsidP="00C419B4">
      <w:pPr>
        <w:spacing w:line="264" w:lineRule="auto"/>
        <w:rPr>
          <w:sz w:val="25"/>
          <w:szCs w:val="25"/>
        </w:rPr>
      </w:pPr>
    </w:p>
    <w:p w14:paraId="652D8698" w14:textId="77777777" w:rsidR="00952D83" w:rsidRDefault="00EF0894" w:rsidP="00EF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April 25, 2014, the Industrial Customers of Northwest Utilities (ICNU) filed a petition to intervene and opposition in Docket UE-140617</w:t>
      </w:r>
      <w:r w:rsidR="00C419B4">
        <w:rPr>
          <w:sz w:val="25"/>
          <w:szCs w:val="25"/>
        </w:rPr>
        <w:t>.</w:t>
      </w:r>
      <w:r>
        <w:rPr>
          <w:sz w:val="25"/>
          <w:szCs w:val="25"/>
        </w:rPr>
        <w:t xml:space="preserve">  ICNU opposes PacifiCorp’s tariff filing as a request for single issue ratemaking, which the Commission has historically disfavored.  ICNU also opposes the Company’s alternative proposal for a deferred accounting for failure to demonstrate that the costs of the </w:t>
      </w:r>
      <w:proofErr w:type="spellStart"/>
      <w:r>
        <w:rPr>
          <w:sz w:val="25"/>
          <w:szCs w:val="25"/>
        </w:rPr>
        <w:t>Merwin</w:t>
      </w:r>
      <w:proofErr w:type="spellEnd"/>
      <w:r>
        <w:rPr>
          <w:sz w:val="25"/>
          <w:szCs w:val="25"/>
        </w:rPr>
        <w:t xml:space="preserve"> Project are extraordinary or unforeseeable.  ICNU contends that the Company has not identified any circumstances that justify either form of relief.</w:t>
      </w:r>
    </w:p>
    <w:p w14:paraId="4BABF4EB" w14:textId="77777777" w:rsidR="00952D83" w:rsidRDefault="00952D83" w:rsidP="00E348DC">
      <w:pPr>
        <w:pStyle w:val="ListParagraph"/>
        <w:rPr>
          <w:sz w:val="25"/>
          <w:szCs w:val="25"/>
        </w:rPr>
      </w:pPr>
    </w:p>
    <w:p w14:paraId="6A2980E4" w14:textId="3C115D59" w:rsidR="00EF0894" w:rsidRPr="00EF0894" w:rsidRDefault="00952D83" w:rsidP="00EF08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May 1, 2014, Public Counsel filed comments in response to PacifiCorp</w:t>
      </w:r>
      <w:r w:rsidR="007901A9">
        <w:rPr>
          <w:sz w:val="25"/>
          <w:szCs w:val="25"/>
        </w:rPr>
        <w:t xml:space="preserve">’s filing.  Public Counsel opposed the tariff filing because it departs from Commission precedent and </w:t>
      </w:r>
      <w:r w:rsidR="002C23D2">
        <w:rPr>
          <w:sz w:val="25"/>
          <w:szCs w:val="25"/>
        </w:rPr>
        <w:t xml:space="preserve">is </w:t>
      </w:r>
      <w:r w:rsidR="007901A9">
        <w:rPr>
          <w:sz w:val="25"/>
          <w:szCs w:val="25"/>
        </w:rPr>
        <w:t>most appropriately deal</w:t>
      </w:r>
      <w:r w:rsidR="00520B3C">
        <w:rPr>
          <w:sz w:val="25"/>
          <w:szCs w:val="25"/>
        </w:rPr>
        <w:t>t with in a gen</w:t>
      </w:r>
      <w:r w:rsidR="002C23D2">
        <w:rPr>
          <w:sz w:val="25"/>
          <w:szCs w:val="25"/>
        </w:rPr>
        <w:t xml:space="preserve">eral rate case.  Further, Public Counsel notes that in PacifiCorp’s previous GRC a prudency determination was not made.  Public Counsel agrees with ICNU and opposes the accounting petition as being unnecessary.    </w:t>
      </w:r>
    </w:p>
    <w:p w14:paraId="44E7F6CF" w14:textId="77777777" w:rsidR="006F233F" w:rsidRPr="00006D4B" w:rsidRDefault="006F233F" w:rsidP="006F233F">
      <w:pPr>
        <w:spacing w:line="264" w:lineRule="auto"/>
        <w:rPr>
          <w:sz w:val="25"/>
          <w:szCs w:val="25"/>
        </w:rPr>
      </w:pPr>
    </w:p>
    <w:p w14:paraId="11F42F2E" w14:textId="5FC2B23A" w:rsidR="006F233F" w:rsidRPr="006F233F" w:rsidRDefault="006F233F" w:rsidP="006F233F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DISCUSSION AND DECISION</w:t>
      </w:r>
    </w:p>
    <w:p w14:paraId="0C416B9F" w14:textId="77777777" w:rsidR="00D365CE" w:rsidRPr="001246D3" w:rsidRDefault="00D365CE" w:rsidP="00BC1669">
      <w:pPr>
        <w:spacing w:line="264" w:lineRule="auto"/>
        <w:rPr>
          <w:sz w:val="25"/>
          <w:szCs w:val="25"/>
        </w:rPr>
      </w:pPr>
    </w:p>
    <w:p w14:paraId="28336B9C" w14:textId="63B803E1" w:rsidR="000158DD" w:rsidRDefault="000158DD" w:rsidP="00D06A4A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D06A4A">
        <w:rPr>
          <w:sz w:val="25"/>
          <w:szCs w:val="25"/>
        </w:rPr>
        <w:t xml:space="preserve">We authorize PacifiCorp to defer the revenue requirement associated with the </w:t>
      </w:r>
      <w:proofErr w:type="spellStart"/>
      <w:r w:rsidRPr="00D06A4A">
        <w:rPr>
          <w:sz w:val="25"/>
          <w:szCs w:val="25"/>
        </w:rPr>
        <w:t>Merwin</w:t>
      </w:r>
      <w:proofErr w:type="spellEnd"/>
      <w:r w:rsidRPr="00D06A4A">
        <w:rPr>
          <w:sz w:val="25"/>
          <w:szCs w:val="25"/>
        </w:rPr>
        <w:t xml:space="preserve"> Project as pr</w:t>
      </w:r>
      <w:r w:rsidRPr="00B80388">
        <w:rPr>
          <w:sz w:val="25"/>
          <w:szCs w:val="25"/>
        </w:rPr>
        <w:t>oposed by the Company in its accounting petition.</w:t>
      </w:r>
      <w:r w:rsidR="001A1937" w:rsidRPr="00B80388">
        <w:rPr>
          <w:sz w:val="25"/>
          <w:szCs w:val="25"/>
        </w:rPr>
        <w:t xml:space="preserve">  While we share ICNU’s and Public Counsel</w:t>
      </w:r>
      <w:r w:rsidR="00E348DC">
        <w:rPr>
          <w:sz w:val="25"/>
          <w:szCs w:val="25"/>
        </w:rPr>
        <w:t>’</w:t>
      </w:r>
      <w:r w:rsidR="001A1937" w:rsidRPr="00B80388">
        <w:rPr>
          <w:sz w:val="25"/>
          <w:szCs w:val="25"/>
        </w:rPr>
        <w:t xml:space="preserve">s concerns about limiting the use of deferred accounting of investment costs between rate cases, we </w:t>
      </w:r>
      <w:r w:rsidR="001A1937" w:rsidRPr="00341AD2">
        <w:rPr>
          <w:sz w:val="25"/>
          <w:szCs w:val="25"/>
        </w:rPr>
        <w:t xml:space="preserve">require a more complete and fully developed record </w:t>
      </w:r>
      <w:r w:rsidR="00D06A4A" w:rsidRPr="00341AD2">
        <w:rPr>
          <w:sz w:val="25"/>
          <w:szCs w:val="25"/>
        </w:rPr>
        <w:t>before we</w:t>
      </w:r>
      <w:r w:rsidR="001A1937" w:rsidRPr="00341AD2">
        <w:rPr>
          <w:sz w:val="25"/>
          <w:szCs w:val="25"/>
        </w:rPr>
        <w:t xml:space="preserve"> </w:t>
      </w:r>
      <w:r w:rsidR="00D06A4A" w:rsidRPr="00341AD2">
        <w:rPr>
          <w:sz w:val="25"/>
          <w:szCs w:val="25"/>
        </w:rPr>
        <w:t>issue a decis</w:t>
      </w:r>
      <w:r w:rsidR="00B80388" w:rsidRPr="00341AD2">
        <w:rPr>
          <w:sz w:val="25"/>
          <w:szCs w:val="25"/>
        </w:rPr>
        <w:t>ion on the eligibility of these</w:t>
      </w:r>
      <w:r w:rsidR="00B80388">
        <w:rPr>
          <w:sz w:val="25"/>
          <w:szCs w:val="25"/>
        </w:rPr>
        <w:t xml:space="preserve"> amounts </w:t>
      </w:r>
      <w:r w:rsidR="00D06A4A" w:rsidRPr="00B80388">
        <w:rPr>
          <w:sz w:val="25"/>
          <w:szCs w:val="25"/>
        </w:rPr>
        <w:t>for inclusion in rates</w:t>
      </w:r>
      <w:r w:rsidR="00B80388">
        <w:rPr>
          <w:sz w:val="25"/>
          <w:szCs w:val="25"/>
        </w:rPr>
        <w:t>.</w:t>
      </w:r>
      <w:r w:rsidR="00D06A4A" w:rsidRPr="00B80388">
        <w:rPr>
          <w:sz w:val="25"/>
          <w:szCs w:val="25"/>
        </w:rPr>
        <w:t xml:space="preserve"> </w:t>
      </w:r>
      <w:r w:rsidR="00D06A4A" w:rsidRPr="00D06A4A">
        <w:rPr>
          <w:sz w:val="25"/>
          <w:szCs w:val="25"/>
        </w:rPr>
        <w:t>We make no finding</w:t>
      </w:r>
      <w:r w:rsidR="00B80388">
        <w:rPr>
          <w:sz w:val="25"/>
          <w:szCs w:val="25"/>
        </w:rPr>
        <w:t xml:space="preserve"> as to whether</w:t>
      </w:r>
      <w:r w:rsidR="00D06A4A" w:rsidRPr="00D06A4A">
        <w:rPr>
          <w:sz w:val="25"/>
          <w:szCs w:val="25"/>
        </w:rPr>
        <w:t xml:space="preserve"> the amount of the </w:t>
      </w:r>
      <w:r w:rsidR="00D06A4A">
        <w:rPr>
          <w:sz w:val="25"/>
          <w:szCs w:val="25"/>
        </w:rPr>
        <w:t>revenue requirement</w:t>
      </w:r>
      <w:r w:rsidR="00D06A4A" w:rsidRPr="00D06A4A">
        <w:rPr>
          <w:sz w:val="25"/>
          <w:szCs w:val="25"/>
        </w:rPr>
        <w:t xml:space="preserve"> the Company seeks to recover is prudent but leave that issue for determination in Docket UE-140762, PacifiCorp’s pending GRC.</w:t>
      </w:r>
    </w:p>
    <w:p w14:paraId="4DCF575A" w14:textId="77777777" w:rsidR="00D06A4A" w:rsidRPr="00D06A4A" w:rsidRDefault="00D06A4A" w:rsidP="00E348DC">
      <w:pPr>
        <w:spacing w:line="264" w:lineRule="auto"/>
        <w:rPr>
          <w:sz w:val="25"/>
          <w:szCs w:val="25"/>
        </w:rPr>
      </w:pPr>
    </w:p>
    <w:p w14:paraId="7CEEAB25" w14:textId="77777777" w:rsidR="001A1937" w:rsidRDefault="000158DD" w:rsidP="001A1937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F81484">
        <w:rPr>
          <w:sz w:val="25"/>
          <w:szCs w:val="25"/>
        </w:rPr>
        <w:lastRenderedPageBreak/>
        <w:t xml:space="preserve">PacifiCorp has not yet demonstrated that the </w:t>
      </w:r>
      <w:r>
        <w:rPr>
          <w:sz w:val="25"/>
          <w:szCs w:val="25"/>
        </w:rPr>
        <w:t xml:space="preserve">amounts of the costs for which it seeks recovery through the </w:t>
      </w:r>
      <w:r w:rsidRPr="00F81484">
        <w:rPr>
          <w:sz w:val="25"/>
          <w:szCs w:val="25"/>
        </w:rPr>
        <w:t xml:space="preserve">tariff </w:t>
      </w:r>
      <w:r>
        <w:rPr>
          <w:sz w:val="25"/>
          <w:szCs w:val="25"/>
        </w:rPr>
        <w:t xml:space="preserve">filed in Docket UE-140617 are prudent and that the proposed </w:t>
      </w:r>
      <w:r w:rsidRPr="00F81484">
        <w:rPr>
          <w:sz w:val="25"/>
          <w:szCs w:val="25"/>
        </w:rPr>
        <w:t>rates are fair, just, reasonable</w:t>
      </w:r>
      <w:r>
        <w:rPr>
          <w:sz w:val="25"/>
          <w:szCs w:val="25"/>
        </w:rPr>
        <w:t>,</w:t>
      </w:r>
      <w:r w:rsidRPr="00F81484">
        <w:rPr>
          <w:sz w:val="25"/>
          <w:szCs w:val="25"/>
        </w:rPr>
        <w:t xml:space="preserve"> and sufficient.</w:t>
      </w:r>
      <w:r>
        <w:rPr>
          <w:sz w:val="25"/>
          <w:szCs w:val="25"/>
        </w:rPr>
        <w:t xml:space="preserve">  Accordingly, we suspend Schedule 90 for further investigation.  </w:t>
      </w:r>
    </w:p>
    <w:p w14:paraId="13B3FBD8" w14:textId="77777777" w:rsidR="001A1937" w:rsidRDefault="001A1937" w:rsidP="00E348DC">
      <w:pPr>
        <w:pStyle w:val="ListParagraph"/>
        <w:rPr>
          <w:sz w:val="25"/>
          <w:szCs w:val="25"/>
        </w:rPr>
      </w:pPr>
    </w:p>
    <w:p w14:paraId="16C37D74" w14:textId="4F677AF1" w:rsidR="001A1937" w:rsidRDefault="001A1937" w:rsidP="001A1937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1A1937">
        <w:rPr>
          <w:sz w:val="25"/>
          <w:szCs w:val="25"/>
        </w:rPr>
        <w:t>We further agree with Staff’s recommendation that because the factual and legal issues</w:t>
      </w:r>
      <w:r w:rsidRPr="00B80388">
        <w:rPr>
          <w:sz w:val="25"/>
          <w:szCs w:val="25"/>
        </w:rPr>
        <w:t xml:space="preserve"> of Schedule 90 and the accounting treatment overlap with the issues in the pending GRC, Dockets UE-140617 and UE-1407</w:t>
      </w:r>
      <w:r w:rsidRPr="00341AD2">
        <w:rPr>
          <w:sz w:val="25"/>
          <w:szCs w:val="25"/>
        </w:rPr>
        <w:t>62 should be consolidated, and we take that action through this Order.</w:t>
      </w:r>
    </w:p>
    <w:p w14:paraId="20A826D7" w14:textId="77777777" w:rsidR="00D06A4A" w:rsidRDefault="00D06A4A" w:rsidP="00E348DC">
      <w:pPr>
        <w:pStyle w:val="ListParagraph"/>
        <w:rPr>
          <w:sz w:val="25"/>
          <w:szCs w:val="25"/>
        </w:rPr>
      </w:pPr>
    </w:p>
    <w:p w14:paraId="061548F5" w14:textId="77777777" w:rsidR="001D010D" w:rsidRPr="001246D3" w:rsidRDefault="001D010D" w:rsidP="00855C53">
      <w:pPr>
        <w:spacing w:line="264" w:lineRule="auto"/>
        <w:rPr>
          <w:sz w:val="25"/>
          <w:szCs w:val="25"/>
        </w:rPr>
      </w:pPr>
    </w:p>
    <w:p w14:paraId="799CA3A3" w14:textId="77777777" w:rsidR="00F27132" w:rsidRPr="001246D3" w:rsidRDefault="00F27132" w:rsidP="00855C53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FINDINGS AND CONCLUSIONS</w:t>
      </w:r>
    </w:p>
    <w:p w14:paraId="093E8CBE" w14:textId="77777777" w:rsidR="00F27132" w:rsidRPr="001246D3" w:rsidRDefault="00F27132" w:rsidP="00855C53">
      <w:pPr>
        <w:spacing w:line="264" w:lineRule="auto"/>
        <w:jc w:val="center"/>
        <w:rPr>
          <w:sz w:val="25"/>
          <w:szCs w:val="25"/>
        </w:rPr>
      </w:pPr>
    </w:p>
    <w:p w14:paraId="3FAA177C" w14:textId="38B1FFC4" w:rsidR="00F27132" w:rsidRPr="003D6FD9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1246D3">
        <w:rPr>
          <w:sz w:val="25"/>
          <w:szCs w:val="25"/>
        </w:rPr>
        <w:t>(1)</w:t>
      </w:r>
      <w:r w:rsidRPr="001246D3"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rates, regulations, practices, </w:t>
      </w:r>
      <w:r w:rsidR="00EE6E48">
        <w:rPr>
          <w:sz w:val="25"/>
          <w:szCs w:val="25"/>
        </w:rPr>
        <w:t xml:space="preserve">and </w:t>
      </w:r>
      <w:r w:rsidRPr="001246D3">
        <w:rPr>
          <w:sz w:val="25"/>
          <w:szCs w:val="25"/>
        </w:rPr>
        <w:t xml:space="preserve">accounts of public service companies, including </w:t>
      </w:r>
      <w:r w:rsidR="00DA36AC" w:rsidRPr="001246D3">
        <w:rPr>
          <w:sz w:val="25"/>
          <w:szCs w:val="25"/>
        </w:rPr>
        <w:t>electric</w:t>
      </w:r>
      <w:r w:rsidRPr="001246D3">
        <w:rPr>
          <w:sz w:val="25"/>
          <w:szCs w:val="25"/>
        </w:rPr>
        <w:t xml:space="preserve"> companies.  </w:t>
      </w:r>
    </w:p>
    <w:p w14:paraId="7B53CE4E" w14:textId="77777777" w:rsidR="00F27132" w:rsidRPr="001246D3" w:rsidRDefault="00F27132" w:rsidP="00855C53">
      <w:pPr>
        <w:spacing w:line="264" w:lineRule="auto"/>
        <w:ind w:left="-360"/>
        <w:rPr>
          <w:b/>
          <w:sz w:val="25"/>
          <w:szCs w:val="25"/>
        </w:rPr>
      </w:pPr>
    </w:p>
    <w:p w14:paraId="591E7381" w14:textId="77777777" w:rsidR="00F27132" w:rsidRPr="00EC5422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1246D3">
        <w:rPr>
          <w:sz w:val="25"/>
          <w:szCs w:val="25"/>
        </w:rPr>
        <w:t>(2)</w:t>
      </w:r>
      <w:r w:rsidRPr="001246D3">
        <w:rPr>
          <w:sz w:val="25"/>
          <w:szCs w:val="25"/>
        </w:rPr>
        <w:tab/>
      </w:r>
      <w:r w:rsidR="00702121" w:rsidRPr="001246D3">
        <w:rPr>
          <w:sz w:val="25"/>
          <w:szCs w:val="25"/>
        </w:rPr>
        <w:t>PacifiCorp</w:t>
      </w:r>
      <w:r w:rsidRPr="001246D3">
        <w:rPr>
          <w:sz w:val="25"/>
          <w:szCs w:val="25"/>
        </w:rPr>
        <w:t xml:space="preserve"> is </w:t>
      </w:r>
      <w:r w:rsidR="00DA36AC" w:rsidRPr="001246D3">
        <w:rPr>
          <w:sz w:val="25"/>
          <w:szCs w:val="25"/>
        </w:rPr>
        <w:t xml:space="preserve">an electric </w:t>
      </w:r>
      <w:r w:rsidRPr="001246D3">
        <w:rPr>
          <w:sz w:val="25"/>
          <w:szCs w:val="25"/>
        </w:rPr>
        <w:t xml:space="preserve">company and a public service company subject to the </w:t>
      </w:r>
      <w:r w:rsidR="001246D3">
        <w:rPr>
          <w:sz w:val="25"/>
          <w:szCs w:val="25"/>
        </w:rPr>
        <w:t xml:space="preserve">Commission </w:t>
      </w:r>
      <w:r w:rsidRPr="001246D3">
        <w:rPr>
          <w:sz w:val="25"/>
          <w:szCs w:val="25"/>
        </w:rPr>
        <w:t>jurisdiction</w:t>
      </w:r>
      <w:r w:rsidR="001246D3">
        <w:rPr>
          <w:sz w:val="25"/>
          <w:szCs w:val="25"/>
        </w:rPr>
        <w:t>.</w:t>
      </w:r>
    </w:p>
    <w:p w14:paraId="18B0600B" w14:textId="77777777" w:rsidR="00EC5422" w:rsidRPr="00EC5422" w:rsidRDefault="00EC5422" w:rsidP="00EC5422">
      <w:pPr>
        <w:spacing w:line="264" w:lineRule="auto"/>
        <w:ind w:left="720"/>
        <w:rPr>
          <w:b/>
          <w:sz w:val="25"/>
          <w:szCs w:val="25"/>
        </w:rPr>
      </w:pPr>
    </w:p>
    <w:p w14:paraId="429BD47A" w14:textId="684045DF" w:rsidR="00EC5422" w:rsidRPr="001246D3" w:rsidRDefault="00EC5422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  <w:t xml:space="preserve">PacifiCorp should be authorized to defer </w:t>
      </w:r>
      <w:r w:rsidR="00A54154">
        <w:rPr>
          <w:sz w:val="25"/>
          <w:szCs w:val="25"/>
        </w:rPr>
        <w:t>the revenue requirement</w:t>
      </w:r>
      <w:r w:rsidR="00341AD2">
        <w:rPr>
          <w:sz w:val="25"/>
          <w:szCs w:val="25"/>
        </w:rPr>
        <w:t xml:space="preserve"> </w:t>
      </w:r>
      <w:r>
        <w:rPr>
          <w:sz w:val="25"/>
          <w:szCs w:val="25"/>
        </w:rPr>
        <w:t>associated</w:t>
      </w:r>
      <w:r w:rsidRPr="00F81484">
        <w:rPr>
          <w:sz w:val="25"/>
          <w:szCs w:val="25"/>
        </w:rPr>
        <w:t xml:space="preserve"> with the </w:t>
      </w:r>
      <w:proofErr w:type="spellStart"/>
      <w:r w:rsidRPr="00F81484">
        <w:rPr>
          <w:sz w:val="25"/>
          <w:szCs w:val="25"/>
        </w:rPr>
        <w:t>Merwin</w:t>
      </w:r>
      <w:proofErr w:type="spellEnd"/>
      <w:r w:rsidRPr="00F81484">
        <w:rPr>
          <w:sz w:val="25"/>
          <w:szCs w:val="25"/>
        </w:rPr>
        <w:t xml:space="preserve"> Project</w:t>
      </w:r>
      <w:r>
        <w:rPr>
          <w:sz w:val="25"/>
          <w:szCs w:val="25"/>
        </w:rPr>
        <w:t xml:space="preserve"> </w:t>
      </w:r>
      <w:r w:rsidR="00AC0FDB">
        <w:rPr>
          <w:sz w:val="25"/>
          <w:szCs w:val="25"/>
        </w:rPr>
        <w:t>beginning April 14, 2014</w:t>
      </w:r>
      <w:r>
        <w:rPr>
          <w:sz w:val="25"/>
          <w:szCs w:val="25"/>
        </w:rPr>
        <w:t>.</w:t>
      </w:r>
    </w:p>
    <w:p w14:paraId="00420EBC" w14:textId="77777777" w:rsidR="00F27132" w:rsidRPr="001246D3" w:rsidRDefault="00F27132" w:rsidP="00855C53">
      <w:pPr>
        <w:spacing w:line="264" w:lineRule="auto"/>
        <w:rPr>
          <w:b/>
          <w:sz w:val="25"/>
          <w:szCs w:val="25"/>
        </w:rPr>
      </w:pPr>
    </w:p>
    <w:p w14:paraId="20585A37" w14:textId="41D532E7" w:rsidR="00F27132" w:rsidRPr="00F81484" w:rsidRDefault="004A5CA3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(4</w:t>
      </w:r>
      <w:r w:rsidR="00F27132" w:rsidRPr="00F81484">
        <w:rPr>
          <w:sz w:val="25"/>
          <w:szCs w:val="25"/>
        </w:rPr>
        <w:t>)</w:t>
      </w:r>
      <w:r w:rsidR="00F27132" w:rsidRPr="00F81484">
        <w:rPr>
          <w:sz w:val="25"/>
          <w:szCs w:val="25"/>
        </w:rPr>
        <w:tab/>
      </w:r>
      <w:r w:rsidR="00702121" w:rsidRPr="00F81484">
        <w:rPr>
          <w:sz w:val="25"/>
          <w:szCs w:val="25"/>
        </w:rPr>
        <w:t>PacifiCorp</w:t>
      </w:r>
      <w:r w:rsidR="00DA36AC" w:rsidRPr="00F81484">
        <w:rPr>
          <w:sz w:val="25"/>
          <w:szCs w:val="25"/>
        </w:rPr>
        <w:t xml:space="preserve"> </w:t>
      </w:r>
      <w:r w:rsidR="00F27132" w:rsidRPr="00F81484">
        <w:rPr>
          <w:sz w:val="25"/>
          <w:szCs w:val="25"/>
        </w:rPr>
        <w:t xml:space="preserve">has not yet demonstrated that the </w:t>
      </w:r>
      <w:r w:rsidR="00EC5422">
        <w:rPr>
          <w:sz w:val="25"/>
          <w:szCs w:val="25"/>
        </w:rPr>
        <w:t>amount</w:t>
      </w:r>
      <w:r w:rsidR="00AC0FDB">
        <w:rPr>
          <w:sz w:val="25"/>
          <w:szCs w:val="25"/>
        </w:rPr>
        <w:t>s</w:t>
      </w:r>
      <w:r w:rsidR="00EC5422">
        <w:rPr>
          <w:sz w:val="25"/>
          <w:szCs w:val="25"/>
        </w:rPr>
        <w:t xml:space="preserve"> of the costs for which it seeks recovery through the </w:t>
      </w:r>
      <w:r w:rsidR="00F27132" w:rsidRPr="00F81484">
        <w:rPr>
          <w:sz w:val="25"/>
          <w:szCs w:val="25"/>
        </w:rPr>
        <w:t xml:space="preserve">tariff </w:t>
      </w:r>
      <w:r w:rsidR="00F81484">
        <w:rPr>
          <w:sz w:val="25"/>
          <w:szCs w:val="25"/>
        </w:rPr>
        <w:t xml:space="preserve">filed in Docket UE-140617 </w:t>
      </w:r>
      <w:r w:rsidR="00AC0FDB">
        <w:rPr>
          <w:sz w:val="25"/>
          <w:szCs w:val="25"/>
        </w:rPr>
        <w:t>are</w:t>
      </w:r>
      <w:r w:rsidR="00EC5422">
        <w:rPr>
          <w:sz w:val="25"/>
          <w:szCs w:val="25"/>
        </w:rPr>
        <w:t xml:space="preserve"> prudent and that the proposed </w:t>
      </w:r>
      <w:r w:rsidR="00F27132" w:rsidRPr="00F81484">
        <w:rPr>
          <w:sz w:val="25"/>
          <w:szCs w:val="25"/>
        </w:rPr>
        <w:t>rates are fair, just</w:t>
      </w:r>
      <w:r w:rsidR="001246D3" w:rsidRPr="00F81484">
        <w:rPr>
          <w:sz w:val="25"/>
          <w:szCs w:val="25"/>
        </w:rPr>
        <w:t>, reasonable</w:t>
      </w:r>
      <w:r w:rsidR="00EE6E48">
        <w:rPr>
          <w:sz w:val="25"/>
          <w:szCs w:val="25"/>
        </w:rPr>
        <w:t>,</w:t>
      </w:r>
      <w:r w:rsidR="00F27132" w:rsidRPr="00F81484">
        <w:rPr>
          <w:sz w:val="25"/>
          <w:szCs w:val="25"/>
        </w:rPr>
        <w:t xml:space="preserve"> and </w:t>
      </w:r>
      <w:r w:rsidR="001246D3" w:rsidRPr="00F81484">
        <w:rPr>
          <w:sz w:val="25"/>
          <w:szCs w:val="25"/>
        </w:rPr>
        <w:t>sufficient</w:t>
      </w:r>
      <w:r w:rsidR="00F27132" w:rsidRPr="00F81484">
        <w:rPr>
          <w:sz w:val="25"/>
          <w:szCs w:val="25"/>
        </w:rPr>
        <w:t>.</w:t>
      </w:r>
      <w:r w:rsidR="00EE6E48">
        <w:rPr>
          <w:sz w:val="25"/>
          <w:szCs w:val="25"/>
        </w:rPr>
        <w:t xml:space="preserve">  </w:t>
      </w:r>
    </w:p>
    <w:p w14:paraId="7889B895" w14:textId="77777777" w:rsidR="00F27132" w:rsidRDefault="00F27132" w:rsidP="00855C53">
      <w:pPr>
        <w:spacing w:line="264" w:lineRule="auto"/>
        <w:rPr>
          <w:b/>
          <w:sz w:val="25"/>
          <w:szCs w:val="25"/>
        </w:rPr>
      </w:pPr>
    </w:p>
    <w:p w14:paraId="567B2CB4" w14:textId="236519C8" w:rsidR="00F27132" w:rsidRPr="00F81484" w:rsidRDefault="002E6C2F" w:rsidP="00855C53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F81484">
        <w:rPr>
          <w:sz w:val="25"/>
          <w:szCs w:val="25"/>
        </w:rPr>
        <w:t>(5)</w:t>
      </w:r>
      <w:r w:rsidRPr="00F81484">
        <w:rPr>
          <w:sz w:val="25"/>
          <w:szCs w:val="25"/>
        </w:rPr>
        <w:tab/>
      </w:r>
      <w:r w:rsidR="00AC0FDB">
        <w:rPr>
          <w:sz w:val="25"/>
          <w:szCs w:val="25"/>
        </w:rPr>
        <w:t>The Commission should</w:t>
      </w:r>
      <w:r w:rsidR="00F27132" w:rsidRPr="00F81484">
        <w:rPr>
          <w:sz w:val="25"/>
          <w:szCs w:val="25"/>
        </w:rPr>
        <w:t xml:space="preserve"> investigate </w:t>
      </w:r>
      <w:r w:rsidR="00702121" w:rsidRPr="00F81484">
        <w:rPr>
          <w:sz w:val="25"/>
          <w:szCs w:val="25"/>
        </w:rPr>
        <w:t>PacifiCorp</w:t>
      </w:r>
      <w:r w:rsidR="00DA36AC" w:rsidRPr="00F81484">
        <w:rPr>
          <w:sz w:val="25"/>
          <w:szCs w:val="25"/>
        </w:rPr>
        <w:t>’s</w:t>
      </w:r>
      <w:r w:rsidR="00F27132" w:rsidRPr="00F81484">
        <w:rPr>
          <w:sz w:val="25"/>
          <w:szCs w:val="25"/>
        </w:rPr>
        <w:t xml:space="preserve"> books, accounts, practices and activities; to make a valuation or appraisal of </w:t>
      </w:r>
      <w:r w:rsidR="00702121" w:rsidRPr="00F81484">
        <w:rPr>
          <w:sz w:val="25"/>
          <w:szCs w:val="25"/>
        </w:rPr>
        <w:t>PacifiCorp</w:t>
      </w:r>
      <w:r w:rsidR="00F27132" w:rsidRPr="00F81484">
        <w:rPr>
          <w:sz w:val="25"/>
          <w:szCs w:val="25"/>
        </w:rPr>
        <w:t xml:space="preserve">’s property; and to investigate and appraise various phases of </w:t>
      </w:r>
      <w:r w:rsidR="00702121" w:rsidRPr="00F81484">
        <w:rPr>
          <w:sz w:val="25"/>
          <w:szCs w:val="25"/>
        </w:rPr>
        <w:t>PacifiCorp</w:t>
      </w:r>
      <w:r w:rsidR="00F27132" w:rsidRPr="00F81484">
        <w:rPr>
          <w:sz w:val="25"/>
          <w:szCs w:val="25"/>
        </w:rPr>
        <w:t>’s</w:t>
      </w:r>
      <w:r w:rsidR="00866C32" w:rsidRPr="00F81484">
        <w:rPr>
          <w:sz w:val="25"/>
          <w:szCs w:val="25"/>
        </w:rPr>
        <w:t xml:space="preserve"> tariffs and </w:t>
      </w:r>
      <w:r w:rsidR="00F27132" w:rsidRPr="00F81484">
        <w:rPr>
          <w:sz w:val="25"/>
          <w:szCs w:val="25"/>
        </w:rPr>
        <w:t>operations</w:t>
      </w:r>
      <w:r w:rsidR="00AC0FDB">
        <w:rPr>
          <w:sz w:val="25"/>
          <w:szCs w:val="25"/>
        </w:rPr>
        <w:t xml:space="preserve"> to determine whether the proposed rates are fair, just, reasonable, and sufficient</w:t>
      </w:r>
      <w:r w:rsidR="00F27132" w:rsidRPr="00F81484">
        <w:rPr>
          <w:sz w:val="25"/>
          <w:szCs w:val="25"/>
        </w:rPr>
        <w:t>.</w:t>
      </w:r>
    </w:p>
    <w:p w14:paraId="4E6EE9E7" w14:textId="77777777" w:rsidR="00F27132" w:rsidRPr="001246D3" w:rsidRDefault="00F27132" w:rsidP="00855C53">
      <w:pPr>
        <w:spacing w:line="264" w:lineRule="auto"/>
        <w:rPr>
          <w:b/>
          <w:sz w:val="25"/>
          <w:szCs w:val="25"/>
        </w:rPr>
      </w:pPr>
    </w:p>
    <w:p w14:paraId="02B7BA3B" w14:textId="04C56B5C" w:rsidR="00AF4A83" w:rsidRPr="00816F3F" w:rsidRDefault="00F27132" w:rsidP="00E348D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816F3F">
        <w:rPr>
          <w:sz w:val="25"/>
          <w:szCs w:val="25"/>
        </w:rPr>
        <w:t>(</w:t>
      </w:r>
      <w:r w:rsidR="00EC5422" w:rsidRPr="00816F3F">
        <w:rPr>
          <w:sz w:val="25"/>
          <w:szCs w:val="25"/>
        </w:rPr>
        <w:t>6</w:t>
      </w:r>
      <w:r w:rsidRPr="00816F3F">
        <w:rPr>
          <w:sz w:val="25"/>
          <w:szCs w:val="25"/>
        </w:rPr>
        <w:t>)</w:t>
      </w:r>
      <w:r w:rsidRPr="00816F3F">
        <w:rPr>
          <w:sz w:val="25"/>
          <w:szCs w:val="25"/>
        </w:rPr>
        <w:tab/>
      </w:r>
      <w:r w:rsidR="00EC5422" w:rsidRPr="00816F3F">
        <w:rPr>
          <w:sz w:val="25"/>
          <w:szCs w:val="25"/>
        </w:rPr>
        <w:t>Dockets UE-140617 and UE-140762 present common issues of fact and law and should be consolidated for Commission determination</w:t>
      </w:r>
      <w:r w:rsidRPr="00816F3F">
        <w:rPr>
          <w:sz w:val="25"/>
          <w:szCs w:val="25"/>
        </w:rPr>
        <w:t>.</w:t>
      </w:r>
      <w:r w:rsidR="00AF4A83" w:rsidRPr="00816F3F">
        <w:rPr>
          <w:b/>
          <w:sz w:val="25"/>
          <w:szCs w:val="25"/>
        </w:rPr>
        <w:br w:type="page"/>
      </w:r>
    </w:p>
    <w:p w14:paraId="67EFE733" w14:textId="77777777" w:rsidR="00F27132" w:rsidRDefault="00F27132" w:rsidP="00855C53">
      <w:pPr>
        <w:spacing w:line="264" w:lineRule="auto"/>
        <w:rPr>
          <w:b/>
          <w:sz w:val="25"/>
          <w:szCs w:val="25"/>
        </w:rPr>
      </w:pPr>
    </w:p>
    <w:p w14:paraId="5D702D51" w14:textId="77777777" w:rsidR="00F27132" w:rsidRPr="001246D3" w:rsidRDefault="00F27132" w:rsidP="004457DB">
      <w:pPr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O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R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D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E</w:t>
      </w:r>
      <w:r w:rsidR="001A0A3A" w:rsidRPr="001246D3">
        <w:rPr>
          <w:b/>
          <w:sz w:val="25"/>
          <w:szCs w:val="25"/>
        </w:rPr>
        <w:t xml:space="preserve"> </w:t>
      </w:r>
      <w:r w:rsidRPr="001246D3">
        <w:rPr>
          <w:b/>
          <w:sz w:val="25"/>
          <w:szCs w:val="25"/>
        </w:rPr>
        <w:t>R</w:t>
      </w:r>
    </w:p>
    <w:p w14:paraId="33876BFF" w14:textId="77777777" w:rsidR="00F27132" w:rsidRPr="001246D3" w:rsidRDefault="00F27132" w:rsidP="004457DB">
      <w:pPr>
        <w:jc w:val="center"/>
        <w:rPr>
          <w:sz w:val="25"/>
          <w:szCs w:val="25"/>
        </w:rPr>
      </w:pPr>
    </w:p>
    <w:p w14:paraId="6D46F1DF" w14:textId="77777777" w:rsidR="00F27132" w:rsidRPr="001246D3" w:rsidRDefault="00F27132" w:rsidP="004457DB">
      <w:pPr>
        <w:rPr>
          <w:bCs/>
          <w:sz w:val="25"/>
          <w:szCs w:val="25"/>
        </w:rPr>
      </w:pPr>
      <w:r w:rsidRPr="001246D3">
        <w:rPr>
          <w:bCs/>
          <w:sz w:val="25"/>
          <w:szCs w:val="25"/>
        </w:rPr>
        <w:t>THE COMMISSION ORDERS:</w:t>
      </w:r>
    </w:p>
    <w:p w14:paraId="55B9E8DA" w14:textId="77777777" w:rsidR="00F27132" w:rsidRPr="001246D3" w:rsidRDefault="00F27132" w:rsidP="004457DB">
      <w:pPr>
        <w:jc w:val="center"/>
        <w:rPr>
          <w:sz w:val="25"/>
          <w:szCs w:val="25"/>
        </w:rPr>
      </w:pPr>
    </w:p>
    <w:p w14:paraId="5826E22A" w14:textId="02073CC5" w:rsidR="00F27132" w:rsidRPr="001246D3" w:rsidRDefault="00F27132" w:rsidP="00855C53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1246D3">
        <w:rPr>
          <w:sz w:val="25"/>
          <w:szCs w:val="25"/>
        </w:rPr>
        <w:t>(1)</w:t>
      </w:r>
      <w:r w:rsidRPr="001246D3">
        <w:rPr>
          <w:sz w:val="25"/>
          <w:szCs w:val="25"/>
        </w:rPr>
        <w:tab/>
      </w:r>
      <w:r w:rsidR="00F81484">
        <w:rPr>
          <w:sz w:val="25"/>
          <w:szCs w:val="25"/>
        </w:rPr>
        <w:t>B</w:t>
      </w:r>
      <w:r w:rsidR="00F81484" w:rsidRPr="00F81484">
        <w:rPr>
          <w:sz w:val="25"/>
          <w:szCs w:val="25"/>
        </w:rPr>
        <w:t xml:space="preserve">eginning </w:t>
      </w:r>
      <w:r w:rsidR="00F81484">
        <w:rPr>
          <w:sz w:val="25"/>
          <w:szCs w:val="25"/>
        </w:rPr>
        <w:t xml:space="preserve">April 14, 2014, Pacific Power &amp; Light Company may defer </w:t>
      </w:r>
      <w:r w:rsidR="00E305B4">
        <w:rPr>
          <w:sz w:val="25"/>
          <w:szCs w:val="25"/>
        </w:rPr>
        <w:t xml:space="preserve">the revenue requirement </w:t>
      </w:r>
      <w:r w:rsidR="00F81484">
        <w:rPr>
          <w:sz w:val="25"/>
          <w:szCs w:val="25"/>
        </w:rPr>
        <w:t>associated</w:t>
      </w:r>
      <w:r w:rsidR="00F81484" w:rsidRPr="00F81484">
        <w:rPr>
          <w:sz w:val="25"/>
          <w:szCs w:val="25"/>
        </w:rPr>
        <w:t xml:space="preserve"> with the </w:t>
      </w:r>
      <w:proofErr w:type="spellStart"/>
      <w:r w:rsidR="00F81484" w:rsidRPr="00F81484">
        <w:rPr>
          <w:sz w:val="25"/>
          <w:szCs w:val="25"/>
        </w:rPr>
        <w:t>Merwin</w:t>
      </w:r>
      <w:proofErr w:type="spellEnd"/>
      <w:r w:rsidR="00F81484" w:rsidRPr="00F81484">
        <w:rPr>
          <w:sz w:val="25"/>
          <w:szCs w:val="25"/>
        </w:rPr>
        <w:t xml:space="preserve"> Project. </w:t>
      </w:r>
      <w:r w:rsidR="00AC0FDB">
        <w:rPr>
          <w:sz w:val="25"/>
          <w:szCs w:val="25"/>
        </w:rPr>
        <w:t xml:space="preserve"> </w:t>
      </w:r>
    </w:p>
    <w:p w14:paraId="66BF3F78" w14:textId="77777777" w:rsidR="00F27132" w:rsidRPr="001246D3" w:rsidRDefault="00F27132" w:rsidP="00855C53">
      <w:pPr>
        <w:spacing w:line="264" w:lineRule="auto"/>
        <w:ind w:left="-360"/>
        <w:rPr>
          <w:sz w:val="25"/>
          <w:szCs w:val="25"/>
        </w:rPr>
      </w:pPr>
    </w:p>
    <w:p w14:paraId="51F2D31B" w14:textId="4659FCAA" w:rsidR="00776974" w:rsidRPr="001246D3" w:rsidRDefault="00776974" w:rsidP="00855C53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1246D3">
        <w:rPr>
          <w:sz w:val="25"/>
          <w:szCs w:val="25"/>
        </w:rPr>
        <w:t>(2)</w:t>
      </w:r>
      <w:r w:rsidRPr="001246D3">
        <w:rPr>
          <w:sz w:val="25"/>
          <w:szCs w:val="25"/>
        </w:rPr>
        <w:tab/>
      </w:r>
      <w:r w:rsidR="00F81484" w:rsidRPr="001246D3">
        <w:rPr>
          <w:sz w:val="25"/>
          <w:szCs w:val="25"/>
        </w:rPr>
        <w:t xml:space="preserve">The tariff </w:t>
      </w:r>
      <w:r w:rsidR="00F81484">
        <w:rPr>
          <w:sz w:val="25"/>
          <w:szCs w:val="25"/>
        </w:rPr>
        <w:t xml:space="preserve">Pacific Power &amp; Light Company </w:t>
      </w:r>
      <w:r w:rsidR="00F81484" w:rsidRPr="001246D3">
        <w:rPr>
          <w:sz w:val="25"/>
          <w:szCs w:val="25"/>
        </w:rPr>
        <w:t xml:space="preserve">filed on </w:t>
      </w:r>
      <w:r w:rsidR="00F81484">
        <w:rPr>
          <w:sz w:val="25"/>
          <w:szCs w:val="25"/>
        </w:rPr>
        <w:t>April 14</w:t>
      </w:r>
      <w:r w:rsidR="00F81484" w:rsidRPr="001246D3">
        <w:rPr>
          <w:sz w:val="25"/>
          <w:szCs w:val="25"/>
        </w:rPr>
        <w:t>, 20</w:t>
      </w:r>
      <w:r w:rsidR="00F81484">
        <w:rPr>
          <w:sz w:val="25"/>
          <w:szCs w:val="25"/>
        </w:rPr>
        <w:t>14</w:t>
      </w:r>
      <w:r w:rsidR="00F81484" w:rsidRPr="001246D3">
        <w:rPr>
          <w:sz w:val="25"/>
          <w:szCs w:val="25"/>
        </w:rPr>
        <w:t xml:space="preserve">, </w:t>
      </w:r>
      <w:r w:rsidR="00F81484">
        <w:rPr>
          <w:sz w:val="25"/>
          <w:szCs w:val="25"/>
        </w:rPr>
        <w:t>is</w:t>
      </w:r>
      <w:r w:rsidR="00F81484" w:rsidRPr="001246D3">
        <w:rPr>
          <w:sz w:val="25"/>
          <w:szCs w:val="25"/>
        </w:rPr>
        <w:t xml:space="preserve"> suspended</w:t>
      </w:r>
      <w:r w:rsidRPr="001246D3">
        <w:rPr>
          <w:sz w:val="25"/>
          <w:szCs w:val="25"/>
        </w:rPr>
        <w:t>.</w:t>
      </w:r>
    </w:p>
    <w:p w14:paraId="6B999DF4" w14:textId="77777777" w:rsidR="00776974" w:rsidRPr="001246D3" w:rsidRDefault="00776974" w:rsidP="00855C53">
      <w:pPr>
        <w:spacing w:line="264" w:lineRule="auto"/>
        <w:ind w:left="-360"/>
        <w:rPr>
          <w:sz w:val="25"/>
          <w:szCs w:val="25"/>
        </w:rPr>
      </w:pPr>
    </w:p>
    <w:p w14:paraId="031C148A" w14:textId="6D4D7B5A" w:rsidR="00F27132" w:rsidRPr="00F81484" w:rsidRDefault="00F27132" w:rsidP="00F81484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F81484">
        <w:rPr>
          <w:sz w:val="25"/>
          <w:szCs w:val="25"/>
        </w:rPr>
        <w:t>(</w:t>
      </w:r>
      <w:r w:rsidR="00776974" w:rsidRPr="00F81484">
        <w:rPr>
          <w:sz w:val="25"/>
          <w:szCs w:val="25"/>
        </w:rPr>
        <w:t>3</w:t>
      </w:r>
      <w:r w:rsidRPr="00F81484">
        <w:rPr>
          <w:sz w:val="25"/>
          <w:szCs w:val="25"/>
        </w:rPr>
        <w:t>)</w:t>
      </w:r>
      <w:r w:rsidRPr="00F81484">
        <w:rPr>
          <w:sz w:val="25"/>
          <w:szCs w:val="25"/>
        </w:rPr>
        <w:tab/>
      </w:r>
      <w:r w:rsidR="00F81484">
        <w:rPr>
          <w:sz w:val="25"/>
          <w:szCs w:val="25"/>
        </w:rPr>
        <w:t>T</w:t>
      </w:r>
      <w:r w:rsidRPr="00F81484">
        <w:rPr>
          <w:sz w:val="25"/>
          <w:szCs w:val="25"/>
        </w:rPr>
        <w:t xml:space="preserve">he Commission </w:t>
      </w:r>
      <w:r w:rsidR="00F81484" w:rsidRPr="00F81484">
        <w:rPr>
          <w:sz w:val="25"/>
          <w:szCs w:val="25"/>
        </w:rPr>
        <w:t xml:space="preserve">consolidates Dockets UE-140617 and UE-140762 for joint </w:t>
      </w:r>
      <w:r w:rsidRPr="00F81484">
        <w:rPr>
          <w:sz w:val="25"/>
          <w:szCs w:val="25"/>
        </w:rPr>
        <w:t xml:space="preserve">investigation of </w:t>
      </w:r>
      <w:r w:rsidR="001246D3" w:rsidRPr="00F81484">
        <w:rPr>
          <w:sz w:val="25"/>
          <w:szCs w:val="25"/>
        </w:rPr>
        <w:t>Pacifi</w:t>
      </w:r>
      <w:r w:rsidR="00C83234" w:rsidRPr="00F81484">
        <w:rPr>
          <w:sz w:val="25"/>
          <w:szCs w:val="25"/>
        </w:rPr>
        <w:t>c Power &amp; Light Company’s</w:t>
      </w:r>
      <w:r w:rsidR="009048E8" w:rsidRPr="00F81484">
        <w:rPr>
          <w:sz w:val="25"/>
          <w:szCs w:val="25"/>
        </w:rPr>
        <w:t xml:space="preserve"> </w:t>
      </w:r>
      <w:r w:rsidRPr="00F81484">
        <w:rPr>
          <w:sz w:val="25"/>
          <w:szCs w:val="25"/>
        </w:rPr>
        <w:t>books, accounts, practices, activities, property</w:t>
      </w:r>
      <w:r w:rsidR="00866C32" w:rsidRPr="00F81484">
        <w:rPr>
          <w:sz w:val="25"/>
          <w:szCs w:val="25"/>
        </w:rPr>
        <w:t>, tariffs</w:t>
      </w:r>
      <w:r w:rsidR="00EC5422">
        <w:rPr>
          <w:sz w:val="25"/>
          <w:szCs w:val="25"/>
        </w:rPr>
        <w:t>,</w:t>
      </w:r>
      <w:r w:rsidRPr="00F81484">
        <w:rPr>
          <w:sz w:val="25"/>
          <w:szCs w:val="25"/>
        </w:rPr>
        <w:t xml:space="preserve"> and operations</w:t>
      </w:r>
      <w:r w:rsidR="00AC0FDB">
        <w:rPr>
          <w:sz w:val="25"/>
          <w:szCs w:val="25"/>
        </w:rPr>
        <w:t xml:space="preserve"> to determine whether the proposed rates in both dockets are fair, just, reasonable, and sufficient</w:t>
      </w:r>
      <w:r w:rsidRPr="00F81484">
        <w:rPr>
          <w:sz w:val="25"/>
          <w:szCs w:val="25"/>
        </w:rPr>
        <w:t>.</w:t>
      </w:r>
    </w:p>
    <w:p w14:paraId="674CA72E" w14:textId="77777777" w:rsidR="00F27132" w:rsidRPr="001246D3" w:rsidRDefault="00F27132" w:rsidP="004457DB">
      <w:pPr>
        <w:rPr>
          <w:b/>
          <w:sz w:val="25"/>
          <w:szCs w:val="25"/>
        </w:rPr>
      </w:pPr>
    </w:p>
    <w:p w14:paraId="02B680A2" w14:textId="588B1A37" w:rsidR="00F27132" w:rsidRPr="001246D3" w:rsidRDefault="00F27132" w:rsidP="004457DB">
      <w:pPr>
        <w:rPr>
          <w:b/>
          <w:sz w:val="25"/>
          <w:szCs w:val="25"/>
        </w:rPr>
      </w:pPr>
      <w:r w:rsidRPr="001246D3">
        <w:rPr>
          <w:sz w:val="25"/>
          <w:szCs w:val="25"/>
        </w:rPr>
        <w:t xml:space="preserve">DATED at Olympia, Washington, and effective </w:t>
      </w:r>
      <w:r w:rsidR="00C83234">
        <w:rPr>
          <w:sz w:val="25"/>
          <w:szCs w:val="25"/>
        </w:rPr>
        <w:t xml:space="preserve">May </w:t>
      </w:r>
      <w:r w:rsidR="008A0E7F">
        <w:rPr>
          <w:sz w:val="25"/>
          <w:szCs w:val="25"/>
        </w:rPr>
        <w:t>29</w:t>
      </w:r>
      <w:r w:rsidR="00C83234">
        <w:rPr>
          <w:sz w:val="25"/>
          <w:szCs w:val="25"/>
        </w:rPr>
        <w:t>, 2014</w:t>
      </w:r>
      <w:r w:rsidRPr="001246D3">
        <w:rPr>
          <w:sz w:val="25"/>
          <w:szCs w:val="25"/>
        </w:rPr>
        <w:t>.</w:t>
      </w:r>
    </w:p>
    <w:p w14:paraId="2E718711" w14:textId="77777777" w:rsidR="00F27132" w:rsidRPr="001246D3" w:rsidRDefault="00F27132" w:rsidP="00D533EA">
      <w:pPr>
        <w:rPr>
          <w:b/>
          <w:sz w:val="25"/>
          <w:szCs w:val="25"/>
        </w:rPr>
      </w:pPr>
    </w:p>
    <w:p w14:paraId="54576434" w14:textId="77777777" w:rsidR="00F27132" w:rsidRPr="001246D3" w:rsidRDefault="00F27132" w:rsidP="00D533EA">
      <w:pPr>
        <w:jc w:val="center"/>
        <w:rPr>
          <w:sz w:val="25"/>
          <w:szCs w:val="25"/>
        </w:rPr>
      </w:pPr>
      <w:r w:rsidRPr="001246D3">
        <w:rPr>
          <w:sz w:val="25"/>
          <w:szCs w:val="25"/>
        </w:rPr>
        <w:t>WASHINGTON UTILITIES AND TRANSPORTATION COMMISSION</w:t>
      </w:r>
    </w:p>
    <w:p w14:paraId="37AC053E" w14:textId="77777777" w:rsidR="00F27132" w:rsidRPr="001246D3" w:rsidRDefault="00F27132" w:rsidP="00855C53">
      <w:pPr>
        <w:spacing w:line="264" w:lineRule="auto"/>
        <w:rPr>
          <w:sz w:val="25"/>
          <w:szCs w:val="25"/>
        </w:rPr>
      </w:pPr>
    </w:p>
    <w:p w14:paraId="5D51FA02" w14:textId="77777777" w:rsidR="00F27132" w:rsidRDefault="00F27132" w:rsidP="00855C53">
      <w:pPr>
        <w:spacing w:line="264" w:lineRule="auto"/>
        <w:rPr>
          <w:sz w:val="25"/>
          <w:szCs w:val="25"/>
        </w:rPr>
      </w:pPr>
    </w:p>
    <w:p w14:paraId="2CF0FA71" w14:textId="77777777" w:rsidR="007E60F8" w:rsidRPr="001246D3" w:rsidRDefault="007E60F8" w:rsidP="00855C53">
      <w:pPr>
        <w:spacing w:line="264" w:lineRule="auto"/>
        <w:rPr>
          <w:sz w:val="25"/>
          <w:szCs w:val="25"/>
        </w:rPr>
      </w:pPr>
    </w:p>
    <w:p w14:paraId="33C4811E" w14:textId="77777777" w:rsidR="004C1FC3" w:rsidRPr="001246D3" w:rsidRDefault="004C1FC3" w:rsidP="00855C53">
      <w:pPr>
        <w:spacing w:line="264" w:lineRule="auto"/>
        <w:rPr>
          <w:sz w:val="25"/>
          <w:szCs w:val="25"/>
        </w:rPr>
      </w:pPr>
    </w:p>
    <w:p w14:paraId="149A1AFE" w14:textId="77777777" w:rsidR="00F27132" w:rsidRPr="001246D3" w:rsidRDefault="000D4ECA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83234">
        <w:rPr>
          <w:sz w:val="25"/>
          <w:szCs w:val="25"/>
        </w:rPr>
        <w:t>DAVID W. DANNER</w:t>
      </w:r>
      <w:r>
        <w:rPr>
          <w:sz w:val="25"/>
          <w:szCs w:val="25"/>
        </w:rPr>
        <w:t>, Chairman</w:t>
      </w:r>
    </w:p>
    <w:p w14:paraId="770A3380" w14:textId="77777777" w:rsidR="00F27132" w:rsidRDefault="00F27132" w:rsidP="00855C53">
      <w:pPr>
        <w:spacing w:line="264" w:lineRule="auto"/>
        <w:rPr>
          <w:sz w:val="25"/>
          <w:szCs w:val="25"/>
        </w:rPr>
      </w:pPr>
    </w:p>
    <w:p w14:paraId="5D669C4D" w14:textId="77777777" w:rsidR="007E60F8" w:rsidRPr="001246D3" w:rsidRDefault="007E60F8" w:rsidP="00855C53">
      <w:pPr>
        <w:spacing w:line="264" w:lineRule="auto"/>
        <w:rPr>
          <w:sz w:val="25"/>
          <w:szCs w:val="25"/>
        </w:rPr>
      </w:pPr>
    </w:p>
    <w:p w14:paraId="448717E7" w14:textId="77777777" w:rsidR="004C1FC3" w:rsidRPr="001246D3" w:rsidRDefault="004C1FC3" w:rsidP="00855C53">
      <w:pPr>
        <w:spacing w:line="264" w:lineRule="auto"/>
        <w:rPr>
          <w:sz w:val="25"/>
          <w:szCs w:val="25"/>
        </w:rPr>
      </w:pPr>
    </w:p>
    <w:p w14:paraId="0DACE245" w14:textId="77777777" w:rsidR="00F27132" w:rsidRPr="001246D3" w:rsidRDefault="00F27132" w:rsidP="00855C53">
      <w:pPr>
        <w:spacing w:line="264" w:lineRule="auto"/>
        <w:rPr>
          <w:sz w:val="25"/>
          <w:szCs w:val="25"/>
        </w:rPr>
      </w:pPr>
    </w:p>
    <w:p w14:paraId="3C713361" w14:textId="77777777" w:rsidR="003220C1" w:rsidRDefault="000D4ECA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PHILIP B. JONES, Commissioner</w:t>
      </w:r>
    </w:p>
    <w:p w14:paraId="5DCCE08F" w14:textId="77777777" w:rsidR="00C83234" w:rsidRDefault="00C83234" w:rsidP="00855C53">
      <w:pPr>
        <w:spacing w:line="264" w:lineRule="auto"/>
        <w:rPr>
          <w:sz w:val="25"/>
          <w:szCs w:val="25"/>
        </w:rPr>
      </w:pPr>
    </w:p>
    <w:p w14:paraId="17CFC35D" w14:textId="77777777" w:rsidR="00C83234" w:rsidRDefault="00C83234" w:rsidP="00855C53">
      <w:pPr>
        <w:spacing w:line="264" w:lineRule="auto"/>
        <w:rPr>
          <w:sz w:val="25"/>
          <w:szCs w:val="25"/>
        </w:rPr>
      </w:pPr>
    </w:p>
    <w:p w14:paraId="18869277" w14:textId="77777777" w:rsidR="007E60F8" w:rsidRDefault="007E60F8" w:rsidP="00855C53">
      <w:pPr>
        <w:spacing w:line="264" w:lineRule="auto"/>
        <w:rPr>
          <w:sz w:val="25"/>
          <w:szCs w:val="25"/>
        </w:rPr>
      </w:pPr>
    </w:p>
    <w:p w14:paraId="7DADA43C" w14:textId="77777777" w:rsidR="00C83234" w:rsidRDefault="00C83234" w:rsidP="00855C53">
      <w:pPr>
        <w:spacing w:line="264" w:lineRule="auto"/>
        <w:rPr>
          <w:sz w:val="25"/>
          <w:szCs w:val="25"/>
        </w:rPr>
      </w:pPr>
    </w:p>
    <w:p w14:paraId="09829D2B" w14:textId="77777777" w:rsidR="00C83234" w:rsidRDefault="00C83234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JEFFREY D. GOLTZ, Commissioner</w:t>
      </w:r>
    </w:p>
    <w:p w14:paraId="321BDE47" w14:textId="77777777" w:rsidR="008A0E7F" w:rsidRPr="001246D3" w:rsidRDefault="008A0E7F" w:rsidP="00855C53">
      <w:pPr>
        <w:spacing w:line="264" w:lineRule="auto"/>
        <w:rPr>
          <w:sz w:val="25"/>
          <w:szCs w:val="25"/>
        </w:rPr>
      </w:pPr>
    </w:p>
    <w:sectPr w:rsidR="008A0E7F" w:rsidRPr="001246D3" w:rsidSect="00AF4A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BA255" w14:textId="77777777" w:rsidR="003E1819" w:rsidRDefault="003E1819">
      <w:r>
        <w:separator/>
      </w:r>
    </w:p>
  </w:endnote>
  <w:endnote w:type="continuationSeparator" w:id="0">
    <w:p w14:paraId="4CC3F54F" w14:textId="77777777" w:rsidR="003E1819" w:rsidRDefault="003E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353B" w14:textId="77777777" w:rsidR="0041784F" w:rsidRDefault="00417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245A" w14:textId="77777777" w:rsidR="0041784F" w:rsidRDefault="00417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C4547" w14:textId="77777777" w:rsidR="0041784F" w:rsidRDefault="00417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337E6" w14:textId="77777777" w:rsidR="003E1819" w:rsidRDefault="003E1819">
      <w:r>
        <w:separator/>
      </w:r>
    </w:p>
  </w:footnote>
  <w:footnote w:type="continuationSeparator" w:id="0">
    <w:p w14:paraId="5815CE7F" w14:textId="77777777" w:rsidR="003E1819" w:rsidRDefault="003E1819">
      <w:r>
        <w:continuationSeparator/>
      </w:r>
    </w:p>
  </w:footnote>
  <w:footnote w:id="1">
    <w:p w14:paraId="1E3B12BE" w14:textId="3C30AA0B" w:rsidR="00E305B4" w:rsidRPr="00AF4A83" w:rsidRDefault="00E305B4" w:rsidP="00AF4A83">
      <w:pPr>
        <w:pStyle w:val="FootnoteText"/>
        <w:spacing w:after="120"/>
        <w:rPr>
          <w:sz w:val="22"/>
          <w:szCs w:val="22"/>
        </w:rPr>
      </w:pPr>
      <w:r w:rsidRPr="00AF4A83">
        <w:rPr>
          <w:rStyle w:val="FootnoteReference"/>
          <w:sz w:val="22"/>
          <w:szCs w:val="22"/>
        </w:rPr>
        <w:footnoteRef/>
      </w:r>
      <w:r w:rsidRPr="00AF4A83">
        <w:rPr>
          <w:sz w:val="22"/>
          <w:szCs w:val="22"/>
        </w:rPr>
        <w:t xml:space="preserve"> PacifiCorp Petition ¶ 7.</w:t>
      </w:r>
    </w:p>
  </w:footnote>
  <w:footnote w:id="2">
    <w:p w14:paraId="140EAF6C" w14:textId="06EFF097" w:rsidR="00E305B4" w:rsidRPr="00006D4B" w:rsidRDefault="00E305B4" w:rsidP="00006D4B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</w:t>
      </w:r>
      <w:r w:rsidRPr="00006D4B">
        <w:rPr>
          <w:i/>
          <w:sz w:val="22"/>
          <w:szCs w:val="22"/>
        </w:rPr>
        <w:t xml:space="preserve">Utilities &amp; Transp. </w:t>
      </w:r>
      <w:proofErr w:type="spellStart"/>
      <w:r w:rsidRPr="00006D4B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006D4B">
        <w:rPr>
          <w:i/>
          <w:sz w:val="22"/>
          <w:szCs w:val="22"/>
        </w:rPr>
        <w:t>n</w:t>
      </w:r>
      <w:proofErr w:type="spellEnd"/>
      <w:r w:rsidRPr="00006D4B">
        <w:rPr>
          <w:i/>
          <w:sz w:val="22"/>
          <w:szCs w:val="22"/>
        </w:rPr>
        <w:t xml:space="preserve"> v. PacifiCorp,</w:t>
      </w:r>
      <w:r w:rsidRPr="00006D4B">
        <w:rPr>
          <w:sz w:val="22"/>
          <w:szCs w:val="22"/>
        </w:rPr>
        <w:t xml:space="preserve"> Docket UE-130043. </w:t>
      </w:r>
    </w:p>
  </w:footnote>
  <w:footnote w:id="3">
    <w:p w14:paraId="151740D3" w14:textId="737A1CC3" w:rsidR="00E305B4" w:rsidRPr="00006D4B" w:rsidRDefault="00E305B4" w:rsidP="00006D4B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</w:t>
      </w:r>
      <w:r w:rsidRPr="00006D4B">
        <w:rPr>
          <w:i/>
          <w:sz w:val="22"/>
          <w:szCs w:val="22"/>
        </w:rPr>
        <w:t>Utilities &amp; Transp</w:t>
      </w:r>
      <w:r>
        <w:rPr>
          <w:i/>
          <w:sz w:val="22"/>
          <w:szCs w:val="22"/>
        </w:rPr>
        <w:t>.</w:t>
      </w:r>
      <w:r w:rsidRPr="00006D4B">
        <w:rPr>
          <w:i/>
          <w:sz w:val="22"/>
          <w:szCs w:val="22"/>
        </w:rPr>
        <w:t xml:space="preserve"> </w:t>
      </w:r>
      <w:proofErr w:type="spellStart"/>
      <w:r w:rsidRPr="00006D4B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006D4B">
        <w:rPr>
          <w:i/>
          <w:sz w:val="22"/>
          <w:szCs w:val="22"/>
        </w:rPr>
        <w:t>n</w:t>
      </w:r>
      <w:proofErr w:type="spellEnd"/>
      <w:r w:rsidRPr="00006D4B">
        <w:rPr>
          <w:i/>
          <w:sz w:val="22"/>
          <w:szCs w:val="22"/>
        </w:rPr>
        <w:t xml:space="preserve"> v. PacifiCorp,</w:t>
      </w:r>
      <w:r w:rsidRPr="00006D4B">
        <w:rPr>
          <w:sz w:val="22"/>
          <w:szCs w:val="22"/>
        </w:rPr>
        <w:t xml:space="preserve"> Docket UE-130043, Order 05 ¶ 203 (Dec. 14, 2013). </w:t>
      </w:r>
    </w:p>
  </w:footnote>
  <w:footnote w:id="4">
    <w:p w14:paraId="6AA53CC7" w14:textId="701125E7" w:rsidR="00E305B4" w:rsidRPr="00006D4B" w:rsidRDefault="00E305B4" w:rsidP="00006D4B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Docket UE-140762, Exhibit No. NCS-1T at 7:22 – 8:6 (May 1, 2014).</w:t>
      </w:r>
    </w:p>
  </w:footnote>
  <w:footnote w:id="5">
    <w:p w14:paraId="51B2AD3E" w14:textId="61C375C6" w:rsidR="00E305B4" w:rsidRPr="00006D4B" w:rsidRDefault="00E305B4" w:rsidP="001D6C20">
      <w:pPr>
        <w:pStyle w:val="FootnoteText"/>
        <w:spacing w:after="120"/>
        <w:rPr>
          <w:sz w:val="22"/>
          <w:szCs w:val="22"/>
        </w:rPr>
      </w:pPr>
      <w:r w:rsidRPr="00006D4B">
        <w:rPr>
          <w:rStyle w:val="FootnoteReference"/>
          <w:sz w:val="22"/>
          <w:szCs w:val="22"/>
        </w:rPr>
        <w:footnoteRef/>
      </w:r>
      <w:r w:rsidRPr="00006D4B">
        <w:rPr>
          <w:sz w:val="22"/>
          <w:szCs w:val="22"/>
        </w:rPr>
        <w:t xml:space="preserve"> </w:t>
      </w:r>
      <w:r w:rsidRPr="00006D4B">
        <w:rPr>
          <w:i/>
          <w:sz w:val="22"/>
          <w:szCs w:val="22"/>
        </w:rPr>
        <w:t>Utilities &amp; Transp</w:t>
      </w:r>
      <w:r>
        <w:rPr>
          <w:i/>
          <w:sz w:val="22"/>
          <w:szCs w:val="22"/>
        </w:rPr>
        <w:t>.</w:t>
      </w:r>
      <w:r w:rsidRPr="00006D4B">
        <w:rPr>
          <w:i/>
          <w:sz w:val="22"/>
          <w:szCs w:val="22"/>
        </w:rPr>
        <w:t xml:space="preserve"> </w:t>
      </w:r>
      <w:proofErr w:type="spellStart"/>
      <w:r w:rsidRPr="00006D4B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006D4B">
        <w:rPr>
          <w:i/>
          <w:sz w:val="22"/>
          <w:szCs w:val="22"/>
        </w:rPr>
        <w:t>n</w:t>
      </w:r>
      <w:proofErr w:type="spellEnd"/>
      <w:r w:rsidRPr="00006D4B">
        <w:rPr>
          <w:i/>
          <w:sz w:val="22"/>
          <w:szCs w:val="22"/>
        </w:rPr>
        <w:t xml:space="preserve"> v. </w:t>
      </w:r>
      <w:r>
        <w:rPr>
          <w:i/>
          <w:sz w:val="22"/>
          <w:szCs w:val="22"/>
        </w:rPr>
        <w:t xml:space="preserve">PSE, </w:t>
      </w:r>
      <w:r>
        <w:rPr>
          <w:sz w:val="22"/>
          <w:szCs w:val="22"/>
        </w:rPr>
        <w:t xml:space="preserve">Docket UE-060266, Order 08 ¶ 51 (January 5, 2007) </w:t>
      </w:r>
    </w:p>
  </w:footnote>
  <w:footnote w:id="6">
    <w:p w14:paraId="71F0DF9D" w14:textId="2DB32A9D" w:rsidR="00E305B4" w:rsidRDefault="00E305B4" w:rsidP="00C419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50F7">
        <w:rPr>
          <w:i/>
        </w:rPr>
        <w:t>Utilities &amp; Transp</w:t>
      </w:r>
      <w:r>
        <w:rPr>
          <w:i/>
        </w:rPr>
        <w:t>.</w:t>
      </w:r>
      <w:r w:rsidRPr="007E50F7">
        <w:rPr>
          <w:i/>
        </w:rPr>
        <w:t xml:space="preserve"> </w:t>
      </w:r>
      <w:proofErr w:type="spellStart"/>
      <w:r w:rsidRPr="007E50F7">
        <w:rPr>
          <w:i/>
        </w:rPr>
        <w:t>Comm</w:t>
      </w:r>
      <w:r>
        <w:rPr>
          <w:i/>
        </w:rPr>
        <w:t>’n</w:t>
      </w:r>
      <w:proofErr w:type="spellEnd"/>
      <w:r>
        <w:rPr>
          <w:i/>
        </w:rPr>
        <w:t xml:space="preserve"> </w:t>
      </w:r>
      <w:r w:rsidRPr="007E50F7">
        <w:rPr>
          <w:i/>
        </w:rPr>
        <w:t xml:space="preserve">v. </w:t>
      </w:r>
      <w:r>
        <w:rPr>
          <w:i/>
        </w:rPr>
        <w:t>PacifiCorp,</w:t>
      </w:r>
      <w:r w:rsidRPr="007E50F7">
        <w:t xml:space="preserve"> </w:t>
      </w:r>
      <w:r>
        <w:t xml:space="preserve">Docket No. UE-130043, Order </w:t>
      </w:r>
      <w:r w:rsidRPr="006A153F">
        <w:t>05 ¶</w:t>
      </w:r>
      <w:r>
        <w:t xml:space="preserve"> </w:t>
      </w:r>
      <w:r w:rsidRPr="006A153F">
        <w:t>20</w:t>
      </w:r>
      <w:r>
        <w:t>4</w:t>
      </w:r>
      <w:r w:rsidRPr="006A153F">
        <w:t xml:space="preserve"> (Dec</w:t>
      </w:r>
      <w:r>
        <w:t>.</w:t>
      </w:r>
      <w:r w:rsidRPr="006A153F">
        <w:t xml:space="preserve"> 14, 2013).</w:t>
      </w:r>
    </w:p>
  </w:footnote>
  <w:footnote w:id="7">
    <w:p w14:paraId="002FB0F8" w14:textId="0DAAB134" w:rsidR="00E305B4" w:rsidRPr="00DE7B94" w:rsidRDefault="00E305B4" w:rsidP="005B2946">
      <w:pPr>
        <w:pStyle w:val="FootnoteText"/>
        <w:spacing w:after="120"/>
        <w:rPr>
          <w:sz w:val="22"/>
          <w:szCs w:val="22"/>
        </w:rPr>
      </w:pPr>
      <w:r w:rsidRPr="00DE7B94">
        <w:rPr>
          <w:rStyle w:val="FootnoteReference"/>
          <w:sz w:val="22"/>
          <w:szCs w:val="22"/>
        </w:rPr>
        <w:footnoteRef/>
      </w:r>
      <w:r w:rsidRPr="00DE7B94">
        <w:rPr>
          <w:sz w:val="22"/>
          <w:szCs w:val="22"/>
        </w:rPr>
        <w:t xml:space="preserve"> </w:t>
      </w:r>
      <w:r w:rsidRPr="00DE7B94">
        <w:rPr>
          <w:i/>
          <w:sz w:val="22"/>
          <w:szCs w:val="22"/>
        </w:rPr>
        <w:t xml:space="preserve">In re Petition of </w:t>
      </w:r>
      <w:proofErr w:type="spellStart"/>
      <w:r w:rsidRPr="00DE7B94">
        <w:rPr>
          <w:i/>
          <w:sz w:val="22"/>
          <w:szCs w:val="22"/>
        </w:rPr>
        <w:t>Avista</w:t>
      </w:r>
      <w:proofErr w:type="spellEnd"/>
      <w:r w:rsidRPr="00DE7B94">
        <w:rPr>
          <w:i/>
          <w:sz w:val="22"/>
          <w:szCs w:val="22"/>
        </w:rPr>
        <w:t xml:space="preserve"> Corporation For an Accounting Order to Defer Costs Related to Improving Dissolved Oxygen Levels in Lake Spokane,</w:t>
      </w:r>
      <w:r w:rsidRPr="00DE7B94">
        <w:rPr>
          <w:sz w:val="22"/>
          <w:szCs w:val="22"/>
        </w:rPr>
        <w:t xml:space="preserve"> Docket UE-131576, Order 01 (Sept. 26, 2013).</w:t>
      </w:r>
    </w:p>
  </w:footnote>
  <w:footnote w:id="8">
    <w:p w14:paraId="40A4DC55" w14:textId="39BB9400" w:rsidR="00E305B4" w:rsidRPr="00DE7B94" w:rsidRDefault="00E305B4" w:rsidP="005B2946">
      <w:pPr>
        <w:pStyle w:val="FootnoteText"/>
        <w:spacing w:after="120"/>
        <w:rPr>
          <w:sz w:val="22"/>
          <w:szCs w:val="22"/>
        </w:rPr>
      </w:pPr>
      <w:r w:rsidRPr="00DE7B94">
        <w:rPr>
          <w:rStyle w:val="FootnoteReference"/>
          <w:sz w:val="22"/>
          <w:szCs w:val="22"/>
        </w:rPr>
        <w:footnoteRef/>
      </w:r>
      <w:r w:rsidRPr="00DE7B94">
        <w:rPr>
          <w:sz w:val="22"/>
          <w:szCs w:val="22"/>
        </w:rPr>
        <w:t xml:space="preserve"> </w:t>
      </w:r>
      <w:r w:rsidRPr="00DE7B94">
        <w:rPr>
          <w:i/>
          <w:sz w:val="22"/>
          <w:szCs w:val="22"/>
        </w:rPr>
        <w:t>See Utilities &amp; Transp</w:t>
      </w:r>
      <w:r>
        <w:rPr>
          <w:i/>
          <w:sz w:val="22"/>
          <w:szCs w:val="22"/>
        </w:rPr>
        <w:t>.</w:t>
      </w:r>
      <w:r w:rsidRPr="00DE7B94">
        <w:rPr>
          <w:i/>
          <w:sz w:val="22"/>
          <w:szCs w:val="22"/>
        </w:rPr>
        <w:t xml:space="preserve"> </w:t>
      </w:r>
      <w:proofErr w:type="spellStart"/>
      <w:r w:rsidRPr="00DE7B94">
        <w:rPr>
          <w:i/>
          <w:sz w:val="22"/>
          <w:szCs w:val="22"/>
        </w:rPr>
        <w:t>Comm</w:t>
      </w:r>
      <w:r>
        <w:rPr>
          <w:i/>
          <w:sz w:val="22"/>
          <w:szCs w:val="22"/>
        </w:rPr>
        <w:t>’</w:t>
      </w:r>
      <w:r w:rsidRPr="00DE7B94">
        <w:rPr>
          <w:i/>
          <w:sz w:val="22"/>
          <w:szCs w:val="22"/>
        </w:rPr>
        <w:t>n</w:t>
      </w:r>
      <w:proofErr w:type="spellEnd"/>
      <w:r w:rsidRPr="00DE7B94">
        <w:rPr>
          <w:i/>
          <w:sz w:val="22"/>
          <w:szCs w:val="22"/>
        </w:rPr>
        <w:t xml:space="preserve"> v. Puget Sound Energy,</w:t>
      </w:r>
      <w:r w:rsidRPr="00DE7B94">
        <w:rPr>
          <w:sz w:val="22"/>
          <w:szCs w:val="22"/>
        </w:rPr>
        <w:t xml:space="preserve"> Docket UE-060266 and UG-060267, Order 08 ¶ 47 &amp; n.33 (Jan. 5, 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60A6B" w14:textId="77777777" w:rsidR="0041784F" w:rsidRDefault="00417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F144" w14:textId="29E8062F" w:rsidR="00E305B4" w:rsidRPr="003F2878" w:rsidRDefault="00E305B4" w:rsidP="00DF5368">
    <w:pPr>
      <w:pStyle w:val="Header"/>
      <w:tabs>
        <w:tab w:val="clear" w:pos="8640"/>
        <w:tab w:val="right" w:pos="8460"/>
      </w:tabs>
      <w:rPr>
        <w:rStyle w:val="PageNumber"/>
        <w:b/>
        <w:sz w:val="20"/>
        <w:szCs w:val="20"/>
      </w:rPr>
    </w:pPr>
    <w:r>
      <w:rPr>
        <w:b/>
        <w:sz w:val="20"/>
        <w:szCs w:val="20"/>
      </w:rPr>
      <w:t>DOCKET</w:t>
    </w:r>
    <w:r w:rsidRPr="003F2878">
      <w:rPr>
        <w:b/>
        <w:sz w:val="20"/>
        <w:szCs w:val="20"/>
      </w:rPr>
      <w:t xml:space="preserve"> </w:t>
    </w:r>
    <w:r>
      <w:rPr>
        <w:b/>
        <w:sz w:val="20"/>
        <w:szCs w:val="20"/>
      </w:rPr>
      <w:t>UE-140762 ORDER 03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3F2878">
      <w:rPr>
        <w:b/>
        <w:sz w:val="20"/>
        <w:szCs w:val="20"/>
      </w:rPr>
      <w:t xml:space="preserve"> PAGE </w:t>
    </w:r>
    <w:r w:rsidRPr="003F2878">
      <w:rPr>
        <w:rStyle w:val="PageNumber"/>
        <w:b/>
        <w:sz w:val="20"/>
        <w:szCs w:val="20"/>
      </w:rPr>
      <w:fldChar w:fldCharType="begin"/>
    </w:r>
    <w:r w:rsidRPr="003F2878">
      <w:rPr>
        <w:rStyle w:val="PageNumber"/>
        <w:b/>
        <w:sz w:val="20"/>
        <w:szCs w:val="20"/>
      </w:rPr>
      <w:instrText xml:space="preserve"> PAGE </w:instrText>
    </w:r>
    <w:r w:rsidRPr="003F2878">
      <w:rPr>
        <w:rStyle w:val="PageNumber"/>
        <w:b/>
        <w:sz w:val="20"/>
        <w:szCs w:val="20"/>
      </w:rPr>
      <w:fldChar w:fldCharType="separate"/>
    </w:r>
    <w:r w:rsidR="001B20AF">
      <w:rPr>
        <w:rStyle w:val="PageNumber"/>
        <w:b/>
        <w:noProof/>
        <w:sz w:val="20"/>
        <w:szCs w:val="20"/>
      </w:rPr>
      <w:t>5</w:t>
    </w:r>
    <w:r w:rsidRPr="003F2878">
      <w:rPr>
        <w:rStyle w:val="PageNumber"/>
        <w:b/>
        <w:sz w:val="20"/>
        <w:szCs w:val="20"/>
      </w:rPr>
      <w:fldChar w:fldCharType="end"/>
    </w:r>
  </w:p>
  <w:p w14:paraId="3F8D7FB7" w14:textId="0D842A3E" w:rsidR="00E305B4" w:rsidRPr="003F2878" w:rsidRDefault="00E305B4">
    <w:pPr>
      <w:pStyle w:val="Header"/>
      <w:rPr>
        <w:rStyle w:val="PageNumber"/>
        <w:b/>
        <w:bCs/>
        <w:sz w:val="20"/>
        <w:szCs w:val="20"/>
      </w:rPr>
    </w:pPr>
    <w:r>
      <w:rPr>
        <w:rStyle w:val="PageNumber"/>
        <w:b/>
        <w:sz w:val="20"/>
        <w:szCs w:val="20"/>
      </w:rPr>
      <w:t>DOCKET UE-140617 ORDER</w:t>
    </w:r>
    <w:r w:rsidRPr="003F2878">
      <w:rPr>
        <w:rStyle w:val="PageNumber"/>
        <w:b/>
        <w:sz w:val="20"/>
        <w:szCs w:val="20"/>
      </w:rPr>
      <w:t xml:space="preserve"> </w:t>
    </w:r>
    <w:r>
      <w:rPr>
        <w:rStyle w:val="PageNumber"/>
        <w:b/>
        <w:sz w:val="20"/>
        <w:szCs w:val="20"/>
      </w:rPr>
      <w:t>01</w:t>
    </w:r>
  </w:p>
  <w:p w14:paraId="32696A4B" w14:textId="77777777" w:rsidR="00E305B4" w:rsidRPr="00F94149" w:rsidRDefault="00E305B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28D7" w14:textId="38675C0E" w:rsidR="00E305B4" w:rsidRPr="00845D54" w:rsidRDefault="0041784F" w:rsidP="0041784F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May 29,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551D0"/>
    <w:multiLevelType w:val="hybridMultilevel"/>
    <w:tmpl w:val="45484C2A"/>
    <w:lvl w:ilvl="0" w:tplc="F23A4AF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2"/>
    <w:rsid w:val="00006D4B"/>
    <w:rsid w:val="000158DD"/>
    <w:rsid w:val="00022311"/>
    <w:rsid w:val="000273BF"/>
    <w:rsid w:val="00061856"/>
    <w:rsid w:val="000A703B"/>
    <w:rsid w:val="000D4ECA"/>
    <w:rsid w:val="000F49BF"/>
    <w:rsid w:val="000F6582"/>
    <w:rsid w:val="001005FC"/>
    <w:rsid w:val="001164E1"/>
    <w:rsid w:val="001246D3"/>
    <w:rsid w:val="001A0A3A"/>
    <w:rsid w:val="001A1937"/>
    <w:rsid w:val="001B20AF"/>
    <w:rsid w:val="001B5423"/>
    <w:rsid w:val="001C36F7"/>
    <w:rsid w:val="001D010D"/>
    <w:rsid w:val="001D1CAF"/>
    <w:rsid w:val="001D6C20"/>
    <w:rsid w:val="001D7CF6"/>
    <w:rsid w:val="002137F5"/>
    <w:rsid w:val="00223963"/>
    <w:rsid w:val="00232955"/>
    <w:rsid w:val="002364D2"/>
    <w:rsid w:val="00265631"/>
    <w:rsid w:val="0028219C"/>
    <w:rsid w:val="002A71A2"/>
    <w:rsid w:val="002C23D2"/>
    <w:rsid w:val="002E6526"/>
    <w:rsid w:val="002E6C2F"/>
    <w:rsid w:val="002E71BB"/>
    <w:rsid w:val="002F58B8"/>
    <w:rsid w:val="002F7BBB"/>
    <w:rsid w:val="003220C1"/>
    <w:rsid w:val="00341AD2"/>
    <w:rsid w:val="003D6FD9"/>
    <w:rsid w:val="003E1819"/>
    <w:rsid w:val="003E2169"/>
    <w:rsid w:val="003F2878"/>
    <w:rsid w:val="0041784F"/>
    <w:rsid w:val="004457DB"/>
    <w:rsid w:val="00470D0C"/>
    <w:rsid w:val="004A5CA3"/>
    <w:rsid w:val="004C1FC3"/>
    <w:rsid w:val="004D3D23"/>
    <w:rsid w:val="004E2499"/>
    <w:rsid w:val="00520B3C"/>
    <w:rsid w:val="00535DBD"/>
    <w:rsid w:val="0053672C"/>
    <w:rsid w:val="00556BBD"/>
    <w:rsid w:val="0057652A"/>
    <w:rsid w:val="00595E20"/>
    <w:rsid w:val="005B2946"/>
    <w:rsid w:val="005B7D2B"/>
    <w:rsid w:val="005D74DC"/>
    <w:rsid w:val="00604EFD"/>
    <w:rsid w:val="0063358F"/>
    <w:rsid w:val="00666703"/>
    <w:rsid w:val="00666B4C"/>
    <w:rsid w:val="00692C1A"/>
    <w:rsid w:val="006F233F"/>
    <w:rsid w:val="00702121"/>
    <w:rsid w:val="007063CA"/>
    <w:rsid w:val="00743553"/>
    <w:rsid w:val="0076353B"/>
    <w:rsid w:val="00776974"/>
    <w:rsid w:val="007901A9"/>
    <w:rsid w:val="007944F0"/>
    <w:rsid w:val="007A087F"/>
    <w:rsid w:val="007C5039"/>
    <w:rsid w:val="007E408F"/>
    <w:rsid w:val="007E60F8"/>
    <w:rsid w:val="00816F3F"/>
    <w:rsid w:val="0082437C"/>
    <w:rsid w:val="00830744"/>
    <w:rsid w:val="0084450B"/>
    <w:rsid w:val="00845D54"/>
    <w:rsid w:val="00855C53"/>
    <w:rsid w:val="00857E65"/>
    <w:rsid w:val="00860D3D"/>
    <w:rsid w:val="00866C32"/>
    <w:rsid w:val="00877533"/>
    <w:rsid w:val="00880F14"/>
    <w:rsid w:val="008A0E7F"/>
    <w:rsid w:val="008A46AD"/>
    <w:rsid w:val="008B18B3"/>
    <w:rsid w:val="008B3C50"/>
    <w:rsid w:val="008B4B41"/>
    <w:rsid w:val="008C6880"/>
    <w:rsid w:val="008E4F5A"/>
    <w:rsid w:val="008E7CB3"/>
    <w:rsid w:val="009048E8"/>
    <w:rsid w:val="00944120"/>
    <w:rsid w:val="00952D83"/>
    <w:rsid w:val="009D0A5E"/>
    <w:rsid w:val="009D1F17"/>
    <w:rsid w:val="009D6E5E"/>
    <w:rsid w:val="00A109E4"/>
    <w:rsid w:val="00A54154"/>
    <w:rsid w:val="00AB7618"/>
    <w:rsid w:val="00AC0FDB"/>
    <w:rsid w:val="00AF4A83"/>
    <w:rsid w:val="00B23995"/>
    <w:rsid w:val="00B4618E"/>
    <w:rsid w:val="00B80388"/>
    <w:rsid w:val="00B95415"/>
    <w:rsid w:val="00BA0550"/>
    <w:rsid w:val="00BA3734"/>
    <w:rsid w:val="00BC1669"/>
    <w:rsid w:val="00BD50C1"/>
    <w:rsid w:val="00BE2784"/>
    <w:rsid w:val="00BF56D3"/>
    <w:rsid w:val="00C0491B"/>
    <w:rsid w:val="00C23C1C"/>
    <w:rsid w:val="00C419B4"/>
    <w:rsid w:val="00C50290"/>
    <w:rsid w:val="00C76F65"/>
    <w:rsid w:val="00C83234"/>
    <w:rsid w:val="00CE5D25"/>
    <w:rsid w:val="00CF6CB5"/>
    <w:rsid w:val="00D06A4A"/>
    <w:rsid w:val="00D2288C"/>
    <w:rsid w:val="00D35212"/>
    <w:rsid w:val="00D365CE"/>
    <w:rsid w:val="00D40BCF"/>
    <w:rsid w:val="00D474E4"/>
    <w:rsid w:val="00D533EA"/>
    <w:rsid w:val="00D80D5B"/>
    <w:rsid w:val="00DA36AC"/>
    <w:rsid w:val="00DD670C"/>
    <w:rsid w:val="00DE0D92"/>
    <w:rsid w:val="00DE7B94"/>
    <w:rsid w:val="00DF5368"/>
    <w:rsid w:val="00E1070E"/>
    <w:rsid w:val="00E305B4"/>
    <w:rsid w:val="00E348DC"/>
    <w:rsid w:val="00E52159"/>
    <w:rsid w:val="00E62BE4"/>
    <w:rsid w:val="00E85938"/>
    <w:rsid w:val="00EB0FCF"/>
    <w:rsid w:val="00EC5422"/>
    <w:rsid w:val="00EE6E48"/>
    <w:rsid w:val="00EF0894"/>
    <w:rsid w:val="00EF68AE"/>
    <w:rsid w:val="00EF7BD6"/>
    <w:rsid w:val="00F062B8"/>
    <w:rsid w:val="00F27132"/>
    <w:rsid w:val="00F6769D"/>
    <w:rsid w:val="00F81484"/>
    <w:rsid w:val="00F94149"/>
    <w:rsid w:val="00FC3592"/>
    <w:rsid w:val="00FD3DA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D58B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048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D36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2311"/>
    <w:rPr>
      <w:sz w:val="20"/>
      <w:szCs w:val="20"/>
    </w:rPr>
  </w:style>
  <w:style w:type="character" w:styleId="FootnoteReference">
    <w:name w:val="footnote reference"/>
    <w:rsid w:val="00022311"/>
    <w:rPr>
      <w:vertAlign w:val="superscript"/>
    </w:rPr>
  </w:style>
  <w:style w:type="paragraph" w:customStyle="1" w:styleId="plain">
    <w:name w:val="plain"/>
    <w:basedOn w:val="Normal"/>
    <w:rsid w:val="009048E8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rsid w:val="00776974"/>
    <w:pPr>
      <w:numPr>
        <w:numId w:val="4"/>
      </w:numPr>
      <w:ind w:left="720" w:hanging="1800"/>
    </w:pPr>
  </w:style>
  <w:style w:type="paragraph" w:styleId="ListParagraph">
    <w:name w:val="List Paragraph"/>
    <w:basedOn w:val="Normal"/>
    <w:uiPriority w:val="34"/>
    <w:qFormat/>
    <w:rsid w:val="008B4B41"/>
    <w:pPr>
      <w:ind w:left="720"/>
    </w:pPr>
  </w:style>
  <w:style w:type="character" w:customStyle="1" w:styleId="FootnoteTextChar">
    <w:name w:val="Footnote Text Char"/>
    <w:basedOn w:val="DefaultParagraphFont"/>
    <w:link w:val="FootnoteText"/>
    <w:rsid w:val="006F233F"/>
  </w:style>
  <w:style w:type="character" w:styleId="CommentReference">
    <w:name w:val="annotation reference"/>
    <w:basedOn w:val="DefaultParagraphFont"/>
    <w:semiHidden/>
    <w:unhideWhenUsed/>
    <w:rsid w:val="00BA3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7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048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D36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2311"/>
    <w:rPr>
      <w:sz w:val="20"/>
      <w:szCs w:val="20"/>
    </w:rPr>
  </w:style>
  <w:style w:type="character" w:styleId="FootnoteReference">
    <w:name w:val="footnote reference"/>
    <w:rsid w:val="00022311"/>
    <w:rPr>
      <w:vertAlign w:val="superscript"/>
    </w:rPr>
  </w:style>
  <w:style w:type="paragraph" w:customStyle="1" w:styleId="plain">
    <w:name w:val="plain"/>
    <w:basedOn w:val="Normal"/>
    <w:rsid w:val="009048E8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rsid w:val="00776974"/>
    <w:pPr>
      <w:numPr>
        <w:numId w:val="4"/>
      </w:numPr>
      <w:ind w:left="720" w:hanging="1800"/>
    </w:pPr>
  </w:style>
  <w:style w:type="paragraph" w:styleId="ListParagraph">
    <w:name w:val="List Paragraph"/>
    <w:basedOn w:val="Normal"/>
    <w:uiPriority w:val="34"/>
    <w:qFormat/>
    <w:rsid w:val="008B4B41"/>
    <w:pPr>
      <w:ind w:left="720"/>
    </w:pPr>
  </w:style>
  <w:style w:type="character" w:customStyle="1" w:styleId="FootnoteTextChar">
    <w:name w:val="Footnote Text Char"/>
    <w:basedOn w:val="DefaultParagraphFont"/>
    <w:link w:val="FootnoteText"/>
    <w:rsid w:val="006F233F"/>
  </w:style>
  <w:style w:type="character" w:styleId="CommentReference">
    <w:name w:val="annotation reference"/>
    <w:basedOn w:val="DefaultParagraphFont"/>
    <w:semiHidden/>
    <w:unhideWhenUsed/>
    <w:rsid w:val="00BA3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7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B6C3-F94E-4F3E-A27F-4563A4A87315}"/>
</file>

<file path=customXml/itemProps2.xml><?xml version="1.0" encoding="utf-8"?>
<ds:datastoreItem xmlns:ds="http://schemas.openxmlformats.org/officeDocument/2006/customXml" ds:itemID="{A695F17B-BD85-402A-9A65-A41CD8A02B60}"/>
</file>

<file path=customXml/itemProps3.xml><?xml version="1.0" encoding="utf-8"?>
<ds:datastoreItem xmlns:ds="http://schemas.openxmlformats.org/officeDocument/2006/customXml" ds:itemID="{174C6ACF-B19B-4003-936C-818F405E03F6}"/>
</file>

<file path=customXml/itemProps4.xml><?xml version="1.0" encoding="utf-8"?>
<ds:datastoreItem xmlns:ds="http://schemas.openxmlformats.org/officeDocument/2006/customXml" ds:itemID="{F0BB0C67-F933-41A3-A806-7C11E7EC88D3}"/>
</file>

<file path=customXml/itemProps5.xml><?xml version="1.0" encoding="utf-8"?>
<ds:datastoreItem xmlns:ds="http://schemas.openxmlformats.org/officeDocument/2006/customXml" ds:itemID="{59585FF5-FF35-409C-9357-626F770D0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UE-140617 Order 01 - Suspension and Condolidation</vt:lpstr>
    </vt:vector>
  </TitlesOfParts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UE-140617 Order 01 - Suspension and Condolidation</dc:title>
  <dc:creator/>
  <cp:lastModifiedBy/>
  <cp:revision>1</cp:revision>
  <dcterms:created xsi:type="dcterms:W3CDTF">2014-05-29T22:19:00Z</dcterms:created>
  <dcterms:modified xsi:type="dcterms:W3CDTF">2014-05-29T22:19:00Z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