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1D0" w:rsidRPr="00297FA8" w:rsidRDefault="000F31D0" w:rsidP="000F31D0">
      <w:pPr>
        <w:pStyle w:val="Title"/>
        <w:spacing w:line="264" w:lineRule="auto"/>
        <w:rPr>
          <w:rFonts w:ascii="Times New Roman" w:hAnsi="Times New Roman"/>
          <w:sz w:val="25"/>
          <w:szCs w:val="25"/>
        </w:rPr>
      </w:pPr>
      <w:r w:rsidRPr="00297FA8">
        <w:rPr>
          <w:rFonts w:ascii="Times New Roman" w:hAnsi="Times New Roman"/>
          <w:sz w:val="25"/>
          <w:szCs w:val="25"/>
        </w:rPr>
        <w:t xml:space="preserve">BEFORE THE WASHINGTON </w:t>
      </w:r>
    </w:p>
    <w:p w:rsidR="000F31D0" w:rsidRPr="00297FA8" w:rsidRDefault="000F31D0" w:rsidP="000F31D0">
      <w:pPr>
        <w:pStyle w:val="Heading2"/>
        <w:spacing w:line="264" w:lineRule="auto"/>
        <w:rPr>
          <w:rFonts w:ascii="Times New Roman" w:hAnsi="Times New Roman"/>
          <w:sz w:val="25"/>
          <w:szCs w:val="25"/>
        </w:rPr>
      </w:pPr>
      <w:r w:rsidRPr="00297FA8">
        <w:rPr>
          <w:rFonts w:ascii="Times New Roman" w:hAnsi="Times New Roman"/>
          <w:sz w:val="25"/>
          <w:szCs w:val="25"/>
        </w:rPr>
        <w:t>UTILITIES AND TRANSPORTATION COMMISSION</w:t>
      </w:r>
    </w:p>
    <w:p w:rsidR="000F31D0" w:rsidRPr="00297FA8" w:rsidRDefault="000F31D0" w:rsidP="000F31D0">
      <w:pPr>
        <w:spacing w:line="264" w:lineRule="auto"/>
        <w:rPr>
          <w:rFonts w:ascii="Times New Roman" w:hAnsi="Times New Roman"/>
          <w:sz w:val="25"/>
          <w:szCs w:val="25"/>
        </w:rPr>
      </w:pPr>
    </w:p>
    <w:tbl>
      <w:tblPr>
        <w:tblW w:w="0" w:type="auto"/>
        <w:tblLook w:val="04A0" w:firstRow="1" w:lastRow="0" w:firstColumn="1" w:lastColumn="0" w:noHBand="0" w:noVBand="1"/>
      </w:tblPr>
      <w:tblGrid>
        <w:gridCol w:w="4248"/>
        <w:gridCol w:w="360"/>
        <w:gridCol w:w="4248"/>
      </w:tblGrid>
      <w:tr w:rsidR="000F31D0" w:rsidRPr="00B2025F" w:rsidTr="00582466">
        <w:tc>
          <w:tcPr>
            <w:tcW w:w="4248" w:type="dxa"/>
          </w:tcPr>
          <w:p w:rsidR="000F31D0" w:rsidRPr="00B2025F" w:rsidRDefault="000F31D0" w:rsidP="00582466">
            <w:pPr>
              <w:tabs>
                <w:tab w:val="left" w:pos="2160"/>
              </w:tabs>
              <w:spacing w:line="264" w:lineRule="auto"/>
              <w:rPr>
                <w:rFonts w:ascii="Times New Roman" w:hAnsi="Times New Roman"/>
                <w:bCs/>
                <w:sz w:val="25"/>
                <w:szCs w:val="25"/>
              </w:rPr>
            </w:pPr>
            <w:r w:rsidRPr="00B2025F">
              <w:rPr>
                <w:rFonts w:ascii="Times New Roman" w:hAnsi="Times New Roman"/>
                <w:bCs/>
                <w:sz w:val="25"/>
                <w:szCs w:val="25"/>
              </w:rPr>
              <w:t>In the Matter of the Joint Application of</w:t>
            </w:r>
          </w:p>
          <w:p w:rsidR="000F31D0" w:rsidRPr="00B2025F" w:rsidRDefault="000F31D0" w:rsidP="00582466">
            <w:pPr>
              <w:tabs>
                <w:tab w:val="left" w:pos="2160"/>
              </w:tabs>
              <w:spacing w:line="264" w:lineRule="auto"/>
              <w:rPr>
                <w:rFonts w:ascii="Times New Roman" w:hAnsi="Times New Roman"/>
                <w:bCs/>
                <w:sz w:val="25"/>
                <w:szCs w:val="25"/>
              </w:rPr>
            </w:pPr>
          </w:p>
          <w:p w:rsidR="000F31D0" w:rsidRPr="00B2025F" w:rsidRDefault="000F31D0" w:rsidP="00582466">
            <w:pPr>
              <w:tabs>
                <w:tab w:val="left" w:pos="2160"/>
              </w:tabs>
              <w:spacing w:line="264" w:lineRule="auto"/>
              <w:rPr>
                <w:rFonts w:ascii="Times New Roman" w:hAnsi="Times New Roman"/>
                <w:bCs/>
                <w:sz w:val="25"/>
                <w:szCs w:val="25"/>
              </w:rPr>
            </w:pPr>
            <w:r w:rsidRPr="00B2025F">
              <w:rPr>
                <w:rFonts w:ascii="Times New Roman" w:hAnsi="Times New Roman"/>
                <w:bCs/>
                <w:sz w:val="25"/>
                <w:szCs w:val="25"/>
              </w:rPr>
              <w:t>QWEST COMMUNICATIONS INTERNATIONAL INC. AND CENTURYTEL, INC.</w:t>
            </w:r>
          </w:p>
          <w:p w:rsidR="000F31D0" w:rsidRPr="00B2025F" w:rsidRDefault="000F31D0" w:rsidP="00582466">
            <w:pPr>
              <w:tabs>
                <w:tab w:val="left" w:pos="2160"/>
              </w:tabs>
              <w:spacing w:line="264" w:lineRule="auto"/>
              <w:rPr>
                <w:rFonts w:ascii="Times New Roman" w:hAnsi="Times New Roman"/>
                <w:bCs/>
                <w:sz w:val="25"/>
                <w:szCs w:val="25"/>
              </w:rPr>
            </w:pPr>
          </w:p>
          <w:p w:rsidR="000F31D0" w:rsidRDefault="000F31D0" w:rsidP="00582466">
            <w:pPr>
              <w:tabs>
                <w:tab w:val="left" w:pos="2160"/>
              </w:tabs>
              <w:spacing w:line="264" w:lineRule="auto"/>
              <w:rPr>
                <w:rFonts w:ascii="Times New Roman" w:hAnsi="Times New Roman"/>
                <w:bCs/>
                <w:sz w:val="25"/>
                <w:szCs w:val="25"/>
              </w:rPr>
            </w:pPr>
            <w:r w:rsidRPr="00B2025F">
              <w:rPr>
                <w:rFonts w:ascii="Times New Roman" w:hAnsi="Times New Roman"/>
                <w:bCs/>
                <w:sz w:val="25"/>
                <w:szCs w:val="25"/>
              </w:rPr>
              <w:t>For Approval of Indirect Transfer of Control of Qwest Corporation, Qwest Communications Company LLC, and Qwest LD Corp.</w:t>
            </w:r>
          </w:p>
          <w:p w:rsidR="00AA15EA" w:rsidRDefault="00AA15EA" w:rsidP="00582466">
            <w:pPr>
              <w:tabs>
                <w:tab w:val="left" w:pos="2160"/>
              </w:tabs>
              <w:spacing w:line="264" w:lineRule="auto"/>
              <w:rPr>
                <w:rFonts w:ascii="Times New Roman" w:hAnsi="Times New Roman"/>
                <w:bCs/>
                <w:sz w:val="25"/>
                <w:szCs w:val="25"/>
              </w:rPr>
            </w:pPr>
          </w:p>
          <w:p w:rsidR="000F31D0" w:rsidRPr="00B2025F" w:rsidRDefault="000F31D0" w:rsidP="00582466">
            <w:pPr>
              <w:tabs>
                <w:tab w:val="left" w:pos="2160"/>
              </w:tabs>
              <w:spacing w:line="264" w:lineRule="auto"/>
              <w:rPr>
                <w:rFonts w:ascii="Times New Roman" w:hAnsi="Times New Roman"/>
                <w:sz w:val="25"/>
                <w:szCs w:val="25"/>
              </w:rPr>
            </w:pPr>
            <w:r w:rsidRPr="00B2025F">
              <w:rPr>
                <w:rFonts w:ascii="Times New Roman" w:hAnsi="Times New Roman"/>
                <w:sz w:val="25"/>
                <w:szCs w:val="25"/>
              </w:rPr>
              <w:t xml:space="preserve">. . . . . . . . . . . . . . . . . . . . . . . . . . . . . . . . </w:t>
            </w:r>
          </w:p>
        </w:tc>
        <w:tc>
          <w:tcPr>
            <w:tcW w:w="360" w:type="dxa"/>
            <w:hideMark/>
          </w:tcPr>
          <w:p w:rsidR="000F31D0" w:rsidRPr="00B2025F" w:rsidRDefault="000F31D0" w:rsidP="00582466">
            <w:pPr>
              <w:spacing w:line="264" w:lineRule="auto"/>
              <w:rPr>
                <w:rFonts w:ascii="Times New Roman" w:hAnsi="Times New Roman"/>
                <w:sz w:val="25"/>
                <w:szCs w:val="25"/>
              </w:rPr>
            </w:pPr>
            <w:r w:rsidRPr="00B2025F">
              <w:rPr>
                <w:rFonts w:ascii="Times New Roman" w:hAnsi="Times New Roman"/>
                <w:sz w:val="25"/>
                <w:szCs w:val="25"/>
              </w:rPr>
              <w:t>)</w:t>
            </w:r>
          </w:p>
          <w:p w:rsidR="000F31D0" w:rsidRPr="00B2025F" w:rsidRDefault="000F31D0" w:rsidP="00582466">
            <w:pPr>
              <w:spacing w:line="264" w:lineRule="auto"/>
              <w:rPr>
                <w:rFonts w:ascii="Times New Roman" w:hAnsi="Times New Roman"/>
                <w:sz w:val="25"/>
                <w:szCs w:val="25"/>
              </w:rPr>
            </w:pPr>
            <w:r w:rsidRPr="00B2025F">
              <w:rPr>
                <w:rFonts w:ascii="Times New Roman" w:hAnsi="Times New Roman"/>
                <w:sz w:val="25"/>
                <w:szCs w:val="25"/>
              </w:rPr>
              <w:t>)</w:t>
            </w:r>
          </w:p>
          <w:p w:rsidR="000F31D0" w:rsidRPr="00B2025F" w:rsidRDefault="000F31D0" w:rsidP="00582466">
            <w:pPr>
              <w:spacing w:line="264" w:lineRule="auto"/>
              <w:rPr>
                <w:rFonts w:ascii="Times New Roman" w:hAnsi="Times New Roman"/>
                <w:sz w:val="25"/>
                <w:szCs w:val="25"/>
              </w:rPr>
            </w:pPr>
            <w:r w:rsidRPr="00B2025F">
              <w:rPr>
                <w:rFonts w:ascii="Times New Roman" w:hAnsi="Times New Roman"/>
                <w:sz w:val="25"/>
                <w:szCs w:val="25"/>
              </w:rPr>
              <w:t>)</w:t>
            </w:r>
          </w:p>
          <w:p w:rsidR="000F31D0" w:rsidRPr="00B2025F" w:rsidRDefault="000F31D0" w:rsidP="00582466">
            <w:pPr>
              <w:spacing w:line="264" w:lineRule="auto"/>
              <w:rPr>
                <w:rFonts w:ascii="Times New Roman" w:hAnsi="Times New Roman"/>
                <w:sz w:val="25"/>
                <w:szCs w:val="25"/>
              </w:rPr>
            </w:pPr>
            <w:r w:rsidRPr="00B2025F">
              <w:rPr>
                <w:rFonts w:ascii="Times New Roman" w:hAnsi="Times New Roman"/>
                <w:sz w:val="25"/>
                <w:szCs w:val="25"/>
              </w:rPr>
              <w:t>)</w:t>
            </w:r>
          </w:p>
          <w:p w:rsidR="000F31D0" w:rsidRPr="00B2025F" w:rsidRDefault="000F31D0" w:rsidP="00582466">
            <w:pPr>
              <w:spacing w:line="264" w:lineRule="auto"/>
              <w:rPr>
                <w:rFonts w:ascii="Times New Roman" w:hAnsi="Times New Roman"/>
                <w:sz w:val="25"/>
                <w:szCs w:val="25"/>
              </w:rPr>
            </w:pPr>
            <w:r w:rsidRPr="00B2025F">
              <w:rPr>
                <w:rFonts w:ascii="Times New Roman" w:hAnsi="Times New Roman"/>
                <w:sz w:val="25"/>
                <w:szCs w:val="25"/>
              </w:rPr>
              <w:t>)</w:t>
            </w:r>
          </w:p>
          <w:p w:rsidR="000F31D0" w:rsidRPr="00B2025F" w:rsidRDefault="000F31D0" w:rsidP="00582466">
            <w:pPr>
              <w:spacing w:line="264" w:lineRule="auto"/>
              <w:rPr>
                <w:rFonts w:ascii="Times New Roman" w:hAnsi="Times New Roman"/>
                <w:sz w:val="25"/>
                <w:szCs w:val="25"/>
              </w:rPr>
            </w:pPr>
            <w:r w:rsidRPr="00B2025F">
              <w:rPr>
                <w:rFonts w:ascii="Times New Roman" w:hAnsi="Times New Roman"/>
                <w:sz w:val="25"/>
                <w:szCs w:val="25"/>
              </w:rPr>
              <w:t>)</w:t>
            </w:r>
          </w:p>
          <w:p w:rsidR="000F31D0" w:rsidRPr="00B2025F" w:rsidRDefault="000F31D0" w:rsidP="00582466">
            <w:pPr>
              <w:spacing w:line="264" w:lineRule="auto"/>
              <w:rPr>
                <w:rFonts w:ascii="Times New Roman" w:hAnsi="Times New Roman"/>
                <w:sz w:val="25"/>
                <w:szCs w:val="25"/>
              </w:rPr>
            </w:pPr>
            <w:r w:rsidRPr="00B2025F">
              <w:rPr>
                <w:rFonts w:ascii="Times New Roman" w:hAnsi="Times New Roman"/>
                <w:sz w:val="25"/>
                <w:szCs w:val="25"/>
              </w:rPr>
              <w:t>)</w:t>
            </w:r>
          </w:p>
          <w:p w:rsidR="000F31D0" w:rsidRPr="00B2025F" w:rsidRDefault="000F31D0" w:rsidP="00582466">
            <w:pPr>
              <w:spacing w:line="264" w:lineRule="auto"/>
              <w:rPr>
                <w:rFonts w:ascii="Times New Roman" w:hAnsi="Times New Roman"/>
                <w:sz w:val="25"/>
                <w:szCs w:val="25"/>
              </w:rPr>
            </w:pPr>
            <w:r w:rsidRPr="00B2025F">
              <w:rPr>
                <w:rFonts w:ascii="Times New Roman" w:hAnsi="Times New Roman"/>
                <w:sz w:val="25"/>
                <w:szCs w:val="25"/>
              </w:rPr>
              <w:t>)</w:t>
            </w:r>
          </w:p>
          <w:p w:rsidR="000F31D0" w:rsidRPr="00B2025F" w:rsidRDefault="000F31D0" w:rsidP="00582466">
            <w:pPr>
              <w:spacing w:line="264" w:lineRule="auto"/>
              <w:rPr>
                <w:rFonts w:ascii="Times New Roman" w:hAnsi="Times New Roman"/>
                <w:sz w:val="25"/>
                <w:szCs w:val="25"/>
              </w:rPr>
            </w:pPr>
            <w:r w:rsidRPr="00B2025F">
              <w:rPr>
                <w:rFonts w:ascii="Times New Roman" w:hAnsi="Times New Roman"/>
                <w:sz w:val="25"/>
                <w:szCs w:val="25"/>
              </w:rPr>
              <w:t>)</w:t>
            </w:r>
          </w:p>
          <w:p w:rsidR="000F31D0" w:rsidRDefault="000F31D0" w:rsidP="00582466">
            <w:pPr>
              <w:spacing w:line="264" w:lineRule="auto"/>
              <w:rPr>
                <w:rFonts w:ascii="Times New Roman" w:hAnsi="Times New Roman"/>
                <w:sz w:val="25"/>
                <w:szCs w:val="25"/>
              </w:rPr>
            </w:pPr>
            <w:r w:rsidRPr="00B2025F">
              <w:rPr>
                <w:rFonts w:ascii="Times New Roman" w:hAnsi="Times New Roman"/>
                <w:sz w:val="25"/>
                <w:szCs w:val="25"/>
              </w:rPr>
              <w:t>)</w:t>
            </w:r>
            <w:r w:rsidRPr="00B2025F">
              <w:rPr>
                <w:rFonts w:ascii="Times New Roman" w:hAnsi="Times New Roman"/>
                <w:sz w:val="25"/>
                <w:szCs w:val="25"/>
              </w:rPr>
              <w:br/>
              <w:t>)</w:t>
            </w:r>
          </w:p>
          <w:p w:rsidR="00AA15EA" w:rsidRPr="00B2025F" w:rsidRDefault="00AA15EA" w:rsidP="00582466">
            <w:pPr>
              <w:spacing w:line="264" w:lineRule="auto"/>
              <w:rPr>
                <w:rFonts w:ascii="Times New Roman" w:hAnsi="Times New Roman"/>
                <w:sz w:val="25"/>
                <w:szCs w:val="25"/>
              </w:rPr>
            </w:pPr>
            <w:r>
              <w:rPr>
                <w:rFonts w:ascii="Times New Roman" w:hAnsi="Times New Roman"/>
                <w:sz w:val="25"/>
                <w:szCs w:val="25"/>
              </w:rPr>
              <w:t>)</w:t>
            </w:r>
          </w:p>
        </w:tc>
        <w:tc>
          <w:tcPr>
            <w:tcW w:w="4248" w:type="dxa"/>
          </w:tcPr>
          <w:p w:rsidR="000F31D0" w:rsidRPr="00B2025F" w:rsidRDefault="000F31D0" w:rsidP="00582466">
            <w:pPr>
              <w:spacing w:line="264" w:lineRule="auto"/>
              <w:rPr>
                <w:rFonts w:ascii="Times New Roman" w:hAnsi="Times New Roman"/>
                <w:sz w:val="25"/>
                <w:szCs w:val="25"/>
              </w:rPr>
            </w:pPr>
            <w:r w:rsidRPr="00B2025F">
              <w:rPr>
                <w:rFonts w:ascii="Times New Roman" w:hAnsi="Times New Roman"/>
                <w:sz w:val="25"/>
                <w:szCs w:val="25"/>
              </w:rPr>
              <w:t>DOCKET UT-100820</w:t>
            </w:r>
          </w:p>
          <w:p w:rsidR="000F31D0" w:rsidRPr="00B2025F" w:rsidRDefault="000F31D0" w:rsidP="00582466">
            <w:pPr>
              <w:spacing w:line="264" w:lineRule="auto"/>
              <w:rPr>
                <w:rFonts w:ascii="Times New Roman" w:hAnsi="Times New Roman"/>
                <w:sz w:val="25"/>
                <w:szCs w:val="25"/>
              </w:rPr>
            </w:pPr>
          </w:p>
          <w:p w:rsidR="000F31D0" w:rsidRPr="00B2025F" w:rsidRDefault="000F31D0" w:rsidP="00582466">
            <w:pPr>
              <w:spacing w:line="264" w:lineRule="auto"/>
              <w:rPr>
                <w:rFonts w:ascii="Times New Roman" w:hAnsi="Times New Roman"/>
                <w:sz w:val="25"/>
                <w:szCs w:val="25"/>
              </w:rPr>
            </w:pPr>
            <w:r w:rsidRPr="00B2025F">
              <w:rPr>
                <w:rFonts w:ascii="Times New Roman" w:hAnsi="Times New Roman"/>
                <w:sz w:val="25"/>
                <w:szCs w:val="25"/>
              </w:rPr>
              <w:t xml:space="preserve">ORDER </w:t>
            </w:r>
            <w:r w:rsidR="00AA15EA">
              <w:rPr>
                <w:rFonts w:ascii="Times New Roman" w:hAnsi="Times New Roman"/>
                <w:sz w:val="25"/>
                <w:szCs w:val="25"/>
              </w:rPr>
              <w:t>20</w:t>
            </w:r>
            <w:r w:rsidRPr="00B2025F">
              <w:rPr>
                <w:rFonts w:ascii="Times New Roman" w:hAnsi="Times New Roman"/>
                <w:sz w:val="25"/>
                <w:szCs w:val="25"/>
              </w:rPr>
              <w:t xml:space="preserve"> </w:t>
            </w:r>
          </w:p>
          <w:p w:rsidR="000F31D0" w:rsidRPr="00B2025F" w:rsidRDefault="000F31D0" w:rsidP="00582466">
            <w:pPr>
              <w:spacing w:line="264" w:lineRule="auto"/>
              <w:rPr>
                <w:rFonts w:ascii="Times New Roman" w:hAnsi="Times New Roman"/>
                <w:sz w:val="25"/>
                <w:szCs w:val="25"/>
              </w:rPr>
            </w:pPr>
          </w:p>
          <w:p w:rsidR="000F31D0" w:rsidRPr="00B2025F" w:rsidRDefault="000F31D0" w:rsidP="00AA15EA">
            <w:pPr>
              <w:spacing w:line="264" w:lineRule="auto"/>
              <w:rPr>
                <w:rFonts w:ascii="Times New Roman" w:hAnsi="Times New Roman"/>
                <w:sz w:val="25"/>
                <w:szCs w:val="25"/>
              </w:rPr>
            </w:pPr>
            <w:r>
              <w:rPr>
                <w:rFonts w:ascii="Times New Roman" w:hAnsi="Times New Roman"/>
                <w:sz w:val="25"/>
                <w:szCs w:val="25"/>
              </w:rPr>
              <w:t xml:space="preserve">FINAL </w:t>
            </w:r>
            <w:r w:rsidRPr="00B2025F">
              <w:rPr>
                <w:rFonts w:ascii="Times New Roman" w:hAnsi="Times New Roman"/>
                <w:sz w:val="25"/>
                <w:szCs w:val="25"/>
              </w:rPr>
              <w:t xml:space="preserve">ORDER </w:t>
            </w:r>
            <w:r>
              <w:rPr>
                <w:rFonts w:ascii="Times New Roman" w:hAnsi="Times New Roman"/>
                <w:sz w:val="25"/>
                <w:szCs w:val="25"/>
              </w:rPr>
              <w:t xml:space="preserve">GRANTING CENTURYLINK’S </w:t>
            </w:r>
            <w:r w:rsidR="00AA15EA">
              <w:rPr>
                <w:rFonts w:ascii="Times New Roman" w:hAnsi="Times New Roman"/>
                <w:sz w:val="25"/>
                <w:szCs w:val="25"/>
              </w:rPr>
              <w:t>PETITION FOR WAIVER AND/OR MODIFICATION OF MERGER-RELATED CONDITIONS REGARDING AFOR FILINGS</w:t>
            </w:r>
            <w:r>
              <w:rPr>
                <w:rFonts w:ascii="Times New Roman" w:hAnsi="Times New Roman"/>
                <w:sz w:val="25"/>
                <w:szCs w:val="25"/>
              </w:rPr>
              <w:t xml:space="preserve">  </w:t>
            </w:r>
          </w:p>
        </w:tc>
      </w:tr>
    </w:tbl>
    <w:p w:rsidR="000F31D0" w:rsidRDefault="000F31D0" w:rsidP="000F31D0">
      <w:pPr>
        <w:spacing w:line="264" w:lineRule="auto"/>
        <w:ind w:left="-720"/>
        <w:rPr>
          <w:rFonts w:ascii="Times New Roman" w:hAnsi="Times New Roman"/>
          <w:sz w:val="25"/>
          <w:szCs w:val="25"/>
        </w:rPr>
      </w:pPr>
    </w:p>
    <w:p w:rsidR="000F31D0" w:rsidRPr="0023634F" w:rsidRDefault="000F31D0" w:rsidP="000F31D0">
      <w:pPr>
        <w:spacing w:line="264" w:lineRule="auto"/>
        <w:ind w:left="-720"/>
        <w:rPr>
          <w:rFonts w:ascii="Times New Roman" w:hAnsi="Times New Roman"/>
          <w:sz w:val="25"/>
          <w:szCs w:val="25"/>
        </w:rPr>
      </w:pPr>
    </w:p>
    <w:p w:rsidR="000F31D0" w:rsidRPr="00423485" w:rsidRDefault="000F31D0" w:rsidP="00123D07">
      <w:pPr>
        <w:numPr>
          <w:ilvl w:val="0"/>
          <w:numId w:val="1"/>
        </w:numPr>
        <w:tabs>
          <w:tab w:val="num" w:pos="360"/>
        </w:tabs>
        <w:spacing w:line="264" w:lineRule="auto"/>
        <w:ind w:hanging="720"/>
        <w:rPr>
          <w:rFonts w:ascii="Times New Roman" w:hAnsi="Times New Roman"/>
          <w:sz w:val="25"/>
          <w:szCs w:val="25"/>
        </w:rPr>
      </w:pPr>
      <w:r w:rsidRPr="00CE307C">
        <w:rPr>
          <w:rFonts w:ascii="Times New Roman" w:hAnsi="Times New Roman"/>
          <w:b/>
          <w:sz w:val="25"/>
          <w:szCs w:val="25"/>
        </w:rPr>
        <w:t xml:space="preserve">PROCEEDING. </w:t>
      </w:r>
      <w:r w:rsidRPr="00CE307C">
        <w:rPr>
          <w:rFonts w:ascii="Times New Roman" w:hAnsi="Times New Roman"/>
          <w:sz w:val="25"/>
          <w:szCs w:val="25"/>
        </w:rPr>
        <w:t xml:space="preserve"> </w:t>
      </w:r>
      <w:r>
        <w:rPr>
          <w:rFonts w:ascii="Times New Roman" w:hAnsi="Times New Roman"/>
          <w:sz w:val="25"/>
          <w:szCs w:val="25"/>
        </w:rPr>
        <w:t xml:space="preserve">On </w:t>
      </w:r>
      <w:r w:rsidR="0049118E">
        <w:rPr>
          <w:rFonts w:ascii="Times New Roman" w:hAnsi="Times New Roman"/>
          <w:sz w:val="25"/>
          <w:szCs w:val="25"/>
        </w:rPr>
        <w:t>November 7</w:t>
      </w:r>
      <w:r>
        <w:rPr>
          <w:rFonts w:ascii="Times New Roman" w:hAnsi="Times New Roman"/>
          <w:sz w:val="25"/>
          <w:szCs w:val="25"/>
        </w:rPr>
        <w:t xml:space="preserve">, 2012, </w:t>
      </w:r>
      <w:proofErr w:type="spellStart"/>
      <w:r>
        <w:rPr>
          <w:rFonts w:ascii="Times New Roman" w:hAnsi="Times New Roman"/>
          <w:sz w:val="25"/>
          <w:szCs w:val="25"/>
        </w:rPr>
        <w:t>CenturyLink</w:t>
      </w:r>
      <w:proofErr w:type="spellEnd"/>
      <w:r>
        <w:rPr>
          <w:rFonts w:ascii="Times New Roman" w:hAnsi="Times New Roman"/>
          <w:sz w:val="25"/>
          <w:szCs w:val="25"/>
        </w:rPr>
        <w:t>, Inc. (</w:t>
      </w:r>
      <w:proofErr w:type="spellStart"/>
      <w:r>
        <w:rPr>
          <w:rFonts w:ascii="Times New Roman" w:hAnsi="Times New Roman"/>
          <w:sz w:val="25"/>
          <w:szCs w:val="25"/>
        </w:rPr>
        <w:t>CenturyLink</w:t>
      </w:r>
      <w:proofErr w:type="spellEnd"/>
      <w:r>
        <w:rPr>
          <w:rFonts w:ascii="Times New Roman" w:hAnsi="Times New Roman"/>
          <w:sz w:val="25"/>
          <w:szCs w:val="25"/>
        </w:rPr>
        <w:t xml:space="preserve"> or the Company) filed a Petition for </w:t>
      </w:r>
      <w:r w:rsidR="0049118E">
        <w:rPr>
          <w:rFonts w:ascii="Times New Roman" w:hAnsi="Times New Roman"/>
          <w:sz w:val="25"/>
          <w:szCs w:val="25"/>
        </w:rPr>
        <w:t>Waiver and/or Modification of Merger-Related Conditions Regarding AFOR Filings</w:t>
      </w:r>
      <w:r>
        <w:rPr>
          <w:rFonts w:ascii="Times New Roman" w:hAnsi="Times New Roman"/>
          <w:sz w:val="25"/>
          <w:szCs w:val="25"/>
        </w:rPr>
        <w:t xml:space="preserve"> (</w:t>
      </w:r>
      <w:r w:rsidR="0049118E">
        <w:rPr>
          <w:rFonts w:ascii="Times New Roman" w:hAnsi="Times New Roman"/>
          <w:sz w:val="25"/>
          <w:szCs w:val="25"/>
        </w:rPr>
        <w:t>AFOR Waiver</w:t>
      </w:r>
      <w:r>
        <w:rPr>
          <w:rFonts w:ascii="Times New Roman" w:hAnsi="Times New Roman"/>
          <w:sz w:val="25"/>
          <w:szCs w:val="25"/>
        </w:rPr>
        <w:t xml:space="preserve"> Petition).</w:t>
      </w:r>
      <w:r>
        <w:rPr>
          <w:rStyle w:val="FootnoteReference"/>
          <w:rFonts w:ascii="Times New Roman" w:hAnsi="Times New Roman"/>
          <w:sz w:val="25"/>
          <w:szCs w:val="25"/>
        </w:rPr>
        <w:footnoteReference w:id="1"/>
      </w:r>
      <w:r>
        <w:rPr>
          <w:rFonts w:ascii="Times New Roman" w:hAnsi="Times New Roman"/>
          <w:sz w:val="25"/>
          <w:szCs w:val="25"/>
        </w:rPr>
        <w:t xml:space="preserve">  </w:t>
      </w:r>
      <w:proofErr w:type="spellStart"/>
      <w:r>
        <w:rPr>
          <w:rFonts w:ascii="Times New Roman" w:hAnsi="Times New Roman"/>
          <w:sz w:val="25"/>
          <w:szCs w:val="25"/>
        </w:rPr>
        <w:t>CenturyLink</w:t>
      </w:r>
      <w:proofErr w:type="spellEnd"/>
      <w:r>
        <w:rPr>
          <w:rFonts w:ascii="Times New Roman" w:hAnsi="Times New Roman"/>
          <w:sz w:val="25"/>
          <w:szCs w:val="25"/>
        </w:rPr>
        <w:t xml:space="preserve"> </w:t>
      </w:r>
      <w:r w:rsidR="0049118E">
        <w:rPr>
          <w:rFonts w:ascii="Times New Roman" w:hAnsi="Times New Roman"/>
          <w:sz w:val="25"/>
          <w:szCs w:val="25"/>
        </w:rPr>
        <w:t>requests</w:t>
      </w:r>
      <w:r w:rsidR="002C2044">
        <w:rPr>
          <w:rFonts w:ascii="Times New Roman" w:hAnsi="Times New Roman"/>
          <w:sz w:val="25"/>
          <w:szCs w:val="25"/>
        </w:rPr>
        <w:t xml:space="preserve"> authority to file its AFOR petition </w:t>
      </w:r>
      <w:r w:rsidR="0075052D">
        <w:rPr>
          <w:rFonts w:ascii="Times New Roman" w:hAnsi="Times New Roman"/>
          <w:sz w:val="25"/>
          <w:szCs w:val="25"/>
        </w:rPr>
        <w:t xml:space="preserve">earlier than agreed to in </w:t>
      </w:r>
      <w:r w:rsidR="00E4584C">
        <w:rPr>
          <w:rFonts w:ascii="Times New Roman" w:hAnsi="Times New Roman"/>
          <w:sz w:val="25"/>
          <w:szCs w:val="25"/>
        </w:rPr>
        <w:t>the</w:t>
      </w:r>
      <w:r w:rsidR="0075052D">
        <w:rPr>
          <w:rFonts w:ascii="Times New Roman" w:hAnsi="Times New Roman"/>
          <w:sz w:val="25"/>
          <w:szCs w:val="25"/>
        </w:rPr>
        <w:t xml:space="preserve"> settlement agreement </w:t>
      </w:r>
      <w:r w:rsidR="00E4584C">
        <w:rPr>
          <w:rFonts w:ascii="Times New Roman" w:hAnsi="Times New Roman"/>
          <w:sz w:val="25"/>
          <w:szCs w:val="25"/>
        </w:rPr>
        <w:t xml:space="preserve">it reached </w:t>
      </w:r>
      <w:r w:rsidR="0075052D">
        <w:rPr>
          <w:rFonts w:ascii="Times New Roman" w:hAnsi="Times New Roman"/>
          <w:sz w:val="25"/>
          <w:szCs w:val="25"/>
        </w:rPr>
        <w:t>with the Commission’s regulatory staff (Staff or Commission Staff)</w:t>
      </w:r>
      <w:r w:rsidR="00C76322" w:rsidRPr="00C76322">
        <w:rPr>
          <w:rStyle w:val="FootnoteReference"/>
          <w:rFonts w:ascii="Times New Roman" w:hAnsi="Times New Roman"/>
          <w:sz w:val="25"/>
          <w:szCs w:val="25"/>
        </w:rPr>
        <w:t xml:space="preserve"> </w:t>
      </w:r>
      <w:r w:rsidR="00C76322">
        <w:rPr>
          <w:rStyle w:val="FootnoteReference"/>
          <w:rFonts w:ascii="Times New Roman" w:hAnsi="Times New Roman"/>
          <w:sz w:val="25"/>
          <w:szCs w:val="25"/>
        </w:rPr>
        <w:footnoteReference w:id="2"/>
      </w:r>
      <w:r w:rsidR="0075052D">
        <w:rPr>
          <w:rFonts w:ascii="Times New Roman" w:hAnsi="Times New Roman"/>
          <w:sz w:val="25"/>
          <w:szCs w:val="25"/>
        </w:rPr>
        <w:t xml:space="preserve"> and the Public Counsel Section of the Washington State Attorney General’s Office (Public Counsel).  Specifically, the settlement agreement obligates </w:t>
      </w:r>
      <w:proofErr w:type="spellStart"/>
      <w:r w:rsidR="0075052D">
        <w:rPr>
          <w:rFonts w:ascii="Times New Roman" w:hAnsi="Times New Roman"/>
          <w:sz w:val="25"/>
          <w:szCs w:val="25"/>
        </w:rPr>
        <w:t>CenturyLink</w:t>
      </w:r>
      <w:proofErr w:type="spellEnd"/>
      <w:r w:rsidR="0075052D">
        <w:rPr>
          <w:rFonts w:ascii="Times New Roman" w:hAnsi="Times New Roman"/>
          <w:sz w:val="25"/>
          <w:szCs w:val="25"/>
        </w:rPr>
        <w:t xml:space="preserve"> to file its AFOR no sooner than three years</w:t>
      </w:r>
      <w:r w:rsidR="0075052D">
        <w:rPr>
          <w:rStyle w:val="FootnoteReference"/>
          <w:rFonts w:ascii="Times New Roman" w:hAnsi="Times New Roman"/>
          <w:sz w:val="25"/>
          <w:szCs w:val="25"/>
        </w:rPr>
        <w:footnoteReference w:id="3"/>
      </w:r>
      <w:r w:rsidR="0075052D">
        <w:rPr>
          <w:rFonts w:ascii="Times New Roman" w:hAnsi="Times New Roman"/>
          <w:sz w:val="25"/>
          <w:szCs w:val="25"/>
        </w:rPr>
        <w:t xml:space="preserve"> and </w:t>
      </w:r>
      <w:r w:rsidR="002C2044">
        <w:rPr>
          <w:rFonts w:ascii="Times New Roman" w:hAnsi="Times New Roman"/>
          <w:sz w:val="25"/>
          <w:szCs w:val="25"/>
        </w:rPr>
        <w:t xml:space="preserve">no later than </w:t>
      </w:r>
      <w:r w:rsidR="0075052D">
        <w:rPr>
          <w:rFonts w:ascii="Times New Roman" w:hAnsi="Times New Roman"/>
          <w:sz w:val="25"/>
          <w:szCs w:val="25"/>
        </w:rPr>
        <w:t xml:space="preserve">four years after the transaction closing date.  </w:t>
      </w:r>
      <w:proofErr w:type="spellStart"/>
      <w:r w:rsidR="003F2062">
        <w:rPr>
          <w:rFonts w:ascii="Times New Roman" w:hAnsi="Times New Roman"/>
          <w:sz w:val="25"/>
          <w:szCs w:val="25"/>
        </w:rPr>
        <w:t>CenturyLink</w:t>
      </w:r>
      <w:proofErr w:type="spellEnd"/>
      <w:r w:rsidR="003F2062">
        <w:rPr>
          <w:rFonts w:ascii="Times New Roman" w:hAnsi="Times New Roman"/>
          <w:sz w:val="25"/>
          <w:szCs w:val="25"/>
        </w:rPr>
        <w:t xml:space="preserve"> is concerned that “increasingly fierce competition in the telecommunications marketplace” as well as the </w:t>
      </w:r>
      <w:r w:rsidR="00423485">
        <w:rPr>
          <w:rFonts w:ascii="Times New Roman" w:hAnsi="Times New Roman"/>
          <w:sz w:val="25"/>
          <w:szCs w:val="25"/>
        </w:rPr>
        <w:t xml:space="preserve">“changed circumstances affecting local and access rates” brought on by </w:t>
      </w:r>
      <w:r w:rsidR="00423485" w:rsidRPr="00423485">
        <w:rPr>
          <w:rFonts w:ascii="Times New Roman" w:hAnsi="Times New Roman"/>
          <w:sz w:val="25"/>
          <w:szCs w:val="25"/>
        </w:rPr>
        <w:t xml:space="preserve">the </w:t>
      </w:r>
      <w:r w:rsidR="003F2062" w:rsidRPr="00423485">
        <w:rPr>
          <w:rFonts w:ascii="Times New Roman" w:hAnsi="Times New Roman"/>
          <w:sz w:val="25"/>
          <w:szCs w:val="25"/>
        </w:rPr>
        <w:t xml:space="preserve">Federal </w:t>
      </w:r>
      <w:r w:rsidR="003F2062" w:rsidRPr="00423485">
        <w:rPr>
          <w:rFonts w:ascii="Times New Roman" w:hAnsi="Times New Roman"/>
          <w:sz w:val="25"/>
          <w:szCs w:val="25"/>
        </w:rPr>
        <w:lastRenderedPageBreak/>
        <w:t>Communication</w:t>
      </w:r>
      <w:r w:rsidR="00423485" w:rsidRPr="00423485">
        <w:rPr>
          <w:rFonts w:ascii="Times New Roman" w:hAnsi="Times New Roman"/>
          <w:sz w:val="25"/>
          <w:szCs w:val="25"/>
        </w:rPr>
        <w:t>s</w:t>
      </w:r>
      <w:r w:rsidR="003F2062" w:rsidRPr="00423485">
        <w:rPr>
          <w:rFonts w:ascii="Times New Roman" w:hAnsi="Times New Roman"/>
          <w:sz w:val="25"/>
          <w:szCs w:val="25"/>
        </w:rPr>
        <w:t xml:space="preserve"> Commission’s </w:t>
      </w:r>
      <w:proofErr w:type="spellStart"/>
      <w:r w:rsidR="00423485" w:rsidRPr="00423485">
        <w:rPr>
          <w:rFonts w:ascii="Times New Roman" w:hAnsi="Times New Roman"/>
          <w:sz w:val="25"/>
          <w:szCs w:val="25"/>
        </w:rPr>
        <w:t>Intercarrier</w:t>
      </w:r>
      <w:proofErr w:type="spellEnd"/>
      <w:r w:rsidR="00423485" w:rsidRPr="00423485">
        <w:rPr>
          <w:rFonts w:ascii="Times New Roman" w:hAnsi="Times New Roman"/>
          <w:sz w:val="25"/>
          <w:szCs w:val="25"/>
        </w:rPr>
        <w:t xml:space="preserve"> Compensation and Universal Service Fund Reform Order</w:t>
      </w:r>
      <w:r w:rsidR="00423485">
        <w:rPr>
          <w:rFonts w:ascii="Times New Roman" w:hAnsi="Times New Roman"/>
          <w:sz w:val="25"/>
          <w:szCs w:val="25"/>
        </w:rPr>
        <w:t>,</w:t>
      </w:r>
      <w:r w:rsidR="00D869E7">
        <w:rPr>
          <w:rStyle w:val="FootnoteReference"/>
          <w:rFonts w:ascii="Times New Roman" w:hAnsi="Times New Roman"/>
          <w:sz w:val="25"/>
          <w:szCs w:val="25"/>
        </w:rPr>
        <w:footnoteReference w:id="4"/>
      </w:r>
      <w:r w:rsidR="00423485">
        <w:rPr>
          <w:rFonts w:ascii="Times New Roman" w:hAnsi="Times New Roman"/>
          <w:sz w:val="25"/>
          <w:szCs w:val="25"/>
        </w:rPr>
        <w:t xml:space="preserve"> necessitate an immediate AFOR filing.</w:t>
      </w:r>
      <w:r w:rsidR="00423485">
        <w:rPr>
          <w:rStyle w:val="FootnoteReference"/>
          <w:rFonts w:ascii="Times New Roman" w:hAnsi="Times New Roman"/>
          <w:sz w:val="25"/>
          <w:szCs w:val="25"/>
        </w:rPr>
        <w:footnoteReference w:id="5"/>
      </w:r>
      <w:r w:rsidRPr="00423485">
        <w:rPr>
          <w:rFonts w:ascii="Times New Roman" w:hAnsi="Times New Roman"/>
          <w:sz w:val="25"/>
          <w:szCs w:val="25"/>
        </w:rPr>
        <w:t xml:space="preserve">  </w:t>
      </w:r>
    </w:p>
    <w:p w:rsidR="000F31D0" w:rsidRDefault="000F31D0" w:rsidP="00123D07">
      <w:pPr>
        <w:spacing w:line="264" w:lineRule="auto"/>
        <w:rPr>
          <w:rFonts w:ascii="Times New Roman" w:hAnsi="Times New Roman"/>
          <w:sz w:val="25"/>
          <w:szCs w:val="25"/>
        </w:rPr>
      </w:pPr>
    </w:p>
    <w:p w:rsidR="000F31D0" w:rsidRPr="00E2484B" w:rsidRDefault="000F31D0" w:rsidP="00123D07">
      <w:pPr>
        <w:numPr>
          <w:ilvl w:val="0"/>
          <w:numId w:val="1"/>
        </w:numPr>
        <w:tabs>
          <w:tab w:val="num" w:pos="360"/>
        </w:tabs>
        <w:spacing w:line="264" w:lineRule="auto"/>
        <w:ind w:hanging="720"/>
        <w:rPr>
          <w:rFonts w:ascii="Times New Roman" w:hAnsi="Times New Roman"/>
          <w:sz w:val="25"/>
          <w:szCs w:val="25"/>
        </w:rPr>
      </w:pPr>
      <w:r>
        <w:rPr>
          <w:rFonts w:ascii="Times New Roman" w:hAnsi="Times New Roman"/>
          <w:b/>
          <w:sz w:val="25"/>
          <w:szCs w:val="25"/>
        </w:rPr>
        <w:t>BACKGROUND</w:t>
      </w:r>
      <w:r w:rsidRPr="007E5217">
        <w:rPr>
          <w:rFonts w:ascii="Times New Roman" w:hAnsi="Times New Roman"/>
          <w:b/>
          <w:sz w:val="25"/>
          <w:szCs w:val="25"/>
        </w:rPr>
        <w:t xml:space="preserve">.  </w:t>
      </w:r>
      <w:r w:rsidRPr="00CE307C">
        <w:rPr>
          <w:rFonts w:ascii="Times New Roman" w:hAnsi="Times New Roman"/>
          <w:sz w:val="25"/>
          <w:szCs w:val="25"/>
        </w:rPr>
        <w:t>On May 13, 2010, Qwest Communications International</w:t>
      </w:r>
      <w:r>
        <w:rPr>
          <w:rFonts w:ascii="Times New Roman" w:hAnsi="Times New Roman"/>
          <w:sz w:val="25"/>
          <w:szCs w:val="25"/>
        </w:rPr>
        <w:t>,</w:t>
      </w:r>
      <w:r w:rsidRPr="00CE307C">
        <w:rPr>
          <w:rFonts w:ascii="Times New Roman" w:hAnsi="Times New Roman"/>
          <w:sz w:val="25"/>
          <w:szCs w:val="25"/>
        </w:rPr>
        <w:t xml:space="preserve"> Inc. (</w:t>
      </w:r>
      <w:r>
        <w:rPr>
          <w:rFonts w:ascii="Times New Roman" w:hAnsi="Times New Roman"/>
          <w:sz w:val="25"/>
          <w:szCs w:val="25"/>
        </w:rPr>
        <w:t>Qwest</w:t>
      </w:r>
      <w:r w:rsidRPr="00CE307C">
        <w:rPr>
          <w:rFonts w:ascii="Times New Roman" w:hAnsi="Times New Roman"/>
          <w:sz w:val="25"/>
          <w:szCs w:val="25"/>
        </w:rPr>
        <w:t xml:space="preserve">) and </w:t>
      </w:r>
      <w:proofErr w:type="spellStart"/>
      <w:r w:rsidRPr="00CE307C">
        <w:rPr>
          <w:rFonts w:ascii="Times New Roman" w:hAnsi="Times New Roman"/>
          <w:sz w:val="25"/>
          <w:szCs w:val="25"/>
        </w:rPr>
        <w:t>CenturyLink</w:t>
      </w:r>
      <w:proofErr w:type="spellEnd"/>
      <w:r>
        <w:rPr>
          <w:rFonts w:ascii="Times New Roman" w:hAnsi="Times New Roman"/>
          <w:sz w:val="25"/>
          <w:szCs w:val="25"/>
        </w:rPr>
        <w:t xml:space="preserve"> </w:t>
      </w:r>
      <w:r w:rsidRPr="00CE307C">
        <w:rPr>
          <w:rFonts w:ascii="Times New Roman" w:hAnsi="Times New Roman"/>
          <w:sz w:val="25"/>
          <w:szCs w:val="25"/>
        </w:rPr>
        <w:t xml:space="preserve">filed a joint application with the Washington Utilities and Transportation Commission (Commission) for expedited approval of the indirect transfer of control of </w:t>
      </w:r>
      <w:r>
        <w:rPr>
          <w:rFonts w:ascii="Times New Roman" w:hAnsi="Times New Roman"/>
          <w:sz w:val="25"/>
          <w:szCs w:val="25"/>
        </w:rPr>
        <w:t>Qwest</w:t>
      </w:r>
      <w:r w:rsidRPr="00CE307C">
        <w:rPr>
          <w:rFonts w:ascii="Times New Roman" w:hAnsi="Times New Roman"/>
          <w:sz w:val="25"/>
          <w:szCs w:val="25"/>
        </w:rPr>
        <w:t xml:space="preserve">’s operating subsidiaries, Qwest Corporation, Qwest LD Corp., and Qwest Communications Company LLC to </w:t>
      </w:r>
      <w:proofErr w:type="spellStart"/>
      <w:r w:rsidRPr="00CE307C">
        <w:rPr>
          <w:rFonts w:ascii="Times New Roman" w:hAnsi="Times New Roman"/>
          <w:sz w:val="25"/>
          <w:szCs w:val="25"/>
        </w:rPr>
        <w:t>CenturyLink</w:t>
      </w:r>
      <w:proofErr w:type="spellEnd"/>
      <w:r w:rsidRPr="00CE307C">
        <w:rPr>
          <w:rFonts w:ascii="Times New Roman" w:hAnsi="Times New Roman"/>
          <w:sz w:val="25"/>
          <w:szCs w:val="25"/>
        </w:rPr>
        <w:t xml:space="preserve">.  </w:t>
      </w:r>
    </w:p>
    <w:p w:rsidR="000F31D0" w:rsidRDefault="000F31D0" w:rsidP="00123D07">
      <w:pPr>
        <w:pStyle w:val="ListParagraph"/>
        <w:spacing w:line="264" w:lineRule="auto"/>
        <w:rPr>
          <w:rFonts w:ascii="Times New Roman" w:hAnsi="Times New Roman"/>
          <w:sz w:val="25"/>
          <w:szCs w:val="25"/>
        </w:rPr>
      </w:pPr>
    </w:p>
    <w:p w:rsidR="000F31D0" w:rsidRDefault="000F31D0" w:rsidP="00123D07">
      <w:pPr>
        <w:numPr>
          <w:ilvl w:val="0"/>
          <w:numId w:val="1"/>
        </w:numPr>
        <w:tabs>
          <w:tab w:val="num" w:pos="360"/>
        </w:tabs>
        <w:spacing w:line="264" w:lineRule="auto"/>
        <w:ind w:hanging="720"/>
        <w:rPr>
          <w:rFonts w:ascii="Times New Roman" w:hAnsi="Times New Roman"/>
          <w:sz w:val="25"/>
          <w:szCs w:val="25"/>
        </w:rPr>
      </w:pPr>
      <w:r w:rsidRPr="00D869E7">
        <w:rPr>
          <w:rFonts w:ascii="Times New Roman" w:hAnsi="Times New Roman"/>
          <w:sz w:val="25"/>
          <w:szCs w:val="25"/>
        </w:rPr>
        <w:t xml:space="preserve">On March 14, 2011, the Commission entered Order 14, approving the acquisition of Qwest by </w:t>
      </w:r>
      <w:proofErr w:type="spellStart"/>
      <w:r w:rsidRPr="00D869E7">
        <w:rPr>
          <w:rFonts w:ascii="Times New Roman" w:hAnsi="Times New Roman"/>
          <w:sz w:val="25"/>
          <w:szCs w:val="25"/>
        </w:rPr>
        <w:t>CenturyLink</w:t>
      </w:r>
      <w:proofErr w:type="spellEnd"/>
      <w:r w:rsidRPr="00D869E7">
        <w:rPr>
          <w:rFonts w:ascii="Times New Roman" w:hAnsi="Times New Roman"/>
          <w:sz w:val="25"/>
          <w:szCs w:val="25"/>
        </w:rPr>
        <w:t xml:space="preserve">, subject to several conditions, </w:t>
      </w:r>
      <w:r w:rsidR="00D869E7" w:rsidRPr="00D869E7">
        <w:rPr>
          <w:rFonts w:ascii="Times New Roman" w:hAnsi="Times New Roman"/>
          <w:sz w:val="25"/>
          <w:szCs w:val="25"/>
        </w:rPr>
        <w:t xml:space="preserve">one of which was Condition 3 in the settlement agreement </w:t>
      </w:r>
      <w:proofErr w:type="spellStart"/>
      <w:r w:rsidR="00D869E7" w:rsidRPr="00D869E7">
        <w:rPr>
          <w:rFonts w:ascii="Times New Roman" w:hAnsi="Times New Roman"/>
          <w:sz w:val="25"/>
          <w:szCs w:val="25"/>
        </w:rPr>
        <w:t>CenturyLink</w:t>
      </w:r>
      <w:proofErr w:type="spellEnd"/>
      <w:r w:rsidR="00D869E7" w:rsidRPr="00D869E7">
        <w:rPr>
          <w:rFonts w:ascii="Times New Roman" w:hAnsi="Times New Roman"/>
          <w:sz w:val="25"/>
          <w:szCs w:val="25"/>
        </w:rPr>
        <w:t xml:space="preserve"> reached with Staff and Public Counsel</w:t>
      </w:r>
      <w:r w:rsidRPr="00D869E7">
        <w:rPr>
          <w:rFonts w:ascii="Times New Roman" w:hAnsi="Times New Roman"/>
          <w:sz w:val="25"/>
          <w:szCs w:val="25"/>
        </w:rPr>
        <w:t>.</w:t>
      </w:r>
      <w:r>
        <w:rPr>
          <w:rStyle w:val="FootnoteReference"/>
          <w:rFonts w:ascii="Times New Roman" w:hAnsi="Times New Roman"/>
          <w:sz w:val="25"/>
          <w:szCs w:val="25"/>
        </w:rPr>
        <w:footnoteReference w:id="6"/>
      </w:r>
      <w:r w:rsidRPr="00D869E7">
        <w:rPr>
          <w:rFonts w:ascii="Times New Roman" w:hAnsi="Times New Roman"/>
          <w:sz w:val="25"/>
          <w:szCs w:val="25"/>
        </w:rPr>
        <w:t xml:space="preserve">  </w:t>
      </w:r>
      <w:r w:rsidR="00D869E7" w:rsidRPr="00D869E7">
        <w:rPr>
          <w:rFonts w:ascii="Times New Roman" w:hAnsi="Times New Roman"/>
          <w:sz w:val="25"/>
          <w:szCs w:val="25"/>
        </w:rPr>
        <w:t>Condition 3(b</w:t>
      </w:r>
      <w:proofErr w:type="gramStart"/>
      <w:r w:rsidR="00D869E7" w:rsidRPr="00D869E7">
        <w:rPr>
          <w:rFonts w:ascii="Times New Roman" w:hAnsi="Times New Roman"/>
          <w:sz w:val="25"/>
          <w:szCs w:val="25"/>
        </w:rPr>
        <w:t>)(</w:t>
      </w:r>
      <w:proofErr w:type="gramEnd"/>
      <w:r w:rsidR="00D869E7" w:rsidRPr="00D869E7">
        <w:rPr>
          <w:rFonts w:ascii="Times New Roman" w:hAnsi="Times New Roman"/>
          <w:sz w:val="25"/>
          <w:szCs w:val="25"/>
        </w:rPr>
        <w:t xml:space="preserve">ii) requires </w:t>
      </w:r>
      <w:proofErr w:type="spellStart"/>
      <w:r w:rsidR="00D869E7" w:rsidRPr="00D869E7">
        <w:rPr>
          <w:rFonts w:ascii="Times New Roman" w:hAnsi="Times New Roman"/>
          <w:sz w:val="25"/>
          <w:szCs w:val="25"/>
        </w:rPr>
        <w:t>CenturyLink</w:t>
      </w:r>
      <w:proofErr w:type="spellEnd"/>
      <w:r w:rsidR="00D869E7" w:rsidRPr="00D869E7">
        <w:rPr>
          <w:rFonts w:ascii="Times New Roman" w:hAnsi="Times New Roman"/>
          <w:sz w:val="25"/>
          <w:szCs w:val="25"/>
        </w:rPr>
        <w:t xml:space="preserve"> to file an AFOR p</w:t>
      </w:r>
      <w:r w:rsidR="00D14F61">
        <w:rPr>
          <w:rFonts w:ascii="Times New Roman" w:hAnsi="Times New Roman"/>
          <w:sz w:val="25"/>
          <w:szCs w:val="25"/>
        </w:rPr>
        <w:t>etition</w:t>
      </w:r>
      <w:r w:rsidR="00D869E7" w:rsidRPr="00D869E7">
        <w:rPr>
          <w:rFonts w:ascii="Times New Roman" w:hAnsi="Times New Roman"/>
          <w:sz w:val="25"/>
          <w:szCs w:val="25"/>
        </w:rPr>
        <w:t xml:space="preserve"> between April 1, 2014, and April 1, 2015</w:t>
      </w:r>
      <w:r w:rsidRPr="00D869E7">
        <w:rPr>
          <w:rFonts w:ascii="Times New Roman" w:hAnsi="Times New Roman"/>
          <w:sz w:val="25"/>
          <w:szCs w:val="25"/>
        </w:rPr>
        <w:t>.</w:t>
      </w:r>
      <w:r>
        <w:rPr>
          <w:rStyle w:val="FootnoteReference"/>
          <w:rFonts w:ascii="Times New Roman" w:hAnsi="Times New Roman"/>
          <w:sz w:val="25"/>
          <w:szCs w:val="25"/>
        </w:rPr>
        <w:footnoteReference w:id="7"/>
      </w:r>
      <w:r w:rsidRPr="00D869E7">
        <w:rPr>
          <w:rFonts w:ascii="Times New Roman" w:hAnsi="Times New Roman"/>
          <w:sz w:val="25"/>
          <w:szCs w:val="25"/>
        </w:rPr>
        <w:t xml:space="preserve">  </w:t>
      </w:r>
    </w:p>
    <w:p w:rsidR="00F742B9" w:rsidRDefault="00F742B9" w:rsidP="00123D07">
      <w:pPr>
        <w:pStyle w:val="ListParagraph"/>
        <w:spacing w:line="264" w:lineRule="auto"/>
        <w:rPr>
          <w:rFonts w:ascii="Times New Roman" w:hAnsi="Times New Roman"/>
          <w:sz w:val="25"/>
          <w:szCs w:val="25"/>
        </w:rPr>
      </w:pPr>
    </w:p>
    <w:p w:rsidR="00F742B9" w:rsidRPr="00D869E7" w:rsidRDefault="00F742B9" w:rsidP="00123D07">
      <w:pPr>
        <w:numPr>
          <w:ilvl w:val="0"/>
          <w:numId w:val="1"/>
        </w:numPr>
        <w:tabs>
          <w:tab w:val="num" w:pos="360"/>
        </w:tabs>
        <w:spacing w:line="264" w:lineRule="auto"/>
        <w:ind w:hanging="720"/>
        <w:rPr>
          <w:rFonts w:ascii="Times New Roman" w:hAnsi="Times New Roman"/>
          <w:sz w:val="25"/>
          <w:szCs w:val="25"/>
        </w:rPr>
      </w:pPr>
      <w:proofErr w:type="spellStart"/>
      <w:r>
        <w:rPr>
          <w:rFonts w:ascii="Times New Roman" w:hAnsi="Times New Roman"/>
          <w:sz w:val="25"/>
          <w:szCs w:val="25"/>
        </w:rPr>
        <w:t>CenturyLink</w:t>
      </w:r>
      <w:proofErr w:type="spellEnd"/>
      <w:r>
        <w:rPr>
          <w:rFonts w:ascii="Times New Roman" w:hAnsi="Times New Roman"/>
          <w:sz w:val="25"/>
          <w:szCs w:val="25"/>
        </w:rPr>
        <w:t xml:space="preserve"> filed its AFOR Waiver P</w:t>
      </w:r>
      <w:r w:rsidR="002B656F">
        <w:rPr>
          <w:rFonts w:ascii="Times New Roman" w:hAnsi="Times New Roman"/>
          <w:sz w:val="25"/>
          <w:szCs w:val="25"/>
        </w:rPr>
        <w:t xml:space="preserve">etition on November 7, 2012, requesting authority to file its AFOR petition immediately.  Public Counsel, Staff, and Sprint Nextel Corporation </w:t>
      </w:r>
      <w:r w:rsidR="003E099F">
        <w:rPr>
          <w:rFonts w:ascii="Times New Roman" w:hAnsi="Times New Roman"/>
          <w:sz w:val="25"/>
          <w:szCs w:val="25"/>
        </w:rPr>
        <w:t xml:space="preserve">(Sprint) </w:t>
      </w:r>
      <w:r w:rsidR="002B656F">
        <w:rPr>
          <w:rFonts w:ascii="Times New Roman" w:hAnsi="Times New Roman"/>
          <w:sz w:val="25"/>
          <w:szCs w:val="25"/>
        </w:rPr>
        <w:t xml:space="preserve">filed responses to </w:t>
      </w:r>
      <w:proofErr w:type="spellStart"/>
      <w:r w:rsidR="002B656F">
        <w:rPr>
          <w:rFonts w:ascii="Times New Roman" w:hAnsi="Times New Roman"/>
          <w:sz w:val="25"/>
          <w:szCs w:val="25"/>
        </w:rPr>
        <w:t>CenturyLink’s</w:t>
      </w:r>
      <w:proofErr w:type="spellEnd"/>
      <w:r w:rsidR="002B656F">
        <w:rPr>
          <w:rFonts w:ascii="Times New Roman" w:hAnsi="Times New Roman"/>
          <w:sz w:val="25"/>
          <w:szCs w:val="25"/>
        </w:rPr>
        <w:t xml:space="preserve"> petition on November 16, 2012.  On November 26, 2012, </w:t>
      </w:r>
      <w:proofErr w:type="spellStart"/>
      <w:r w:rsidR="002B656F">
        <w:rPr>
          <w:rFonts w:ascii="Times New Roman" w:hAnsi="Times New Roman"/>
          <w:sz w:val="25"/>
          <w:szCs w:val="25"/>
        </w:rPr>
        <w:t>CenturyLink</w:t>
      </w:r>
      <w:proofErr w:type="spellEnd"/>
      <w:r w:rsidR="002B656F">
        <w:rPr>
          <w:rFonts w:ascii="Times New Roman" w:hAnsi="Times New Roman"/>
          <w:sz w:val="25"/>
          <w:szCs w:val="25"/>
        </w:rPr>
        <w:t xml:space="preserve"> replied to these responses. </w:t>
      </w:r>
    </w:p>
    <w:p w:rsidR="000F31D0" w:rsidRDefault="000F31D0" w:rsidP="00123D07">
      <w:pPr>
        <w:pStyle w:val="ListParagraph"/>
        <w:spacing w:line="264" w:lineRule="auto"/>
        <w:rPr>
          <w:rFonts w:ascii="Times New Roman" w:hAnsi="Times New Roman"/>
          <w:sz w:val="25"/>
          <w:szCs w:val="25"/>
        </w:rPr>
      </w:pPr>
    </w:p>
    <w:p w:rsidR="00C76322" w:rsidRDefault="000F31D0" w:rsidP="00123D07">
      <w:pPr>
        <w:numPr>
          <w:ilvl w:val="0"/>
          <w:numId w:val="1"/>
        </w:numPr>
        <w:tabs>
          <w:tab w:val="num" w:pos="360"/>
        </w:tabs>
        <w:spacing w:line="264" w:lineRule="auto"/>
        <w:ind w:hanging="720"/>
        <w:rPr>
          <w:rFonts w:ascii="Times New Roman" w:hAnsi="Times New Roman"/>
          <w:sz w:val="25"/>
          <w:szCs w:val="25"/>
        </w:rPr>
      </w:pPr>
      <w:r>
        <w:rPr>
          <w:rFonts w:ascii="Times New Roman" w:hAnsi="Times New Roman"/>
          <w:b/>
          <w:sz w:val="25"/>
          <w:szCs w:val="25"/>
        </w:rPr>
        <w:t xml:space="preserve">PETITION FOR </w:t>
      </w:r>
      <w:r w:rsidR="00D869E7">
        <w:rPr>
          <w:rFonts w:ascii="Times New Roman" w:hAnsi="Times New Roman"/>
          <w:b/>
          <w:sz w:val="25"/>
          <w:szCs w:val="25"/>
        </w:rPr>
        <w:t>AFOR WAIVER</w:t>
      </w:r>
      <w:r>
        <w:rPr>
          <w:rFonts w:ascii="Times New Roman" w:hAnsi="Times New Roman"/>
          <w:b/>
          <w:sz w:val="25"/>
          <w:szCs w:val="25"/>
        </w:rPr>
        <w:t xml:space="preserve">.  </w:t>
      </w:r>
      <w:proofErr w:type="spellStart"/>
      <w:r>
        <w:rPr>
          <w:rFonts w:ascii="Times New Roman" w:hAnsi="Times New Roman"/>
          <w:sz w:val="25"/>
          <w:szCs w:val="25"/>
        </w:rPr>
        <w:t>CenturyLink’s</w:t>
      </w:r>
      <w:proofErr w:type="spellEnd"/>
      <w:r>
        <w:rPr>
          <w:rFonts w:ascii="Times New Roman" w:hAnsi="Times New Roman"/>
          <w:sz w:val="25"/>
          <w:szCs w:val="25"/>
        </w:rPr>
        <w:t xml:space="preserve"> </w:t>
      </w:r>
      <w:r w:rsidR="00D869E7">
        <w:rPr>
          <w:rFonts w:ascii="Times New Roman" w:hAnsi="Times New Roman"/>
          <w:sz w:val="25"/>
          <w:szCs w:val="25"/>
        </w:rPr>
        <w:t>AFOR Waiver</w:t>
      </w:r>
      <w:r>
        <w:rPr>
          <w:rFonts w:ascii="Times New Roman" w:hAnsi="Times New Roman"/>
          <w:sz w:val="25"/>
          <w:szCs w:val="25"/>
        </w:rPr>
        <w:t xml:space="preserve"> Petition seeks </w:t>
      </w:r>
      <w:r w:rsidR="00D869E7">
        <w:rPr>
          <w:rFonts w:ascii="Times New Roman" w:hAnsi="Times New Roman"/>
          <w:sz w:val="25"/>
          <w:szCs w:val="25"/>
        </w:rPr>
        <w:t xml:space="preserve">to </w:t>
      </w:r>
      <w:r w:rsidR="00E4584C">
        <w:rPr>
          <w:rFonts w:ascii="Times New Roman" w:hAnsi="Times New Roman"/>
          <w:sz w:val="25"/>
          <w:szCs w:val="25"/>
        </w:rPr>
        <w:t xml:space="preserve">immediately </w:t>
      </w:r>
      <w:r w:rsidR="00D869E7">
        <w:rPr>
          <w:rFonts w:ascii="Times New Roman" w:hAnsi="Times New Roman"/>
          <w:sz w:val="25"/>
          <w:szCs w:val="25"/>
        </w:rPr>
        <w:t>open a docket for</w:t>
      </w:r>
      <w:r w:rsidR="00C76322">
        <w:rPr>
          <w:rFonts w:ascii="Times New Roman" w:hAnsi="Times New Roman"/>
          <w:sz w:val="25"/>
          <w:szCs w:val="25"/>
        </w:rPr>
        <w:t xml:space="preserve"> the Company’s </w:t>
      </w:r>
      <w:r w:rsidR="00D869E7">
        <w:rPr>
          <w:rFonts w:ascii="Times New Roman" w:hAnsi="Times New Roman"/>
          <w:sz w:val="25"/>
          <w:szCs w:val="25"/>
        </w:rPr>
        <w:t xml:space="preserve">AFOR </w:t>
      </w:r>
      <w:r w:rsidR="00C76322">
        <w:rPr>
          <w:rFonts w:ascii="Times New Roman" w:hAnsi="Times New Roman"/>
          <w:sz w:val="25"/>
          <w:szCs w:val="25"/>
        </w:rPr>
        <w:t>petition</w:t>
      </w:r>
      <w:r>
        <w:rPr>
          <w:rFonts w:ascii="Times New Roman" w:hAnsi="Times New Roman"/>
          <w:sz w:val="25"/>
          <w:szCs w:val="25"/>
        </w:rPr>
        <w:t>.</w:t>
      </w:r>
      <w:r w:rsidR="00C76322">
        <w:rPr>
          <w:rStyle w:val="FootnoteReference"/>
          <w:rFonts w:ascii="Times New Roman" w:hAnsi="Times New Roman"/>
          <w:sz w:val="25"/>
          <w:szCs w:val="25"/>
        </w:rPr>
        <w:footnoteReference w:id="8"/>
      </w:r>
      <w:r>
        <w:rPr>
          <w:rFonts w:ascii="Times New Roman" w:hAnsi="Times New Roman"/>
          <w:sz w:val="25"/>
          <w:szCs w:val="25"/>
        </w:rPr>
        <w:t xml:space="preserve">  </w:t>
      </w:r>
      <w:r w:rsidR="00C76322" w:rsidRPr="00E25747">
        <w:rPr>
          <w:rFonts w:ascii="Times New Roman" w:hAnsi="Times New Roman"/>
          <w:sz w:val="25"/>
          <w:szCs w:val="25"/>
        </w:rPr>
        <w:t xml:space="preserve">As noted above, </w:t>
      </w:r>
      <w:proofErr w:type="spellStart"/>
      <w:r w:rsidR="00C76322" w:rsidRPr="00E25747">
        <w:rPr>
          <w:rFonts w:ascii="Times New Roman" w:hAnsi="Times New Roman"/>
          <w:sz w:val="25"/>
          <w:szCs w:val="25"/>
        </w:rPr>
        <w:t>CenturyLink</w:t>
      </w:r>
      <w:proofErr w:type="spellEnd"/>
      <w:r w:rsidR="00C76322" w:rsidRPr="00E25747">
        <w:rPr>
          <w:rFonts w:ascii="Times New Roman" w:hAnsi="Times New Roman"/>
          <w:sz w:val="25"/>
          <w:szCs w:val="25"/>
        </w:rPr>
        <w:t xml:space="preserve"> seeks a waiver of Condition 3 of the </w:t>
      </w:r>
      <w:r w:rsidR="00A74DDB">
        <w:rPr>
          <w:rFonts w:ascii="Times New Roman" w:hAnsi="Times New Roman"/>
          <w:sz w:val="25"/>
          <w:szCs w:val="25"/>
        </w:rPr>
        <w:t>settlement a</w:t>
      </w:r>
      <w:r w:rsidR="00C76322" w:rsidRPr="00E25747">
        <w:rPr>
          <w:rFonts w:ascii="Times New Roman" w:hAnsi="Times New Roman"/>
          <w:sz w:val="25"/>
          <w:szCs w:val="25"/>
        </w:rPr>
        <w:t xml:space="preserve">greement </w:t>
      </w:r>
      <w:r w:rsidR="00A74DDB">
        <w:rPr>
          <w:rFonts w:ascii="Times New Roman" w:hAnsi="Times New Roman"/>
          <w:sz w:val="25"/>
          <w:szCs w:val="25"/>
        </w:rPr>
        <w:t xml:space="preserve">it reached with </w:t>
      </w:r>
      <w:r w:rsidR="00C76322" w:rsidRPr="00E25747">
        <w:rPr>
          <w:rFonts w:ascii="Times New Roman" w:hAnsi="Times New Roman"/>
          <w:sz w:val="25"/>
          <w:szCs w:val="25"/>
        </w:rPr>
        <w:t xml:space="preserve">Commission Staff, and </w:t>
      </w:r>
      <w:r w:rsidR="00A74DDB">
        <w:rPr>
          <w:rFonts w:ascii="Times New Roman" w:hAnsi="Times New Roman"/>
          <w:sz w:val="25"/>
          <w:szCs w:val="25"/>
        </w:rPr>
        <w:t>Public Counsel, to allow the C</w:t>
      </w:r>
      <w:r w:rsidR="00C76322" w:rsidRPr="00E25747">
        <w:rPr>
          <w:rFonts w:ascii="Times New Roman" w:hAnsi="Times New Roman"/>
          <w:sz w:val="25"/>
          <w:szCs w:val="25"/>
        </w:rPr>
        <w:t xml:space="preserve">ompany to begin AFOR proceedings </w:t>
      </w:r>
      <w:r w:rsidR="002445E5">
        <w:rPr>
          <w:rFonts w:ascii="Times New Roman" w:hAnsi="Times New Roman"/>
          <w:sz w:val="25"/>
          <w:szCs w:val="25"/>
        </w:rPr>
        <w:t xml:space="preserve">immediately, </w:t>
      </w:r>
      <w:r w:rsidR="00C76322" w:rsidRPr="00E25747">
        <w:rPr>
          <w:rFonts w:ascii="Times New Roman" w:hAnsi="Times New Roman"/>
          <w:sz w:val="25"/>
          <w:szCs w:val="25"/>
        </w:rPr>
        <w:t>pursuant to RCW 80.36.135</w:t>
      </w:r>
      <w:r w:rsidR="002445E5">
        <w:rPr>
          <w:rFonts w:ascii="Times New Roman" w:hAnsi="Times New Roman"/>
          <w:sz w:val="25"/>
          <w:szCs w:val="25"/>
        </w:rPr>
        <w:t>,</w:t>
      </w:r>
      <w:r w:rsidR="00C76322" w:rsidRPr="00E25747">
        <w:rPr>
          <w:rFonts w:ascii="Times New Roman" w:hAnsi="Times New Roman"/>
          <w:sz w:val="25"/>
          <w:szCs w:val="25"/>
        </w:rPr>
        <w:t xml:space="preserve"> for its five operating companies in Washington</w:t>
      </w:r>
      <w:r w:rsidR="002445E5">
        <w:rPr>
          <w:rFonts w:ascii="Times New Roman" w:hAnsi="Times New Roman"/>
          <w:sz w:val="25"/>
          <w:szCs w:val="25"/>
        </w:rPr>
        <w:t xml:space="preserve"> instead of waiting until at least 2014</w:t>
      </w:r>
      <w:r w:rsidR="00C76322" w:rsidRPr="00E25747">
        <w:rPr>
          <w:rFonts w:ascii="Times New Roman" w:hAnsi="Times New Roman"/>
          <w:sz w:val="25"/>
          <w:szCs w:val="25"/>
        </w:rPr>
        <w:t xml:space="preserve">.  </w:t>
      </w:r>
      <w:r w:rsidR="002445E5">
        <w:rPr>
          <w:rFonts w:ascii="Times New Roman" w:hAnsi="Times New Roman"/>
          <w:sz w:val="25"/>
          <w:szCs w:val="25"/>
        </w:rPr>
        <w:t>The C</w:t>
      </w:r>
      <w:r w:rsidR="00C76322" w:rsidRPr="00E25747">
        <w:rPr>
          <w:rFonts w:ascii="Times New Roman" w:hAnsi="Times New Roman"/>
          <w:sz w:val="25"/>
          <w:szCs w:val="25"/>
        </w:rPr>
        <w:t xml:space="preserve">ompany notes </w:t>
      </w:r>
      <w:r w:rsidR="00C76322" w:rsidRPr="00E25747">
        <w:rPr>
          <w:rFonts w:ascii="Times New Roman" w:hAnsi="Times New Roman"/>
          <w:sz w:val="25"/>
          <w:szCs w:val="25"/>
        </w:rPr>
        <w:lastRenderedPageBreak/>
        <w:t xml:space="preserve">that its petition does not attempt to define or prejudge the parameters of an acceptable AFOR, or to suggest a final outcome.   </w:t>
      </w:r>
    </w:p>
    <w:p w:rsidR="00F742B9" w:rsidRPr="00E25747" w:rsidRDefault="00F742B9" w:rsidP="00123D07">
      <w:pPr>
        <w:tabs>
          <w:tab w:val="num" w:pos="360"/>
        </w:tabs>
        <w:spacing w:line="264" w:lineRule="auto"/>
        <w:rPr>
          <w:rFonts w:ascii="Times New Roman" w:hAnsi="Times New Roman"/>
          <w:sz w:val="25"/>
          <w:szCs w:val="25"/>
        </w:rPr>
      </w:pPr>
    </w:p>
    <w:p w:rsidR="00C76322" w:rsidRDefault="00C76322" w:rsidP="00123D07">
      <w:pPr>
        <w:numPr>
          <w:ilvl w:val="0"/>
          <w:numId w:val="1"/>
        </w:numPr>
        <w:tabs>
          <w:tab w:val="num" w:pos="360"/>
        </w:tabs>
        <w:spacing w:line="264" w:lineRule="auto"/>
        <w:ind w:hanging="720"/>
        <w:rPr>
          <w:rFonts w:ascii="Times New Roman" w:hAnsi="Times New Roman"/>
          <w:sz w:val="25"/>
          <w:szCs w:val="25"/>
        </w:rPr>
      </w:pPr>
      <w:proofErr w:type="spellStart"/>
      <w:r w:rsidRPr="00E25747">
        <w:rPr>
          <w:rFonts w:ascii="Times New Roman" w:hAnsi="Times New Roman"/>
          <w:sz w:val="25"/>
          <w:szCs w:val="25"/>
        </w:rPr>
        <w:t>CenturyLink</w:t>
      </w:r>
      <w:proofErr w:type="spellEnd"/>
      <w:r w:rsidRPr="00E25747">
        <w:rPr>
          <w:rFonts w:ascii="Times New Roman" w:hAnsi="Times New Roman"/>
          <w:sz w:val="25"/>
          <w:szCs w:val="25"/>
        </w:rPr>
        <w:t xml:space="preserve"> points to significant and increasing competition in the telecommunications marketplace, which requires greater regulatory flexibility for all of the </w:t>
      </w:r>
      <w:proofErr w:type="spellStart"/>
      <w:r w:rsidRPr="00E25747">
        <w:rPr>
          <w:rFonts w:ascii="Times New Roman" w:hAnsi="Times New Roman"/>
          <w:sz w:val="25"/>
          <w:szCs w:val="25"/>
        </w:rPr>
        <w:t>CenturyLink</w:t>
      </w:r>
      <w:proofErr w:type="spellEnd"/>
      <w:r w:rsidRPr="00E25747">
        <w:rPr>
          <w:rFonts w:ascii="Times New Roman" w:hAnsi="Times New Roman"/>
          <w:sz w:val="25"/>
          <w:szCs w:val="25"/>
        </w:rPr>
        <w:t xml:space="preserve"> operating companies.</w:t>
      </w:r>
      <w:r w:rsidR="002445E5">
        <w:rPr>
          <w:rStyle w:val="FootnoteReference"/>
          <w:rFonts w:ascii="Times New Roman" w:hAnsi="Times New Roman"/>
          <w:sz w:val="25"/>
          <w:szCs w:val="25"/>
        </w:rPr>
        <w:footnoteReference w:id="9"/>
      </w:r>
      <w:r w:rsidRPr="00E25747">
        <w:rPr>
          <w:rFonts w:ascii="Times New Roman" w:hAnsi="Times New Roman"/>
          <w:sz w:val="25"/>
          <w:szCs w:val="25"/>
        </w:rPr>
        <w:t xml:space="preserve">  It also cites changing regulatory circumstances that it argues have or will soon greatly affect its operations in Washington since the merger closed in early 2011.  </w:t>
      </w:r>
      <w:proofErr w:type="spellStart"/>
      <w:r w:rsidRPr="00E25747">
        <w:rPr>
          <w:rFonts w:ascii="Times New Roman" w:hAnsi="Times New Roman"/>
          <w:sz w:val="25"/>
          <w:szCs w:val="25"/>
        </w:rPr>
        <w:t>CenturyLink</w:t>
      </w:r>
      <w:proofErr w:type="spellEnd"/>
      <w:r w:rsidRPr="00E25747">
        <w:rPr>
          <w:rFonts w:ascii="Times New Roman" w:hAnsi="Times New Roman"/>
          <w:sz w:val="25"/>
          <w:szCs w:val="25"/>
        </w:rPr>
        <w:t xml:space="preserve"> points specifically to dramatic changes </w:t>
      </w:r>
      <w:r w:rsidR="00CE01C4">
        <w:rPr>
          <w:rFonts w:ascii="Times New Roman" w:hAnsi="Times New Roman"/>
          <w:sz w:val="25"/>
          <w:szCs w:val="25"/>
        </w:rPr>
        <w:t xml:space="preserve">that are likely </w:t>
      </w:r>
      <w:r w:rsidRPr="00E25747">
        <w:rPr>
          <w:rFonts w:ascii="Times New Roman" w:hAnsi="Times New Roman"/>
          <w:sz w:val="25"/>
          <w:szCs w:val="25"/>
        </w:rPr>
        <w:t xml:space="preserve">to </w:t>
      </w:r>
      <w:r w:rsidR="00CE01C4">
        <w:rPr>
          <w:rFonts w:ascii="Times New Roman" w:hAnsi="Times New Roman"/>
          <w:sz w:val="25"/>
          <w:szCs w:val="25"/>
        </w:rPr>
        <w:t xml:space="preserve">affect </w:t>
      </w:r>
      <w:r w:rsidRPr="00E25747">
        <w:rPr>
          <w:rFonts w:ascii="Times New Roman" w:hAnsi="Times New Roman"/>
          <w:sz w:val="25"/>
          <w:szCs w:val="25"/>
        </w:rPr>
        <w:t>its local and interstate and intrastate access rates</w:t>
      </w:r>
      <w:r w:rsidR="00CE01C4">
        <w:rPr>
          <w:rFonts w:ascii="Times New Roman" w:hAnsi="Times New Roman"/>
          <w:sz w:val="25"/>
          <w:szCs w:val="25"/>
        </w:rPr>
        <w:t>, changes</w:t>
      </w:r>
      <w:r w:rsidRPr="00E25747">
        <w:rPr>
          <w:rFonts w:ascii="Times New Roman" w:hAnsi="Times New Roman"/>
          <w:sz w:val="25"/>
          <w:szCs w:val="25"/>
        </w:rPr>
        <w:t xml:space="preserve"> that are taking place as a consequence of FCC’s ICC and </w:t>
      </w:r>
      <w:r w:rsidR="002445E5">
        <w:rPr>
          <w:rFonts w:ascii="Times New Roman" w:hAnsi="Times New Roman"/>
          <w:sz w:val="25"/>
          <w:szCs w:val="25"/>
        </w:rPr>
        <w:t>USF</w:t>
      </w:r>
      <w:r w:rsidR="009B481A">
        <w:rPr>
          <w:rFonts w:ascii="Times New Roman" w:hAnsi="Times New Roman"/>
          <w:sz w:val="25"/>
          <w:szCs w:val="25"/>
        </w:rPr>
        <w:t xml:space="preserve"> Reform O</w:t>
      </w:r>
      <w:r w:rsidRPr="00E25747">
        <w:rPr>
          <w:rFonts w:ascii="Times New Roman" w:hAnsi="Times New Roman"/>
          <w:sz w:val="25"/>
          <w:szCs w:val="25"/>
        </w:rPr>
        <w:t>rder.</w:t>
      </w:r>
      <w:r w:rsidR="002445E5">
        <w:rPr>
          <w:rStyle w:val="FootnoteReference"/>
          <w:rFonts w:ascii="Times New Roman" w:hAnsi="Times New Roman"/>
          <w:sz w:val="25"/>
          <w:szCs w:val="25"/>
        </w:rPr>
        <w:footnoteReference w:id="10"/>
      </w:r>
      <w:r w:rsidRPr="00E25747">
        <w:rPr>
          <w:rFonts w:ascii="Times New Roman" w:hAnsi="Times New Roman"/>
          <w:sz w:val="25"/>
          <w:szCs w:val="25"/>
        </w:rPr>
        <w:t xml:space="preserve">  </w:t>
      </w:r>
      <w:proofErr w:type="spellStart"/>
      <w:r w:rsidRPr="00E25747">
        <w:rPr>
          <w:rFonts w:ascii="Times New Roman" w:hAnsi="Times New Roman"/>
          <w:sz w:val="25"/>
          <w:szCs w:val="25"/>
        </w:rPr>
        <w:t>CenturyLink</w:t>
      </w:r>
      <w:proofErr w:type="spellEnd"/>
      <w:r w:rsidRPr="00E25747">
        <w:rPr>
          <w:rFonts w:ascii="Times New Roman" w:hAnsi="Times New Roman"/>
          <w:sz w:val="25"/>
          <w:szCs w:val="25"/>
        </w:rPr>
        <w:t xml:space="preserve"> believes that both circumstances warrant opening of an AFOR proceeding now, as opposed to 2014, to implement new regulatory flexibility that all of its Washington operating companies </w:t>
      </w:r>
      <w:proofErr w:type="gramStart"/>
      <w:r w:rsidRPr="00E25747">
        <w:rPr>
          <w:rFonts w:ascii="Times New Roman" w:hAnsi="Times New Roman"/>
          <w:sz w:val="25"/>
          <w:szCs w:val="25"/>
        </w:rPr>
        <w:t>need</w:t>
      </w:r>
      <w:proofErr w:type="gramEnd"/>
      <w:r w:rsidRPr="00E25747">
        <w:rPr>
          <w:rFonts w:ascii="Times New Roman" w:hAnsi="Times New Roman"/>
          <w:sz w:val="25"/>
          <w:szCs w:val="25"/>
        </w:rPr>
        <w:t xml:space="preserve"> to continue to provide quality service at reasonable rates. </w:t>
      </w:r>
    </w:p>
    <w:p w:rsidR="00C76322" w:rsidRPr="00E25747" w:rsidRDefault="00C76322" w:rsidP="00123D07">
      <w:pPr>
        <w:spacing w:line="264" w:lineRule="auto"/>
        <w:rPr>
          <w:rFonts w:ascii="Times New Roman" w:hAnsi="Times New Roman"/>
          <w:sz w:val="25"/>
          <w:szCs w:val="25"/>
        </w:rPr>
      </w:pPr>
    </w:p>
    <w:p w:rsidR="00C76322" w:rsidRDefault="00C76322" w:rsidP="00123D07">
      <w:pPr>
        <w:numPr>
          <w:ilvl w:val="0"/>
          <w:numId w:val="1"/>
        </w:numPr>
        <w:tabs>
          <w:tab w:val="num" w:pos="360"/>
        </w:tabs>
        <w:spacing w:line="264" w:lineRule="auto"/>
        <w:ind w:hanging="720"/>
        <w:rPr>
          <w:rFonts w:ascii="Times New Roman" w:hAnsi="Times New Roman"/>
          <w:sz w:val="25"/>
          <w:szCs w:val="25"/>
        </w:rPr>
      </w:pPr>
      <w:r w:rsidRPr="00E25747">
        <w:rPr>
          <w:rFonts w:ascii="Times New Roman" w:hAnsi="Times New Roman"/>
          <w:sz w:val="25"/>
          <w:szCs w:val="25"/>
        </w:rPr>
        <w:t xml:space="preserve">Public Counsel does not oppose </w:t>
      </w:r>
      <w:r w:rsidR="00F742B9">
        <w:rPr>
          <w:rFonts w:ascii="Times New Roman" w:hAnsi="Times New Roman"/>
          <w:sz w:val="25"/>
          <w:szCs w:val="25"/>
        </w:rPr>
        <w:t>accelera</w:t>
      </w:r>
      <w:r w:rsidRPr="00E25747">
        <w:rPr>
          <w:rFonts w:ascii="Times New Roman" w:hAnsi="Times New Roman"/>
          <w:sz w:val="25"/>
          <w:szCs w:val="25"/>
        </w:rPr>
        <w:t xml:space="preserve">tion </w:t>
      </w:r>
      <w:r w:rsidR="00F742B9">
        <w:rPr>
          <w:rFonts w:ascii="Times New Roman" w:hAnsi="Times New Roman"/>
          <w:sz w:val="25"/>
          <w:szCs w:val="25"/>
        </w:rPr>
        <w:t>of</w:t>
      </w:r>
      <w:r w:rsidRPr="00E25747">
        <w:rPr>
          <w:rFonts w:ascii="Times New Roman" w:hAnsi="Times New Roman"/>
          <w:sz w:val="25"/>
          <w:szCs w:val="25"/>
        </w:rPr>
        <w:t xml:space="preserve"> the timing of an AFOR petition but believes that </w:t>
      </w:r>
      <w:r w:rsidR="00F742B9">
        <w:rPr>
          <w:rFonts w:ascii="Times New Roman" w:hAnsi="Times New Roman"/>
          <w:sz w:val="25"/>
          <w:szCs w:val="25"/>
        </w:rPr>
        <w:t>such a</w:t>
      </w:r>
      <w:r w:rsidRPr="00E25747">
        <w:rPr>
          <w:rFonts w:ascii="Times New Roman" w:hAnsi="Times New Roman"/>
          <w:sz w:val="25"/>
          <w:szCs w:val="25"/>
        </w:rPr>
        <w:t xml:space="preserve"> filing should be submitted concurrently with the pro-forma results of operations filing that is due by April 1, 2013</w:t>
      </w:r>
      <w:r w:rsidR="00F742B9">
        <w:rPr>
          <w:rFonts w:ascii="Times New Roman" w:hAnsi="Times New Roman"/>
          <w:sz w:val="25"/>
          <w:szCs w:val="25"/>
        </w:rPr>
        <w:t>,</w:t>
      </w:r>
      <w:r w:rsidRPr="00E25747">
        <w:rPr>
          <w:rFonts w:ascii="Times New Roman" w:hAnsi="Times New Roman"/>
          <w:sz w:val="25"/>
          <w:szCs w:val="25"/>
        </w:rPr>
        <w:t xml:space="preserve"> as required by Order 14.</w:t>
      </w:r>
      <w:r w:rsidR="002B656F">
        <w:rPr>
          <w:rStyle w:val="FootnoteReference"/>
          <w:rFonts w:ascii="Times New Roman" w:hAnsi="Times New Roman"/>
          <w:sz w:val="25"/>
          <w:szCs w:val="25"/>
        </w:rPr>
        <w:footnoteReference w:id="11"/>
      </w:r>
      <w:r w:rsidRPr="00E25747">
        <w:rPr>
          <w:rFonts w:ascii="Times New Roman" w:hAnsi="Times New Roman"/>
          <w:sz w:val="25"/>
          <w:szCs w:val="25"/>
        </w:rPr>
        <w:t xml:space="preserve">  Although Public Counsel agrees that some acceleration of the AFOR filing date is reasonable, it contends that filing of an AFOR petition prior to the April 1, 2013</w:t>
      </w:r>
      <w:r w:rsidR="00D14F61">
        <w:rPr>
          <w:rFonts w:ascii="Times New Roman" w:hAnsi="Times New Roman"/>
          <w:sz w:val="25"/>
          <w:szCs w:val="25"/>
        </w:rPr>
        <w:t>,</w:t>
      </w:r>
      <w:r w:rsidRPr="00E25747">
        <w:rPr>
          <w:rFonts w:ascii="Times New Roman" w:hAnsi="Times New Roman"/>
          <w:sz w:val="25"/>
          <w:szCs w:val="25"/>
        </w:rPr>
        <w:t xml:space="preserve"> results of operations filing would interfere with the post-merger review envisioned by Commission and the parties.</w:t>
      </w:r>
      <w:r w:rsidRPr="00E25747">
        <w:rPr>
          <w:rStyle w:val="FootnoteReference"/>
          <w:rFonts w:ascii="Times New Roman" w:hAnsi="Times New Roman"/>
          <w:sz w:val="25"/>
          <w:szCs w:val="25"/>
        </w:rPr>
        <w:footnoteReference w:id="12"/>
      </w:r>
    </w:p>
    <w:p w:rsidR="00C76322" w:rsidRDefault="00C76322" w:rsidP="00123D07">
      <w:pPr>
        <w:pStyle w:val="ListParagraph"/>
        <w:spacing w:line="264" w:lineRule="auto"/>
        <w:rPr>
          <w:rFonts w:ascii="Times New Roman" w:hAnsi="Times New Roman"/>
          <w:sz w:val="25"/>
          <w:szCs w:val="25"/>
        </w:rPr>
      </w:pPr>
    </w:p>
    <w:p w:rsidR="00C76322" w:rsidRPr="003E099F" w:rsidRDefault="00397B81" w:rsidP="00123D07">
      <w:pPr>
        <w:numPr>
          <w:ilvl w:val="0"/>
          <w:numId w:val="1"/>
        </w:numPr>
        <w:tabs>
          <w:tab w:val="num" w:pos="360"/>
        </w:tabs>
        <w:spacing w:line="264" w:lineRule="auto"/>
        <w:ind w:hanging="720"/>
      </w:pPr>
      <w:r>
        <w:rPr>
          <w:rFonts w:ascii="Times New Roman" w:hAnsi="Times New Roman"/>
          <w:sz w:val="25"/>
          <w:szCs w:val="25"/>
        </w:rPr>
        <w:t>Staff supports the C</w:t>
      </w:r>
      <w:r w:rsidR="00C76322" w:rsidRPr="00E25747">
        <w:rPr>
          <w:rFonts w:ascii="Times New Roman" w:hAnsi="Times New Roman"/>
          <w:sz w:val="25"/>
          <w:szCs w:val="25"/>
        </w:rPr>
        <w:t xml:space="preserve">ompany’s proposal to proceed with an AFOR filing and proceeding with an earlier starting date than that provided for in the </w:t>
      </w:r>
      <w:r>
        <w:rPr>
          <w:rFonts w:ascii="Times New Roman" w:hAnsi="Times New Roman"/>
          <w:sz w:val="25"/>
          <w:szCs w:val="25"/>
        </w:rPr>
        <w:t>settlement a</w:t>
      </w:r>
      <w:r w:rsidR="00C76322" w:rsidRPr="00E25747">
        <w:rPr>
          <w:rFonts w:ascii="Times New Roman" w:hAnsi="Times New Roman"/>
          <w:sz w:val="25"/>
          <w:szCs w:val="25"/>
        </w:rPr>
        <w:t xml:space="preserve">greement.  Additionally, Staff does not object to eliminating the requirement that a new AFOR request be filed concurrently with </w:t>
      </w:r>
      <w:r>
        <w:rPr>
          <w:rFonts w:ascii="Times New Roman" w:hAnsi="Times New Roman"/>
          <w:sz w:val="25"/>
          <w:szCs w:val="25"/>
        </w:rPr>
        <w:t>the</w:t>
      </w:r>
      <w:r w:rsidR="00C76322" w:rsidRPr="00E25747">
        <w:rPr>
          <w:rFonts w:ascii="Times New Roman" w:hAnsi="Times New Roman"/>
          <w:sz w:val="25"/>
          <w:szCs w:val="25"/>
        </w:rPr>
        <w:t xml:space="preserve"> results of operations submission given the apparent decline in re</w:t>
      </w:r>
      <w:r>
        <w:rPr>
          <w:rFonts w:ascii="Times New Roman" w:hAnsi="Times New Roman"/>
          <w:sz w:val="25"/>
          <w:szCs w:val="25"/>
        </w:rPr>
        <w:t>venues that is confronting the C</w:t>
      </w:r>
      <w:r w:rsidR="00C76322" w:rsidRPr="00E25747">
        <w:rPr>
          <w:rFonts w:ascii="Times New Roman" w:hAnsi="Times New Roman"/>
          <w:sz w:val="25"/>
          <w:szCs w:val="25"/>
        </w:rPr>
        <w:t xml:space="preserve">ompany due to </w:t>
      </w:r>
      <w:r w:rsidR="00C76322" w:rsidRPr="00E25747">
        <w:rPr>
          <w:rFonts w:ascii="Times New Roman" w:hAnsi="Times New Roman"/>
          <w:sz w:val="25"/>
          <w:szCs w:val="25"/>
        </w:rPr>
        <w:lastRenderedPageBreak/>
        <w:t>mandated access charge reductions and a highly competitive environment.</w:t>
      </w:r>
      <w:r>
        <w:rPr>
          <w:rStyle w:val="FootnoteReference"/>
          <w:rFonts w:ascii="Times New Roman" w:hAnsi="Times New Roman"/>
          <w:sz w:val="25"/>
          <w:szCs w:val="25"/>
        </w:rPr>
        <w:footnoteReference w:id="13"/>
      </w:r>
      <w:r w:rsidR="00C76322" w:rsidRPr="00E25747">
        <w:rPr>
          <w:rFonts w:ascii="Times New Roman" w:hAnsi="Times New Roman"/>
          <w:sz w:val="25"/>
          <w:szCs w:val="25"/>
        </w:rPr>
        <w:t xml:space="preserve">  Staff suggests the effect of these conditions on potential merger-related synergies that should enhance </w:t>
      </w:r>
      <w:proofErr w:type="spellStart"/>
      <w:r w:rsidR="00C76322" w:rsidRPr="00E25747">
        <w:rPr>
          <w:rFonts w:ascii="Times New Roman" w:hAnsi="Times New Roman"/>
          <w:sz w:val="25"/>
          <w:szCs w:val="25"/>
        </w:rPr>
        <w:t>CenturyLink’s</w:t>
      </w:r>
      <w:proofErr w:type="spellEnd"/>
      <w:r w:rsidR="00C76322" w:rsidRPr="00E25747">
        <w:rPr>
          <w:rFonts w:ascii="Times New Roman" w:hAnsi="Times New Roman"/>
          <w:sz w:val="25"/>
          <w:szCs w:val="25"/>
        </w:rPr>
        <w:t xml:space="preserve"> intrastate results of operations may moderate the value of an earnings review and no longer prove as important an element in evaluating </w:t>
      </w:r>
      <w:proofErr w:type="spellStart"/>
      <w:r w:rsidR="00C76322" w:rsidRPr="00E25747">
        <w:rPr>
          <w:rFonts w:ascii="Times New Roman" w:hAnsi="Times New Roman"/>
          <w:sz w:val="25"/>
          <w:szCs w:val="25"/>
        </w:rPr>
        <w:t>CenturyLink’s</w:t>
      </w:r>
      <w:proofErr w:type="spellEnd"/>
      <w:r w:rsidR="00C76322" w:rsidRPr="00E25747">
        <w:rPr>
          <w:rFonts w:ascii="Times New Roman" w:hAnsi="Times New Roman"/>
          <w:sz w:val="25"/>
          <w:szCs w:val="25"/>
        </w:rPr>
        <w:t xml:space="preserve"> forthcoming AFOR proposal.</w:t>
      </w:r>
      <w:r>
        <w:rPr>
          <w:rStyle w:val="FootnoteReference"/>
          <w:rFonts w:ascii="Times New Roman" w:hAnsi="Times New Roman"/>
          <w:sz w:val="25"/>
          <w:szCs w:val="25"/>
        </w:rPr>
        <w:footnoteReference w:id="14"/>
      </w:r>
      <w:r w:rsidR="00C76322" w:rsidRPr="00E25747">
        <w:rPr>
          <w:rFonts w:ascii="Times New Roman" w:hAnsi="Times New Roman"/>
          <w:sz w:val="25"/>
          <w:szCs w:val="25"/>
        </w:rPr>
        <w:t xml:space="preserve">  Despite this view</w:t>
      </w:r>
      <w:r>
        <w:rPr>
          <w:rFonts w:ascii="Times New Roman" w:hAnsi="Times New Roman"/>
          <w:sz w:val="25"/>
          <w:szCs w:val="25"/>
        </w:rPr>
        <w:t>,</w:t>
      </w:r>
      <w:r w:rsidR="00C76322" w:rsidRPr="00E25747">
        <w:rPr>
          <w:rFonts w:ascii="Times New Roman" w:hAnsi="Times New Roman"/>
          <w:sz w:val="25"/>
          <w:szCs w:val="25"/>
        </w:rPr>
        <w:t xml:space="preserve"> Staff does not support relieving </w:t>
      </w:r>
      <w:proofErr w:type="spellStart"/>
      <w:r w:rsidR="00C76322" w:rsidRPr="00E25747">
        <w:rPr>
          <w:rFonts w:ascii="Times New Roman" w:hAnsi="Times New Roman"/>
          <w:sz w:val="25"/>
          <w:szCs w:val="25"/>
        </w:rPr>
        <w:t>CenturyLink</w:t>
      </w:r>
      <w:proofErr w:type="spellEnd"/>
      <w:r w:rsidR="00C76322" w:rsidRPr="00E25747">
        <w:rPr>
          <w:rFonts w:ascii="Times New Roman" w:hAnsi="Times New Roman"/>
          <w:sz w:val="25"/>
          <w:szCs w:val="25"/>
        </w:rPr>
        <w:t xml:space="preserve"> of the obligation to make </w:t>
      </w:r>
      <w:r>
        <w:rPr>
          <w:rFonts w:ascii="Times New Roman" w:hAnsi="Times New Roman"/>
          <w:sz w:val="25"/>
          <w:szCs w:val="25"/>
        </w:rPr>
        <w:t>the</w:t>
      </w:r>
      <w:r w:rsidR="00C76322" w:rsidRPr="00E25747">
        <w:rPr>
          <w:rFonts w:ascii="Times New Roman" w:hAnsi="Times New Roman"/>
          <w:sz w:val="25"/>
          <w:szCs w:val="25"/>
        </w:rPr>
        <w:t xml:space="preserve"> results of operations filing no later than June 30, 2013.</w:t>
      </w:r>
      <w:r>
        <w:rPr>
          <w:rStyle w:val="FootnoteReference"/>
          <w:rFonts w:ascii="Times New Roman" w:hAnsi="Times New Roman"/>
          <w:sz w:val="25"/>
          <w:szCs w:val="25"/>
        </w:rPr>
        <w:footnoteReference w:id="15"/>
      </w:r>
    </w:p>
    <w:p w:rsidR="003E099F" w:rsidRDefault="003E099F" w:rsidP="00123D07">
      <w:pPr>
        <w:pStyle w:val="ListParagraph"/>
        <w:spacing w:line="264" w:lineRule="auto"/>
      </w:pPr>
    </w:p>
    <w:p w:rsidR="003E099F" w:rsidRPr="003E099F" w:rsidRDefault="003E099F" w:rsidP="00123D07">
      <w:pPr>
        <w:numPr>
          <w:ilvl w:val="0"/>
          <w:numId w:val="1"/>
        </w:numPr>
        <w:tabs>
          <w:tab w:val="num" w:pos="360"/>
        </w:tabs>
        <w:spacing w:line="264" w:lineRule="auto"/>
        <w:ind w:hanging="720"/>
        <w:rPr>
          <w:rFonts w:ascii="Times New Roman" w:hAnsi="Times New Roman"/>
          <w:sz w:val="25"/>
          <w:szCs w:val="25"/>
        </w:rPr>
      </w:pPr>
      <w:r w:rsidRPr="003E099F">
        <w:rPr>
          <w:rFonts w:ascii="Times New Roman" w:hAnsi="Times New Roman"/>
          <w:sz w:val="25"/>
          <w:szCs w:val="25"/>
        </w:rPr>
        <w:t xml:space="preserve">Sprint agrees with </w:t>
      </w:r>
      <w:proofErr w:type="spellStart"/>
      <w:r w:rsidRPr="003E099F">
        <w:rPr>
          <w:rFonts w:ascii="Times New Roman" w:hAnsi="Times New Roman"/>
          <w:sz w:val="25"/>
          <w:szCs w:val="25"/>
        </w:rPr>
        <w:t>CenturyLink</w:t>
      </w:r>
      <w:proofErr w:type="spellEnd"/>
      <w:r w:rsidRPr="003E099F">
        <w:rPr>
          <w:rFonts w:ascii="Times New Roman" w:hAnsi="Times New Roman"/>
          <w:sz w:val="25"/>
          <w:szCs w:val="25"/>
        </w:rPr>
        <w:t xml:space="preserve"> that the Company should be authorized to file its AFOR petition as soon as possible.</w:t>
      </w:r>
      <w:r w:rsidRPr="003E099F">
        <w:rPr>
          <w:rStyle w:val="FootnoteReference"/>
          <w:rFonts w:ascii="Times New Roman" w:hAnsi="Times New Roman"/>
          <w:sz w:val="25"/>
          <w:szCs w:val="25"/>
        </w:rPr>
        <w:footnoteReference w:id="16"/>
      </w:r>
      <w:r w:rsidRPr="003E099F">
        <w:rPr>
          <w:rFonts w:ascii="Times New Roman" w:hAnsi="Times New Roman"/>
          <w:sz w:val="25"/>
          <w:szCs w:val="25"/>
        </w:rPr>
        <w:t xml:space="preserve">  Sprint acknowledges that a great deal of regulatory and competitive challenges have arisen since Order 14 was entered.</w:t>
      </w:r>
      <w:r w:rsidRPr="003E099F">
        <w:rPr>
          <w:rStyle w:val="FootnoteReference"/>
          <w:rFonts w:ascii="Times New Roman" w:hAnsi="Times New Roman"/>
          <w:sz w:val="25"/>
          <w:szCs w:val="25"/>
        </w:rPr>
        <w:footnoteReference w:id="17"/>
      </w:r>
      <w:r w:rsidRPr="003E099F">
        <w:rPr>
          <w:rFonts w:ascii="Times New Roman" w:hAnsi="Times New Roman"/>
          <w:sz w:val="25"/>
          <w:szCs w:val="25"/>
        </w:rPr>
        <w:t xml:space="preserve">  Further, Sprint contends that the public interest is served by granting </w:t>
      </w:r>
      <w:proofErr w:type="spellStart"/>
      <w:r w:rsidRPr="003E099F">
        <w:rPr>
          <w:rFonts w:ascii="Times New Roman" w:hAnsi="Times New Roman"/>
          <w:sz w:val="25"/>
          <w:szCs w:val="25"/>
        </w:rPr>
        <w:t>CenturyLink’s</w:t>
      </w:r>
      <w:proofErr w:type="spellEnd"/>
      <w:r w:rsidRPr="003E099F">
        <w:rPr>
          <w:rFonts w:ascii="Times New Roman" w:hAnsi="Times New Roman"/>
          <w:sz w:val="25"/>
          <w:szCs w:val="25"/>
        </w:rPr>
        <w:t xml:space="preserve"> AFOR Waiver Petition “to examine necessary access charge reform in a comprehensive proceeding….”</w:t>
      </w:r>
      <w:r w:rsidRPr="003E099F">
        <w:rPr>
          <w:rStyle w:val="FootnoteReference"/>
          <w:rFonts w:ascii="Times New Roman" w:hAnsi="Times New Roman"/>
          <w:sz w:val="25"/>
          <w:szCs w:val="25"/>
        </w:rPr>
        <w:footnoteReference w:id="18"/>
      </w:r>
    </w:p>
    <w:p w:rsidR="00184B0D" w:rsidRPr="00C76322" w:rsidRDefault="00184B0D" w:rsidP="00123D07">
      <w:pPr>
        <w:spacing w:line="264" w:lineRule="auto"/>
        <w:rPr>
          <w:rFonts w:ascii="Times New Roman" w:hAnsi="Times New Roman"/>
          <w:sz w:val="25"/>
          <w:szCs w:val="25"/>
        </w:rPr>
      </w:pPr>
    </w:p>
    <w:p w:rsidR="00C76322" w:rsidRDefault="00184B0D" w:rsidP="00123D07">
      <w:pPr>
        <w:numPr>
          <w:ilvl w:val="0"/>
          <w:numId w:val="1"/>
        </w:numPr>
        <w:tabs>
          <w:tab w:val="num" w:pos="360"/>
        </w:tabs>
        <w:spacing w:line="264" w:lineRule="auto"/>
        <w:ind w:hanging="720"/>
        <w:rPr>
          <w:rFonts w:ascii="Times New Roman" w:hAnsi="Times New Roman"/>
          <w:sz w:val="25"/>
          <w:szCs w:val="25"/>
        </w:rPr>
      </w:pPr>
      <w:r w:rsidRPr="00B47ABC">
        <w:rPr>
          <w:rFonts w:ascii="Times New Roman" w:hAnsi="Times New Roman"/>
          <w:b/>
          <w:sz w:val="25"/>
          <w:szCs w:val="25"/>
        </w:rPr>
        <w:t>COMMISSION DECISION.</w:t>
      </w:r>
      <w:r w:rsidRPr="00B47ABC">
        <w:rPr>
          <w:rFonts w:ascii="Times New Roman" w:hAnsi="Times New Roman"/>
          <w:sz w:val="25"/>
          <w:szCs w:val="25"/>
        </w:rPr>
        <w:t xml:space="preserve">  </w:t>
      </w:r>
      <w:r w:rsidR="00C76322" w:rsidRPr="00E25747">
        <w:rPr>
          <w:rFonts w:ascii="Times New Roman" w:hAnsi="Times New Roman"/>
          <w:sz w:val="25"/>
          <w:szCs w:val="25"/>
        </w:rPr>
        <w:t xml:space="preserve">We grant </w:t>
      </w:r>
      <w:proofErr w:type="spellStart"/>
      <w:r w:rsidR="00C76322" w:rsidRPr="00E25747">
        <w:rPr>
          <w:rFonts w:ascii="Times New Roman" w:hAnsi="Times New Roman"/>
          <w:sz w:val="25"/>
          <w:szCs w:val="25"/>
        </w:rPr>
        <w:t>C</w:t>
      </w:r>
      <w:r w:rsidR="00397B81">
        <w:rPr>
          <w:rFonts w:ascii="Times New Roman" w:hAnsi="Times New Roman"/>
          <w:sz w:val="25"/>
          <w:szCs w:val="25"/>
        </w:rPr>
        <w:t>enturyLink’s</w:t>
      </w:r>
      <w:proofErr w:type="spellEnd"/>
      <w:r w:rsidR="00397B81">
        <w:rPr>
          <w:rFonts w:ascii="Times New Roman" w:hAnsi="Times New Roman"/>
          <w:sz w:val="25"/>
          <w:szCs w:val="25"/>
        </w:rPr>
        <w:t xml:space="preserve"> petition to waive C</w:t>
      </w:r>
      <w:r w:rsidR="00C76322" w:rsidRPr="00E25747">
        <w:rPr>
          <w:rFonts w:ascii="Times New Roman" w:hAnsi="Times New Roman"/>
          <w:sz w:val="25"/>
          <w:szCs w:val="25"/>
        </w:rPr>
        <w:t xml:space="preserve">ondition 3 of the </w:t>
      </w:r>
      <w:r w:rsidR="00397B81">
        <w:rPr>
          <w:rFonts w:ascii="Times New Roman" w:hAnsi="Times New Roman"/>
          <w:sz w:val="25"/>
          <w:szCs w:val="25"/>
        </w:rPr>
        <w:t>s</w:t>
      </w:r>
      <w:r w:rsidR="00C76322" w:rsidRPr="00E25747">
        <w:rPr>
          <w:rFonts w:ascii="Times New Roman" w:hAnsi="Times New Roman"/>
          <w:sz w:val="25"/>
          <w:szCs w:val="25"/>
        </w:rPr>
        <w:t xml:space="preserve">ettlement </w:t>
      </w:r>
      <w:r w:rsidR="00397B81">
        <w:rPr>
          <w:rFonts w:ascii="Times New Roman" w:hAnsi="Times New Roman"/>
          <w:sz w:val="25"/>
          <w:szCs w:val="25"/>
        </w:rPr>
        <w:t>a</w:t>
      </w:r>
      <w:r w:rsidR="00C76322" w:rsidRPr="00E25747">
        <w:rPr>
          <w:rFonts w:ascii="Times New Roman" w:hAnsi="Times New Roman"/>
          <w:sz w:val="25"/>
          <w:szCs w:val="25"/>
        </w:rPr>
        <w:t>greement in order to commence an AFOR proceeding earlier than provided for in the settlement</w:t>
      </w:r>
      <w:r w:rsidR="00397B81">
        <w:rPr>
          <w:rFonts w:ascii="Times New Roman" w:hAnsi="Times New Roman"/>
          <w:sz w:val="25"/>
          <w:szCs w:val="25"/>
        </w:rPr>
        <w:t xml:space="preserve"> terms</w:t>
      </w:r>
      <w:r w:rsidR="00C76322" w:rsidRPr="00E25747">
        <w:rPr>
          <w:rFonts w:ascii="Times New Roman" w:hAnsi="Times New Roman"/>
          <w:sz w:val="25"/>
          <w:szCs w:val="25"/>
        </w:rPr>
        <w:t xml:space="preserve">.  We decline to adopt Public Counsel’s recommendation that we condition the timing of a new AFOR petition to be concurrent with </w:t>
      </w:r>
      <w:r w:rsidR="00397B81">
        <w:rPr>
          <w:rFonts w:ascii="Times New Roman" w:hAnsi="Times New Roman"/>
          <w:sz w:val="25"/>
          <w:szCs w:val="25"/>
        </w:rPr>
        <w:t>the</w:t>
      </w:r>
      <w:r w:rsidR="00C76322" w:rsidRPr="00E25747">
        <w:rPr>
          <w:rFonts w:ascii="Times New Roman" w:hAnsi="Times New Roman"/>
          <w:sz w:val="25"/>
          <w:szCs w:val="25"/>
        </w:rPr>
        <w:t xml:space="preserve"> results of operations filing.  </w:t>
      </w:r>
    </w:p>
    <w:p w:rsidR="00C76322" w:rsidRDefault="00C76322" w:rsidP="00123D07">
      <w:pPr>
        <w:pStyle w:val="ListParagraph"/>
        <w:spacing w:line="264" w:lineRule="auto"/>
        <w:rPr>
          <w:rFonts w:ascii="Times New Roman" w:hAnsi="Times New Roman"/>
          <w:sz w:val="25"/>
          <w:szCs w:val="25"/>
        </w:rPr>
      </w:pPr>
    </w:p>
    <w:p w:rsidR="00C76322" w:rsidRPr="00E25747" w:rsidRDefault="00C76322" w:rsidP="00123D07">
      <w:pPr>
        <w:numPr>
          <w:ilvl w:val="0"/>
          <w:numId w:val="1"/>
        </w:numPr>
        <w:tabs>
          <w:tab w:val="num" w:pos="360"/>
        </w:tabs>
        <w:spacing w:line="264" w:lineRule="auto"/>
        <w:ind w:hanging="720"/>
        <w:rPr>
          <w:rFonts w:ascii="Times New Roman" w:hAnsi="Times New Roman"/>
          <w:sz w:val="25"/>
          <w:szCs w:val="25"/>
        </w:rPr>
      </w:pPr>
      <w:r w:rsidRPr="00E25747">
        <w:rPr>
          <w:rFonts w:ascii="Times New Roman" w:hAnsi="Times New Roman"/>
          <w:sz w:val="25"/>
          <w:szCs w:val="25"/>
        </w:rPr>
        <w:t xml:space="preserve">In Order 14 approving the merger between </w:t>
      </w:r>
      <w:proofErr w:type="spellStart"/>
      <w:r w:rsidRPr="00E25747">
        <w:rPr>
          <w:rFonts w:ascii="Times New Roman" w:hAnsi="Times New Roman"/>
          <w:sz w:val="25"/>
          <w:szCs w:val="25"/>
        </w:rPr>
        <w:t>CenturyLink</w:t>
      </w:r>
      <w:proofErr w:type="spellEnd"/>
      <w:r w:rsidRPr="00E25747">
        <w:rPr>
          <w:rFonts w:ascii="Times New Roman" w:hAnsi="Times New Roman"/>
          <w:sz w:val="25"/>
          <w:szCs w:val="25"/>
        </w:rPr>
        <w:t xml:space="preserve"> and Qwest, we accepted the </w:t>
      </w:r>
      <w:r w:rsidR="00397B81">
        <w:rPr>
          <w:rFonts w:ascii="Times New Roman" w:hAnsi="Times New Roman"/>
          <w:sz w:val="25"/>
          <w:szCs w:val="25"/>
        </w:rPr>
        <w:t>s</w:t>
      </w:r>
      <w:r w:rsidRPr="00E25747">
        <w:rPr>
          <w:rFonts w:ascii="Times New Roman" w:hAnsi="Times New Roman"/>
          <w:sz w:val="25"/>
          <w:szCs w:val="25"/>
        </w:rPr>
        <w:t>e</w:t>
      </w:r>
      <w:r w:rsidR="00397B81">
        <w:rPr>
          <w:rFonts w:ascii="Times New Roman" w:hAnsi="Times New Roman"/>
          <w:sz w:val="25"/>
          <w:szCs w:val="25"/>
        </w:rPr>
        <w:t>ttlement a</w:t>
      </w:r>
      <w:r w:rsidRPr="00E25747">
        <w:rPr>
          <w:rFonts w:ascii="Times New Roman" w:hAnsi="Times New Roman"/>
          <w:sz w:val="25"/>
          <w:szCs w:val="25"/>
        </w:rPr>
        <w:t>greement conditions relating to the timing of a new AFOR, presentation of results of operations</w:t>
      </w:r>
      <w:r w:rsidR="00397B81">
        <w:rPr>
          <w:rFonts w:ascii="Times New Roman" w:hAnsi="Times New Roman"/>
          <w:sz w:val="25"/>
          <w:szCs w:val="25"/>
        </w:rPr>
        <w:t>,</w:t>
      </w:r>
      <w:r w:rsidRPr="00E25747">
        <w:rPr>
          <w:rFonts w:ascii="Times New Roman" w:hAnsi="Times New Roman"/>
          <w:sz w:val="25"/>
          <w:szCs w:val="25"/>
        </w:rPr>
        <w:t xml:space="preserve"> and review of merger-related synergies.  At the time, the parties to the merger and the Commission saw </w:t>
      </w:r>
      <w:r w:rsidR="00C4523C">
        <w:rPr>
          <w:rFonts w:ascii="Times New Roman" w:hAnsi="Times New Roman"/>
          <w:sz w:val="25"/>
          <w:szCs w:val="25"/>
        </w:rPr>
        <w:t xml:space="preserve">the </w:t>
      </w:r>
      <w:r w:rsidRPr="00E25747">
        <w:rPr>
          <w:rFonts w:ascii="Times New Roman" w:hAnsi="Times New Roman"/>
          <w:sz w:val="25"/>
          <w:szCs w:val="25"/>
        </w:rPr>
        <w:t>benefit</w:t>
      </w:r>
      <w:r w:rsidR="00C4523C">
        <w:rPr>
          <w:rFonts w:ascii="Times New Roman" w:hAnsi="Times New Roman"/>
          <w:sz w:val="25"/>
          <w:szCs w:val="25"/>
        </w:rPr>
        <w:t xml:space="preserve"> in</w:t>
      </w:r>
      <w:r w:rsidRPr="00E25747">
        <w:rPr>
          <w:rFonts w:ascii="Times New Roman" w:hAnsi="Times New Roman"/>
          <w:sz w:val="25"/>
          <w:szCs w:val="25"/>
        </w:rPr>
        <w:t xml:space="preserve"> having several years of post-merger experience with the combined company in order to identify potential </w:t>
      </w:r>
      <w:r w:rsidRPr="00E25747">
        <w:rPr>
          <w:rFonts w:ascii="Times New Roman" w:hAnsi="Times New Roman"/>
          <w:sz w:val="25"/>
          <w:szCs w:val="25"/>
        </w:rPr>
        <w:lastRenderedPageBreak/>
        <w:t xml:space="preserve">synergy savings and produce sufficient post-merger information to assess the potential effect, if any, on rates during the course of a new AFOR proceeding.  </w:t>
      </w:r>
    </w:p>
    <w:p w:rsidR="00C76322" w:rsidRDefault="00C76322" w:rsidP="00123D07">
      <w:pPr>
        <w:spacing w:line="264" w:lineRule="auto"/>
        <w:rPr>
          <w:rFonts w:ascii="Times New Roman" w:hAnsi="Times New Roman"/>
          <w:sz w:val="25"/>
          <w:szCs w:val="25"/>
        </w:rPr>
      </w:pPr>
      <w:r w:rsidRPr="00E25747">
        <w:rPr>
          <w:rFonts w:ascii="Times New Roman" w:hAnsi="Times New Roman"/>
          <w:sz w:val="25"/>
          <w:szCs w:val="25"/>
        </w:rPr>
        <w:t>As Public Counsel notes</w:t>
      </w:r>
      <w:r w:rsidR="009B481A">
        <w:rPr>
          <w:rFonts w:ascii="Times New Roman" w:hAnsi="Times New Roman"/>
          <w:sz w:val="25"/>
          <w:szCs w:val="25"/>
        </w:rPr>
        <w:t>,</w:t>
      </w:r>
      <w:r w:rsidRPr="00E25747">
        <w:rPr>
          <w:rFonts w:ascii="Times New Roman" w:hAnsi="Times New Roman"/>
          <w:sz w:val="25"/>
          <w:szCs w:val="25"/>
        </w:rPr>
        <w:t xml:space="preserve"> we modified Condition 3(b) of the </w:t>
      </w:r>
      <w:r w:rsidR="009B481A">
        <w:rPr>
          <w:rFonts w:ascii="Times New Roman" w:hAnsi="Times New Roman"/>
          <w:sz w:val="25"/>
          <w:szCs w:val="25"/>
        </w:rPr>
        <w:t>settlement a</w:t>
      </w:r>
      <w:r w:rsidRPr="00E25747">
        <w:rPr>
          <w:rFonts w:ascii="Times New Roman" w:hAnsi="Times New Roman"/>
          <w:sz w:val="25"/>
          <w:szCs w:val="25"/>
        </w:rPr>
        <w:t xml:space="preserve">greement to require </w:t>
      </w:r>
      <w:r w:rsidR="009B481A">
        <w:rPr>
          <w:rFonts w:ascii="Times New Roman" w:hAnsi="Times New Roman"/>
          <w:sz w:val="25"/>
          <w:szCs w:val="25"/>
        </w:rPr>
        <w:t>the</w:t>
      </w:r>
      <w:r w:rsidRPr="00E25747">
        <w:rPr>
          <w:rFonts w:ascii="Times New Roman" w:hAnsi="Times New Roman"/>
          <w:sz w:val="25"/>
          <w:szCs w:val="25"/>
        </w:rPr>
        <w:t xml:space="preserve"> results of operations filing no less than two years following consummation of the merger rather than the three year deadline agreed to by the parties.  We did so recognizing that increasing forms of inter-modal and intra-modal competition and other factors could implicate some or all of the merger synergies attributable to Washington operations of the combined companies.  More importantly, we also specifically provided that a party or the Commission could initiate action even sooner anticipating additional factors that may warrant expedited consideration:</w:t>
      </w:r>
    </w:p>
    <w:p w:rsidR="009B481A" w:rsidRPr="00E25747" w:rsidRDefault="009B481A" w:rsidP="00123D07">
      <w:pPr>
        <w:spacing w:line="264" w:lineRule="auto"/>
        <w:rPr>
          <w:rFonts w:ascii="Times New Roman" w:hAnsi="Times New Roman"/>
          <w:sz w:val="25"/>
          <w:szCs w:val="25"/>
        </w:rPr>
      </w:pPr>
    </w:p>
    <w:p w:rsidR="00C76322" w:rsidRDefault="00C76322" w:rsidP="00123D07">
      <w:pPr>
        <w:spacing w:line="264" w:lineRule="auto"/>
        <w:ind w:left="720"/>
        <w:rPr>
          <w:rFonts w:ascii="Times New Roman" w:hAnsi="Times New Roman"/>
          <w:sz w:val="25"/>
          <w:szCs w:val="25"/>
        </w:rPr>
      </w:pPr>
      <w:r w:rsidRPr="00E25747">
        <w:rPr>
          <w:rFonts w:ascii="Times New Roman" w:hAnsi="Times New Roman"/>
          <w:sz w:val="25"/>
          <w:szCs w:val="25"/>
        </w:rPr>
        <w:t>Although we establish this filing deadline as the expected point in time in which a comprehensive examination of the combined company’s Washington operations, nothing prevents any party or the Commission from initiating, sooner or later, any proceeding involving its intrastate rates at any time.</w:t>
      </w:r>
      <w:r w:rsidRPr="00E25747">
        <w:rPr>
          <w:rStyle w:val="FootnoteReference"/>
          <w:rFonts w:ascii="Times New Roman" w:hAnsi="Times New Roman"/>
          <w:sz w:val="25"/>
          <w:szCs w:val="25"/>
        </w:rPr>
        <w:footnoteReference w:id="19"/>
      </w:r>
      <w:r w:rsidRPr="00E25747">
        <w:rPr>
          <w:rFonts w:ascii="Times New Roman" w:hAnsi="Times New Roman"/>
          <w:sz w:val="25"/>
          <w:szCs w:val="25"/>
        </w:rPr>
        <w:t xml:space="preserve">   </w:t>
      </w:r>
    </w:p>
    <w:p w:rsidR="00C76322" w:rsidRPr="00E25747" w:rsidRDefault="00C76322" w:rsidP="00123D07">
      <w:pPr>
        <w:spacing w:line="264" w:lineRule="auto"/>
        <w:ind w:left="1440"/>
        <w:rPr>
          <w:rFonts w:ascii="Times New Roman" w:hAnsi="Times New Roman"/>
          <w:sz w:val="25"/>
          <w:szCs w:val="25"/>
        </w:rPr>
      </w:pPr>
    </w:p>
    <w:p w:rsidR="00C76322" w:rsidRDefault="00C76322" w:rsidP="00123D07">
      <w:pPr>
        <w:numPr>
          <w:ilvl w:val="0"/>
          <w:numId w:val="1"/>
        </w:numPr>
        <w:tabs>
          <w:tab w:val="num" w:pos="360"/>
        </w:tabs>
        <w:spacing w:line="264" w:lineRule="auto"/>
        <w:ind w:hanging="720"/>
        <w:rPr>
          <w:rFonts w:ascii="Times New Roman" w:hAnsi="Times New Roman"/>
          <w:sz w:val="25"/>
          <w:szCs w:val="25"/>
        </w:rPr>
      </w:pPr>
      <w:r w:rsidRPr="00E25747">
        <w:rPr>
          <w:rFonts w:ascii="Times New Roman" w:hAnsi="Times New Roman"/>
          <w:sz w:val="25"/>
          <w:szCs w:val="25"/>
        </w:rPr>
        <w:t xml:space="preserve">As </w:t>
      </w:r>
      <w:proofErr w:type="spellStart"/>
      <w:r w:rsidRPr="00E25747">
        <w:rPr>
          <w:rFonts w:ascii="Times New Roman" w:hAnsi="Times New Roman"/>
          <w:sz w:val="25"/>
          <w:szCs w:val="25"/>
        </w:rPr>
        <w:t>CenturyLink</w:t>
      </w:r>
      <w:proofErr w:type="spellEnd"/>
      <w:r w:rsidRPr="00E25747">
        <w:rPr>
          <w:rFonts w:ascii="Times New Roman" w:hAnsi="Times New Roman"/>
          <w:sz w:val="25"/>
          <w:szCs w:val="25"/>
        </w:rPr>
        <w:t xml:space="preserve"> points out and both Staff and Public Counsel concede, on November 18, 2011, less than one year after completion of the merger, the FCC adopted its landmark ICC and </w:t>
      </w:r>
      <w:r w:rsidR="009B481A">
        <w:rPr>
          <w:rFonts w:ascii="Times New Roman" w:hAnsi="Times New Roman"/>
          <w:sz w:val="25"/>
          <w:szCs w:val="25"/>
        </w:rPr>
        <w:t>USF</w:t>
      </w:r>
      <w:r w:rsidRPr="00E25747">
        <w:rPr>
          <w:rFonts w:ascii="Times New Roman" w:hAnsi="Times New Roman"/>
          <w:sz w:val="25"/>
          <w:szCs w:val="25"/>
        </w:rPr>
        <w:t xml:space="preserve"> Reform Order which imposes sweeping changes to the nation’s </w:t>
      </w:r>
      <w:proofErr w:type="spellStart"/>
      <w:r w:rsidRPr="00E25747">
        <w:rPr>
          <w:rFonts w:ascii="Times New Roman" w:hAnsi="Times New Roman"/>
          <w:sz w:val="25"/>
          <w:szCs w:val="25"/>
        </w:rPr>
        <w:t>intercarrier</w:t>
      </w:r>
      <w:proofErr w:type="spellEnd"/>
      <w:r w:rsidRPr="00E25747">
        <w:rPr>
          <w:rFonts w:ascii="Times New Roman" w:hAnsi="Times New Roman"/>
          <w:sz w:val="25"/>
          <w:szCs w:val="25"/>
        </w:rPr>
        <w:t xml:space="preserve"> compensation and universal service funding regimens.  We recognize that these federally-mandated changes have broad implications for carriers such as </w:t>
      </w:r>
      <w:proofErr w:type="spellStart"/>
      <w:r w:rsidRPr="00E25747">
        <w:rPr>
          <w:rFonts w:ascii="Times New Roman" w:hAnsi="Times New Roman"/>
          <w:sz w:val="25"/>
          <w:szCs w:val="25"/>
        </w:rPr>
        <w:t>CenturyLink</w:t>
      </w:r>
      <w:proofErr w:type="spellEnd"/>
      <w:r w:rsidRPr="00E25747">
        <w:rPr>
          <w:rFonts w:ascii="Times New Roman" w:hAnsi="Times New Roman"/>
          <w:sz w:val="25"/>
          <w:szCs w:val="25"/>
        </w:rPr>
        <w:t xml:space="preserve"> to maintain service quality for traditional </w:t>
      </w:r>
      <w:proofErr w:type="spellStart"/>
      <w:r w:rsidRPr="00E25747">
        <w:rPr>
          <w:rFonts w:ascii="Times New Roman" w:hAnsi="Times New Roman"/>
          <w:sz w:val="25"/>
          <w:szCs w:val="25"/>
        </w:rPr>
        <w:t>wireline</w:t>
      </w:r>
      <w:proofErr w:type="spellEnd"/>
      <w:r w:rsidRPr="00E25747">
        <w:rPr>
          <w:rFonts w:ascii="Times New Roman" w:hAnsi="Times New Roman"/>
          <w:sz w:val="25"/>
          <w:szCs w:val="25"/>
        </w:rPr>
        <w:t xml:space="preserve"> telephone service at current rates.  Given the FCC’</w:t>
      </w:r>
      <w:r w:rsidR="009B481A">
        <w:rPr>
          <w:rFonts w:ascii="Times New Roman" w:hAnsi="Times New Roman"/>
          <w:sz w:val="25"/>
          <w:szCs w:val="25"/>
        </w:rPr>
        <w:t>s recent action, we accept the C</w:t>
      </w:r>
      <w:r w:rsidRPr="00E25747">
        <w:rPr>
          <w:rFonts w:ascii="Times New Roman" w:hAnsi="Times New Roman"/>
          <w:sz w:val="25"/>
          <w:szCs w:val="25"/>
        </w:rPr>
        <w:t xml:space="preserve">ompany’s position that it should be afforded the opportunity to avail itself of existing provisions of state law that enable removal or reduced economic regulation where appropriate; and do so without being tied to the arbitrary timeframe previously set forth in the </w:t>
      </w:r>
      <w:r w:rsidR="009B481A">
        <w:rPr>
          <w:rFonts w:ascii="Times New Roman" w:hAnsi="Times New Roman"/>
          <w:sz w:val="25"/>
          <w:szCs w:val="25"/>
        </w:rPr>
        <w:t>settlement a</w:t>
      </w:r>
      <w:r w:rsidRPr="00E25747">
        <w:rPr>
          <w:rFonts w:ascii="Times New Roman" w:hAnsi="Times New Roman"/>
          <w:sz w:val="25"/>
          <w:szCs w:val="25"/>
        </w:rPr>
        <w:t xml:space="preserve">greement.  </w:t>
      </w:r>
    </w:p>
    <w:p w:rsidR="00C76322" w:rsidRPr="00E25747" w:rsidRDefault="00C76322" w:rsidP="00123D07">
      <w:pPr>
        <w:spacing w:line="264" w:lineRule="auto"/>
        <w:rPr>
          <w:rFonts w:ascii="Times New Roman" w:hAnsi="Times New Roman"/>
          <w:sz w:val="25"/>
          <w:szCs w:val="25"/>
        </w:rPr>
      </w:pPr>
    </w:p>
    <w:p w:rsidR="00C76322" w:rsidRDefault="00C76322" w:rsidP="00123D07">
      <w:pPr>
        <w:numPr>
          <w:ilvl w:val="0"/>
          <w:numId w:val="1"/>
        </w:numPr>
        <w:tabs>
          <w:tab w:val="num" w:pos="360"/>
        </w:tabs>
        <w:spacing w:line="264" w:lineRule="auto"/>
        <w:ind w:hanging="720"/>
        <w:rPr>
          <w:rFonts w:ascii="Times New Roman" w:hAnsi="Times New Roman"/>
          <w:sz w:val="25"/>
          <w:szCs w:val="25"/>
        </w:rPr>
      </w:pPr>
      <w:r w:rsidRPr="00E25747">
        <w:rPr>
          <w:rFonts w:ascii="Times New Roman" w:hAnsi="Times New Roman"/>
          <w:sz w:val="25"/>
          <w:szCs w:val="25"/>
        </w:rPr>
        <w:t xml:space="preserve">We </w:t>
      </w:r>
      <w:r w:rsidR="00CE01C4">
        <w:rPr>
          <w:rFonts w:ascii="Times New Roman" w:hAnsi="Times New Roman"/>
          <w:sz w:val="25"/>
          <w:szCs w:val="25"/>
        </w:rPr>
        <w:t>decline to adopt</w:t>
      </w:r>
      <w:r w:rsidRPr="00E25747">
        <w:rPr>
          <w:rFonts w:ascii="Times New Roman" w:hAnsi="Times New Roman"/>
          <w:sz w:val="25"/>
          <w:szCs w:val="25"/>
        </w:rPr>
        <w:t xml:space="preserve"> Public Counsel’s concerns regarding the timing of the commencement of an AFOR filing and the submission of </w:t>
      </w:r>
      <w:r w:rsidR="009B481A">
        <w:rPr>
          <w:rFonts w:ascii="Times New Roman" w:hAnsi="Times New Roman"/>
          <w:sz w:val="25"/>
          <w:szCs w:val="25"/>
        </w:rPr>
        <w:t>the</w:t>
      </w:r>
      <w:r w:rsidRPr="00E25747">
        <w:rPr>
          <w:rFonts w:ascii="Times New Roman" w:hAnsi="Times New Roman"/>
          <w:sz w:val="25"/>
          <w:szCs w:val="25"/>
        </w:rPr>
        <w:t xml:space="preserve"> results of operations filing.  We understand the concern but do </w:t>
      </w:r>
      <w:r w:rsidR="009B481A">
        <w:rPr>
          <w:rFonts w:ascii="Times New Roman" w:hAnsi="Times New Roman"/>
          <w:sz w:val="25"/>
          <w:szCs w:val="25"/>
        </w:rPr>
        <w:t xml:space="preserve">not </w:t>
      </w:r>
      <w:r w:rsidRPr="00E25747">
        <w:rPr>
          <w:rFonts w:ascii="Times New Roman" w:hAnsi="Times New Roman"/>
          <w:sz w:val="25"/>
          <w:szCs w:val="25"/>
        </w:rPr>
        <w:t xml:space="preserve">believe it is necessary to hold commencement of the AFOR for the results of operations filing requirement of Order 14.  Under RCW 80.36.135, an AFOR plan contains a variety of elements that are to be addressed as part of the negotiated bargain between the petitioning company and the Commission.  We see no need to hold in abeyance commencement of an AFOR proceeding and discussion of the non-financial aspects of the </w:t>
      </w:r>
      <w:r w:rsidR="00CE01C4">
        <w:rPr>
          <w:rFonts w:ascii="Times New Roman" w:hAnsi="Times New Roman"/>
          <w:sz w:val="25"/>
          <w:szCs w:val="25"/>
        </w:rPr>
        <w:t xml:space="preserve">potential </w:t>
      </w:r>
      <w:r w:rsidRPr="00E25747">
        <w:rPr>
          <w:rFonts w:ascii="Times New Roman" w:hAnsi="Times New Roman"/>
          <w:sz w:val="25"/>
          <w:szCs w:val="25"/>
        </w:rPr>
        <w:t xml:space="preserve">bargain in order to await </w:t>
      </w:r>
      <w:r w:rsidR="003E099F">
        <w:rPr>
          <w:rFonts w:ascii="Times New Roman" w:hAnsi="Times New Roman"/>
          <w:sz w:val="25"/>
          <w:szCs w:val="25"/>
        </w:rPr>
        <w:t>the</w:t>
      </w:r>
      <w:r w:rsidRPr="00E25747">
        <w:rPr>
          <w:rFonts w:ascii="Times New Roman" w:hAnsi="Times New Roman"/>
          <w:sz w:val="25"/>
          <w:szCs w:val="25"/>
        </w:rPr>
        <w:t xml:space="preserve"> results of operations filing.  </w:t>
      </w:r>
    </w:p>
    <w:p w:rsidR="00C76322" w:rsidRDefault="00C76322" w:rsidP="00123D07">
      <w:pPr>
        <w:spacing w:line="264" w:lineRule="auto"/>
        <w:rPr>
          <w:rFonts w:ascii="Times New Roman" w:hAnsi="Times New Roman"/>
          <w:sz w:val="25"/>
          <w:szCs w:val="25"/>
        </w:rPr>
      </w:pPr>
    </w:p>
    <w:p w:rsidR="00C76322" w:rsidRPr="00E25747" w:rsidRDefault="00C76322" w:rsidP="00123D07">
      <w:pPr>
        <w:numPr>
          <w:ilvl w:val="0"/>
          <w:numId w:val="1"/>
        </w:numPr>
        <w:tabs>
          <w:tab w:val="num" w:pos="360"/>
        </w:tabs>
        <w:spacing w:line="264" w:lineRule="auto"/>
        <w:ind w:hanging="720"/>
        <w:rPr>
          <w:rFonts w:ascii="Times New Roman" w:hAnsi="Times New Roman"/>
          <w:sz w:val="25"/>
          <w:szCs w:val="25"/>
        </w:rPr>
      </w:pPr>
      <w:r w:rsidRPr="00E25747">
        <w:rPr>
          <w:rFonts w:ascii="Times New Roman" w:hAnsi="Times New Roman"/>
          <w:sz w:val="25"/>
          <w:szCs w:val="25"/>
        </w:rPr>
        <w:t xml:space="preserve">By virtue of the instant petition, it is clear that </w:t>
      </w:r>
      <w:proofErr w:type="spellStart"/>
      <w:r w:rsidRPr="00E25747">
        <w:rPr>
          <w:rFonts w:ascii="Times New Roman" w:hAnsi="Times New Roman"/>
          <w:sz w:val="25"/>
          <w:szCs w:val="25"/>
        </w:rPr>
        <w:t>CenturyLink</w:t>
      </w:r>
      <w:proofErr w:type="spellEnd"/>
      <w:r w:rsidRPr="00E25747">
        <w:rPr>
          <w:rFonts w:ascii="Times New Roman" w:hAnsi="Times New Roman"/>
          <w:sz w:val="25"/>
          <w:szCs w:val="25"/>
        </w:rPr>
        <w:t xml:space="preserve"> is eager to initiate a proceeding as soon as possible in order to remove or revise the vestigial elements of economic regulation for its telecommunica</w:t>
      </w:r>
      <w:r w:rsidR="003E099F">
        <w:rPr>
          <w:rFonts w:ascii="Times New Roman" w:hAnsi="Times New Roman"/>
          <w:sz w:val="25"/>
          <w:szCs w:val="25"/>
        </w:rPr>
        <w:t>tions services.  We expect the C</w:t>
      </w:r>
      <w:r w:rsidRPr="00E25747">
        <w:rPr>
          <w:rFonts w:ascii="Times New Roman" w:hAnsi="Times New Roman"/>
          <w:sz w:val="25"/>
          <w:szCs w:val="25"/>
        </w:rPr>
        <w:t xml:space="preserve">ompany recognizes the importance of </w:t>
      </w:r>
      <w:r w:rsidR="003E099F">
        <w:rPr>
          <w:rFonts w:ascii="Times New Roman" w:hAnsi="Times New Roman"/>
          <w:sz w:val="25"/>
          <w:szCs w:val="25"/>
        </w:rPr>
        <w:t>the</w:t>
      </w:r>
      <w:r w:rsidRPr="00E25747">
        <w:rPr>
          <w:rFonts w:ascii="Times New Roman" w:hAnsi="Times New Roman"/>
          <w:sz w:val="25"/>
          <w:szCs w:val="25"/>
        </w:rPr>
        <w:t xml:space="preserve"> results of operations filing as a material input to discussions surrounding the financial aspects of a ne</w:t>
      </w:r>
      <w:r w:rsidR="003E099F">
        <w:rPr>
          <w:rFonts w:ascii="Times New Roman" w:hAnsi="Times New Roman"/>
          <w:sz w:val="25"/>
          <w:szCs w:val="25"/>
        </w:rPr>
        <w:t>w AFOR plan and anticipate the C</w:t>
      </w:r>
      <w:r w:rsidRPr="00E25747">
        <w:rPr>
          <w:rFonts w:ascii="Times New Roman" w:hAnsi="Times New Roman"/>
          <w:sz w:val="25"/>
          <w:szCs w:val="25"/>
        </w:rPr>
        <w:t xml:space="preserve">ompany will provide the information as soon as possible recognizing its importance to the ensuing discussions between the parties to the forthcoming proceeding.   Accordingly, we decline to adopt Public Counsel’s proposal to require concurrent filing of an AFOR petition with </w:t>
      </w:r>
      <w:r w:rsidR="003E099F">
        <w:rPr>
          <w:rFonts w:ascii="Times New Roman" w:hAnsi="Times New Roman"/>
          <w:sz w:val="25"/>
          <w:szCs w:val="25"/>
        </w:rPr>
        <w:t>the</w:t>
      </w:r>
      <w:r w:rsidRPr="00E25747">
        <w:rPr>
          <w:rFonts w:ascii="Times New Roman" w:hAnsi="Times New Roman"/>
          <w:sz w:val="25"/>
          <w:szCs w:val="25"/>
        </w:rPr>
        <w:t xml:space="preserve"> results of operations filing.  </w:t>
      </w:r>
      <w:proofErr w:type="spellStart"/>
      <w:r w:rsidRPr="00E25747">
        <w:rPr>
          <w:rFonts w:ascii="Times New Roman" w:hAnsi="Times New Roman"/>
          <w:sz w:val="25"/>
          <w:szCs w:val="25"/>
        </w:rPr>
        <w:t>CenturyLink’s</w:t>
      </w:r>
      <w:proofErr w:type="spellEnd"/>
      <w:r w:rsidRPr="00E25747">
        <w:rPr>
          <w:rFonts w:ascii="Times New Roman" w:hAnsi="Times New Roman"/>
          <w:sz w:val="25"/>
          <w:szCs w:val="25"/>
        </w:rPr>
        <w:t xml:space="preserve"> </w:t>
      </w:r>
      <w:r w:rsidR="003E099F">
        <w:rPr>
          <w:rFonts w:ascii="Times New Roman" w:hAnsi="Times New Roman"/>
          <w:sz w:val="25"/>
          <w:szCs w:val="25"/>
        </w:rPr>
        <w:t xml:space="preserve">AFOR Waiver Petition to </w:t>
      </w:r>
      <w:r w:rsidRPr="00E25747">
        <w:rPr>
          <w:rFonts w:ascii="Times New Roman" w:hAnsi="Times New Roman"/>
          <w:sz w:val="25"/>
          <w:szCs w:val="25"/>
        </w:rPr>
        <w:t xml:space="preserve">modify Condition 3 of the </w:t>
      </w:r>
      <w:r w:rsidR="003E099F">
        <w:rPr>
          <w:rFonts w:ascii="Times New Roman" w:hAnsi="Times New Roman"/>
          <w:sz w:val="25"/>
          <w:szCs w:val="25"/>
        </w:rPr>
        <w:t>settlement a</w:t>
      </w:r>
      <w:r w:rsidRPr="00E25747">
        <w:rPr>
          <w:rFonts w:ascii="Times New Roman" w:hAnsi="Times New Roman"/>
          <w:sz w:val="25"/>
          <w:szCs w:val="25"/>
        </w:rPr>
        <w:t xml:space="preserve">greement is granted.  </w:t>
      </w:r>
    </w:p>
    <w:p w:rsidR="00184B0D" w:rsidRPr="007976CB" w:rsidRDefault="00184B0D" w:rsidP="00123D07">
      <w:pPr>
        <w:spacing w:line="264" w:lineRule="auto"/>
        <w:rPr>
          <w:rFonts w:ascii="Times New Roman" w:hAnsi="Times New Roman"/>
          <w:sz w:val="25"/>
          <w:szCs w:val="25"/>
        </w:rPr>
      </w:pPr>
    </w:p>
    <w:p w:rsidR="00184B0D" w:rsidRDefault="00184B0D" w:rsidP="00123D07">
      <w:pPr>
        <w:pStyle w:val="Heading1"/>
        <w:spacing w:before="0" w:after="0" w:line="264" w:lineRule="auto"/>
        <w:jc w:val="center"/>
        <w:rPr>
          <w:rFonts w:ascii="Times New Roman" w:hAnsi="Times New Roman"/>
          <w:color w:val="000000"/>
          <w:sz w:val="25"/>
          <w:szCs w:val="25"/>
          <w:u w:val="single"/>
          <w:lang w:val="en-US"/>
        </w:rPr>
      </w:pPr>
      <w:bookmarkStart w:id="0" w:name="_Toc287861134"/>
      <w:r w:rsidRPr="00F0496B">
        <w:rPr>
          <w:rFonts w:ascii="Times New Roman" w:hAnsi="Times New Roman"/>
          <w:sz w:val="25"/>
          <w:szCs w:val="25"/>
          <w:u w:val="single"/>
        </w:rPr>
        <w:t>FINDINGS</w:t>
      </w:r>
      <w:r w:rsidRPr="00F0496B">
        <w:rPr>
          <w:rFonts w:ascii="Times New Roman" w:hAnsi="Times New Roman"/>
          <w:color w:val="000000"/>
          <w:sz w:val="25"/>
          <w:szCs w:val="25"/>
          <w:u w:val="single"/>
        </w:rPr>
        <w:t xml:space="preserve"> OF FACT</w:t>
      </w:r>
      <w:bookmarkEnd w:id="0"/>
      <w:r w:rsidRPr="00F0496B">
        <w:rPr>
          <w:rFonts w:ascii="Times New Roman" w:hAnsi="Times New Roman"/>
          <w:color w:val="000000"/>
          <w:sz w:val="25"/>
          <w:szCs w:val="25"/>
          <w:u w:val="single"/>
        </w:rPr>
        <w:t xml:space="preserve"> </w:t>
      </w:r>
    </w:p>
    <w:p w:rsidR="00184B0D" w:rsidRPr="00BA7F7C" w:rsidRDefault="00184B0D" w:rsidP="00123D07">
      <w:pPr>
        <w:spacing w:line="264" w:lineRule="auto"/>
        <w:rPr>
          <w:rFonts w:ascii="Times New Roman" w:hAnsi="Times New Roman"/>
          <w:sz w:val="25"/>
          <w:szCs w:val="25"/>
          <w:lang w:eastAsia="x-none"/>
        </w:rPr>
      </w:pPr>
    </w:p>
    <w:p w:rsidR="00184B0D" w:rsidRPr="001F49C1" w:rsidRDefault="00184B0D" w:rsidP="00123D07">
      <w:pPr>
        <w:numPr>
          <w:ilvl w:val="0"/>
          <w:numId w:val="1"/>
        </w:numPr>
        <w:tabs>
          <w:tab w:val="num" w:pos="360"/>
        </w:tabs>
        <w:spacing w:line="264" w:lineRule="auto"/>
        <w:ind w:hanging="720"/>
        <w:rPr>
          <w:rFonts w:ascii="Times New Roman" w:hAnsi="Times New Roman"/>
          <w:b/>
          <w:color w:val="000000"/>
          <w:sz w:val="25"/>
          <w:szCs w:val="25"/>
        </w:rPr>
      </w:pPr>
      <w:r w:rsidRPr="001F49C1">
        <w:rPr>
          <w:rFonts w:ascii="Times New Roman" w:hAnsi="Times New Roman"/>
          <w:color w:val="000000"/>
          <w:sz w:val="25"/>
          <w:szCs w:val="25"/>
        </w:rPr>
        <w:t xml:space="preserve">Having discussed above in detail the evidence received in this proceeding concerning all material matters, and having stated </w:t>
      </w:r>
      <w:r w:rsidRPr="001F49C1">
        <w:rPr>
          <w:rFonts w:ascii="Times New Roman" w:hAnsi="Times New Roman"/>
          <w:sz w:val="25"/>
          <w:szCs w:val="25"/>
        </w:rPr>
        <w:t>findings</w:t>
      </w:r>
      <w:r w:rsidRPr="001F49C1">
        <w:rPr>
          <w:rFonts w:ascii="Times New Roman" w:hAnsi="Times New Roman"/>
          <w:color w:val="000000"/>
          <w:sz w:val="25"/>
          <w:szCs w:val="25"/>
        </w:rPr>
        <w:t xml:space="preserve"> and conclusions upon issues in dispute among the parties and the reasons therefore, the Commission now makes and enters the </w:t>
      </w:r>
      <w:r w:rsidRPr="001F49C1">
        <w:rPr>
          <w:rFonts w:ascii="Times New Roman" w:hAnsi="Times New Roman"/>
          <w:sz w:val="25"/>
          <w:szCs w:val="25"/>
        </w:rPr>
        <w:t>following</w:t>
      </w:r>
      <w:r w:rsidRPr="001F49C1">
        <w:rPr>
          <w:rFonts w:ascii="Times New Roman" w:hAnsi="Times New Roman"/>
          <w:color w:val="000000"/>
          <w:sz w:val="25"/>
          <w:szCs w:val="25"/>
        </w:rPr>
        <w:t xml:space="preserve"> summary of those </w:t>
      </w:r>
      <w:r w:rsidRPr="001F49C1">
        <w:rPr>
          <w:rFonts w:ascii="Times New Roman" w:hAnsi="Times New Roman"/>
          <w:spacing w:val="-4"/>
          <w:w w:val="105"/>
          <w:sz w:val="25"/>
          <w:szCs w:val="25"/>
        </w:rPr>
        <w:t>facts</w:t>
      </w:r>
      <w:r w:rsidRPr="001F49C1">
        <w:rPr>
          <w:rFonts w:ascii="Times New Roman" w:hAnsi="Times New Roman"/>
          <w:color w:val="000000"/>
          <w:sz w:val="25"/>
          <w:szCs w:val="25"/>
        </w:rPr>
        <w:t>, incorporating by reference pertinent portions of the preceding detailed findings:</w:t>
      </w:r>
    </w:p>
    <w:p w:rsidR="00184B0D" w:rsidRPr="001F49C1" w:rsidRDefault="00184B0D" w:rsidP="00123D07">
      <w:pPr>
        <w:spacing w:line="264" w:lineRule="auto"/>
        <w:ind w:hanging="720"/>
        <w:rPr>
          <w:rFonts w:ascii="Times New Roman" w:hAnsi="Times New Roman"/>
          <w:color w:val="000000"/>
          <w:sz w:val="25"/>
          <w:szCs w:val="25"/>
        </w:rPr>
      </w:pPr>
    </w:p>
    <w:p w:rsidR="00184B0D" w:rsidRDefault="00184B0D" w:rsidP="00123D07">
      <w:pPr>
        <w:numPr>
          <w:ilvl w:val="0"/>
          <w:numId w:val="1"/>
        </w:numPr>
        <w:spacing w:line="264" w:lineRule="auto"/>
        <w:ind w:left="720" w:hanging="1440"/>
        <w:rPr>
          <w:rFonts w:ascii="Times New Roman" w:hAnsi="Times New Roman"/>
          <w:color w:val="000000"/>
          <w:sz w:val="25"/>
          <w:szCs w:val="25"/>
        </w:rPr>
      </w:pPr>
      <w:r w:rsidRPr="001F49C1">
        <w:rPr>
          <w:rFonts w:ascii="Times New Roman" w:hAnsi="Times New Roman"/>
          <w:color w:val="000000"/>
          <w:sz w:val="25"/>
          <w:szCs w:val="25"/>
        </w:rPr>
        <w:t>(1)</w:t>
      </w:r>
      <w:r w:rsidRPr="001F49C1">
        <w:rPr>
          <w:rFonts w:ascii="Times New Roman" w:hAnsi="Times New Roman"/>
          <w:color w:val="000000"/>
          <w:sz w:val="25"/>
          <w:szCs w:val="25"/>
        </w:rPr>
        <w:tab/>
        <w:t xml:space="preserve">The Washington Utilities and Transportation Commission is an agency of the State of Washington </w:t>
      </w:r>
      <w:r w:rsidRPr="001F49C1">
        <w:rPr>
          <w:rFonts w:ascii="Times New Roman" w:hAnsi="Times New Roman"/>
          <w:spacing w:val="-4"/>
          <w:w w:val="105"/>
          <w:sz w:val="25"/>
          <w:szCs w:val="25"/>
        </w:rPr>
        <w:t>vested</w:t>
      </w:r>
      <w:r w:rsidRPr="001F49C1">
        <w:rPr>
          <w:rFonts w:ascii="Times New Roman" w:hAnsi="Times New Roman"/>
          <w:color w:val="000000"/>
          <w:sz w:val="25"/>
          <w:szCs w:val="25"/>
        </w:rPr>
        <w:t xml:space="preserve"> by statute with authority to regulate rates, rules, regulations, practices, and account of public service companies, including telecommunications companies.</w:t>
      </w:r>
    </w:p>
    <w:p w:rsidR="00123D07" w:rsidRDefault="00123D07" w:rsidP="00123D07">
      <w:pPr>
        <w:pStyle w:val="ListParagraph"/>
        <w:spacing w:line="264" w:lineRule="auto"/>
        <w:rPr>
          <w:rFonts w:ascii="Times New Roman" w:hAnsi="Times New Roman"/>
          <w:color w:val="000000"/>
          <w:sz w:val="25"/>
          <w:szCs w:val="25"/>
        </w:rPr>
      </w:pPr>
    </w:p>
    <w:p w:rsidR="00184B0D" w:rsidRPr="001F49C1" w:rsidRDefault="00184B0D" w:rsidP="00123D07">
      <w:pPr>
        <w:numPr>
          <w:ilvl w:val="0"/>
          <w:numId w:val="1"/>
        </w:numPr>
        <w:spacing w:line="264" w:lineRule="auto"/>
        <w:ind w:left="720" w:hanging="1440"/>
        <w:rPr>
          <w:rFonts w:ascii="Times New Roman" w:hAnsi="Times New Roman"/>
          <w:color w:val="000000"/>
          <w:sz w:val="25"/>
          <w:szCs w:val="25"/>
        </w:rPr>
      </w:pPr>
      <w:r>
        <w:rPr>
          <w:rFonts w:ascii="Times New Roman" w:hAnsi="Times New Roman"/>
          <w:color w:val="000000"/>
          <w:sz w:val="25"/>
          <w:szCs w:val="25"/>
        </w:rPr>
        <w:t>(2)</w:t>
      </w:r>
      <w:r>
        <w:rPr>
          <w:rFonts w:ascii="Times New Roman" w:hAnsi="Times New Roman"/>
          <w:color w:val="000000"/>
          <w:sz w:val="25"/>
          <w:szCs w:val="25"/>
        </w:rPr>
        <w:tab/>
      </w:r>
      <w:r>
        <w:rPr>
          <w:rFonts w:ascii="Times New Roman" w:hAnsi="Times New Roman"/>
          <w:sz w:val="25"/>
          <w:szCs w:val="25"/>
        </w:rPr>
        <w:t xml:space="preserve">On March 14, 2011, the Commission entered Order 14, authorizing </w:t>
      </w:r>
      <w:proofErr w:type="spellStart"/>
      <w:r>
        <w:rPr>
          <w:rFonts w:ascii="Times New Roman" w:hAnsi="Times New Roman"/>
          <w:sz w:val="25"/>
          <w:szCs w:val="25"/>
        </w:rPr>
        <w:t>CenturyLink</w:t>
      </w:r>
      <w:proofErr w:type="spellEnd"/>
      <w:r>
        <w:rPr>
          <w:rFonts w:ascii="Times New Roman" w:hAnsi="Times New Roman"/>
          <w:sz w:val="25"/>
          <w:szCs w:val="25"/>
        </w:rPr>
        <w:t xml:space="preserve"> to acquire indirect control of Qwest in Docket UT-100820, subject to several multiparty settlement agreements and additional Commission-imposed conditions.</w:t>
      </w:r>
    </w:p>
    <w:p w:rsidR="00184B0D" w:rsidRDefault="00184B0D" w:rsidP="00123D07">
      <w:pPr>
        <w:pStyle w:val="ListParagraph"/>
        <w:spacing w:line="264" w:lineRule="auto"/>
        <w:rPr>
          <w:rFonts w:ascii="Times New Roman" w:hAnsi="Times New Roman"/>
          <w:color w:val="000000"/>
          <w:sz w:val="25"/>
          <w:szCs w:val="25"/>
        </w:rPr>
      </w:pPr>
    </w:p>
    <w:p w:rsidR="00184B0D" w:rsidRPr="00AE60E1" w:rsidRDefault="00184B0D" w:rsidP="00123D07">
      <w:pPr>
        <w:numPr>
          <w:ilvl w:val="0"/>
          <w:numId w:val="1"/>
        </w:numPr>
        <w:spacing w:line="264" w:lineRule="auto"/>
        <w:ind w:left="720" w:hanging="1440"/>
        <w:rPr>
          <w:rFonts w:ascii="Times New Roman" w:hAnsi="Times New Roman"/>
          <w:color w:val="000000"/>
          <w:sz w:val="25"/>
          <w:szCs w:val="25"/>
        </w:rPr>
      </w:pPr>
      <w:r>
        <w:rPr>
          <w:rFonts w:ascii="Times New Roman" w:hAnsi="Times New Roman"/>
          <w:color w:val="000000"/>
          <w:sz w:val="25"/>
          <w:szCs w:val="25"/>
        </w:rPr>
        <w:t>(3)</w:t>
      </w:r>
      <w:r>
        <w:rPr>
          <w:rFonts w:ascii="Times New Roman" w:hAnsi="Times New Roman"/>
          <w:color w:val="000000"/>
          <w:sz w:val="25"/>
          <w:szCs w:val="25"/>
        </w:rPr>
        <w:tab/>
      </w:r>
      <w:r>
        <w:rPr>
          <w:rFonts w:ascii="Times New Roman" w:hAnsi="Times New Roman"/>
          <w:sz w:val="25"/>
          <w:szCs w:val="25"/>
        </w:rPr>
        <w:t xml:space="preserve">One of the multiparty agreements was a settlement stipulation between </w:t>
      </w:r>
      <w:proofErr w:type="spellStart"/>
      <w:r>
        <w:rPr>
          <w:rFonts w:ascii="Times New Roman" w:hAnsi="Times New Roman"/>
          <w:sz w:val="25"/>
          <w:szCs w:val="25"/>
        </w:rPr>
        <w:t>CenturyLink</w:t>
      </w:r>
      <w:proofErr w:type="spellEnd"/>
      <w:r>
        <w:rPr>
          <w:rFonts w:ascii="Times New Roman" w:hAnsi="Times New Roman"/>
          <w:sz w:val="25"/>
          <w:szCs w:val="25"/>
        </w:rPr>
        <w:t xml:space="preserve">/Qwest, Staff, and Public Counsel.  </w:t>
      </w:r>
    </w:p>
    <w:p w:rsidR="00184B0D" w:rsidRDefault="00184B0D" w:rsidP="00123D07">
      <w:pPr>
        <w:pStyle w:val="ListParagraph"/>
        <w:spacing w:line="264" w:lineRule="auto"/>
        <w:rPr>
          <w:rFonts w:ascii="Times New Roman" w:hAnsi="Times New Roman"/>
          <w:sz w:val="25"/>
          <w:szCs w:val="25"/>
        </w:rPr>
      </w:pPr>
    </w:p>
    <w:p w:rsidR="00184B0D" w:rsidRPr="00AE60E1" w:rsidRDefault="00184B0D" w:rsidP="00123D07">
      <w:pPr>
        <w:numPr>
          <w:ilvl w:val="0"/>
          <w:numId w:val="1"/>
        </w:numPr>
        <w:spacing w:line="264" w:lineRule="auto"/>
        <w:ind w:left="720" w:hanging="1440"/>
        <w:rPr>
          <w:rFonts w:ascii="Times New Roman" w:hAnsi="Times New Roman"/>
          <w:color w:val="000000"/>
          <w:sz w:val="25"/>
          <w:szCs w:val="25"/>
        </w:rPr>
      </w:pPr>
      <w:r>
        <w:rPr>
          <w:rFonts w:ascii="Times New Roman" w:hAnsi="Times New Roman"/>
          <w:sz w:val="25"/>
          <w:szCs w:val="25"/>
        </w:rPr>
        <w:t>(4)</w:t>
      </w:r>
      <w:r>
        <w:rPr>
          <w:rFonts w:ascii="Times New Roman" w:hAnsi="Times New Roman"/>
          <w:sz w:val="25"/>
          <w:szCs w:val="25"/>
        </w:rPr>
        <w:tab/>
        <w:t xml:space="preserve">By this agreement, </w:t>
      </w:r>
      <w:proofErr w:type="spellStart"/>
      <w:r>
        <w:rPr>
          <w:rFonts w:ascii="Times New Roman" w:hAnsi="Times New Roman"/>
          <w:sz w:val="25"/>
          <w:szCs w:val="25"/>
        </w:rPr>
        <w:t>CenturyLink</w:t>
      </w:r>
      <w:proofErr w:type="spellEnd"/>
      <w:r>
        <w:rPr>
          <w:rFonts w:ascii="Times New Roman" w:hAnsi="Times New Roman"/>
          <w:sz w:val="25"/>
          <w:szCs w:val="25"/>
        </w:rPr>
        <w:t xml:space="preserve"> pledged </w:t>
      </w:r>
      <w:r w:rsidR="008525E9">
        <w:rPr>
          <w:rFonts w:ascii="Times New Roman" w:hAnsi="Times New Roman"/>
          <w:sz w:val="25"/>
          <w:szCs w:val="25"/>
        </w:rPr>
        <w:t xml:space="preserve">to </w:t>
      </w:r>
      <w:r w:rsidR="003E099F">
        <w:rPr>
          <w:rFonts w:ascii="Times New Roman" w:hAnsi="Times New Roman"/>
          <w:sz w:val="25"/>
          <w:szCs w:val="25"/>
        </w:rPr>
        <w:t xml:space="preserve">file its Alternative Form of Regulation (AFOR) Petition no </w:t>
      </w:r>
      <w:r w:rsidR="00DC4FA4">
        <w:rPr>
          <w:rFonts w:ascii="Times New Roman" w:hAnsi="Times New Roman"/>
          <w:sz w:val="25"/>
          <w:szCs w:val="25"/>
        </w:rPr>
        <w:t xml:space="preserve">sooner than three years and no later than four years after the transaction closing date between </w:t>
      </w:r>
      <w:proofErr w:type="spellStart"/>
      <w:r w:rsidR="00DC4FA4">
        <w:rPr>
          <w:rFonts w:ascii="Times New Roman" w:hAnsi="Times New Roman"/>
          <w:sz w:val="25"/>
          <w:szCs w:val="25"/>
        </w:rPr>
        <w:t>CenturyLink</w:t>
      </w:r>
      <w:proofErr w:type="spellEnd"/>
      <w:r w:rsidR="00DC4FA4">
        <w:rPr>
          <w:rFonts w:ascii="Times New Roman" w:hAnsi="Times New Roman"/>
          <w:sz w:val="25"/>
          <w:szCs w:val="25"/>
        </w:rPr>
        <w:t xml:space="preserve"> and Qwest</w:t>
      </w:r>
      <w:r>
        <w:rPr>
          <w:rFonts w:ascii="Times New Roman" w:hAnsi="Times New Roman"/>
          <w:sz w:val="25"/>
          <w:szCs w:val="25"/>
        </w:rPr>
        <w:t>.</w:t>
      </w:r>
    </w:p>
    <w:p w:rsidR="00184B0D" w:rsidRDefault="00184B0D" w:rsidP="00123D07">
      <w:pPr>
        <w:pStyle w:val="ListParagraph"/>
        <w:spacing w:line="264" w:lineRule="auto"/>
        <w:rPr>
          <w:rFonts w:ascii="Times New Roman" w:hAnsi="Times New Roman"/>
          <w:color w:val="000000"/>
          <w:sz w:val="25"/>
          <w:szCs w:val="25"/>
        </w:rPr>
      </w:pPr>
    </w:p>
    <w:p w:rsidR="00184B0D" w:rsidRPr="00AE60E1" w:rsidRDefault="00184B0D" w:rsidP="00123D07">
      <w:pPr>
        <w:numPr>
          <w:ilvl w:val="0"/>
          <w:numId w:val="1"/>
        </w:numPr>
        <w:spacing w:line="264" w:lineRule="auto"/>
        <w:ind w:left="720" w:hanging="1440"/>
        <w:rPr>
          <w:rFonts w:ascii="Times New Roman" w:hAnsi="Times New Roman"/>
          <w:color w:val="000000"/>
          <w:sz w:val="25"/>
          <w:szCs w:val="25"/>
        </w:rPr>
      </w:pPr>
      <w:r>
        <w:rPr>
          <w:rFonts w:ascii="Times New Roman" w:hAnsi="Times New Roman"/>
          <w:color w:val="000000"/>
          <w:sz w:val="25"/>
          <w:szCs w:val="25"/>
        </w:rPr>
        <w:lastRenderedPageBreak/>
        <w:t>(5)</w:t>
      </w:r>
      <w:r>
        <w:rPr>
          <w:rFonts w:ascii="Times New Roman" w:hAnsi="Times New Roman"/>
          <w:color w:val="000000"/>
          <w:sz w:val="25"/>
          <w:szCs w:val="25"/>
        </w:rPr>
        <w:tab/>
      </w:r>
      <w:r w:rsidR="00DC4FA4">
        <w:rPr>
          <w:rFonts w:ascii="Times New Roman" w:hAnsi="Times New Roman"/>
          <w:color w:val="000000"/>
          <w:sz w:val="25"/>
          <w:szCs w:val="25"/>
        </w:rPr>
        <w:t xml:space="preserve">The merger closing date between </w:t>
      </w:r>
      <w:proofErr w:type="spellStart"/>
      <w:r w:rsidR="00DC4FA4">
        <w:rPr>
          <w:rFonts w:ascii="Times New Roman" w:hAnsi="Times New Roman"/>
          <w:color w:val="000000"/>
          <w:sz w:val="25"/>
          <w:szCs w:val="25"/>
        </w:rPr>
        <w:t>CenturyLink</w:t>
      </w:r>
      <w:proofErr w:type="spellEnd"/>
      <w:r w:rsidR="00DC4FA4">
        <w:rPr>
          <w:rFonts w:ascii="Times New Roman" w:hAnsi="Times New Roman"/>
          <w:color w:val="000000"/>
          <w:sz w:val="25"/>
          <w:szCs w:val="25"/>
        </w:rPr>
        <w:t xml:space="preserve"> and Qwest occurred on April 1, 2011</w:t>
      </w:r>
      <w:r>
        <w:rPr>
          <w:rFonts w:ascii="Times New Roman" w:hAnsi="Times New Roman"/>
          <w:sz w:val="25"/>
          <w:szCs w:val="25"/>
        </w:rPr>
        <w:t>.</w:t>
      </w:r>
    </w:p>
    <w:p w:rsidR="00184B0D" w:rsidRDefault="00184B0D" w:rsidP="00123D07">
      <w:pPr>
        <w:pStyle w:val="ListParagraph"/>
        <w:spacing w:line="264" w:lineRule="auto"/>
        <w:rPr>
          <w:rFonts w:ascii="Times New Roman" w:hAnsi="Times New Roman"/>
          <w:color w:val="000000"/>
          <w:sz w:val="25"/>
          <w:szCs w:val="25"/>
        </w:rPr>
      </w:pPr>
    </w:p>
    <w:p w:rsidR="00184B0D" w:rsidRDefault="00184B0D" w:rsidP="00123D07">
      <w:pPr>
        <w:numPr>
          <w:ilvl w:val="0"/>
          <w:numId w:val="1"/>
        </w:numPr>
        <w:spacing w:line="264" w:lineRule="auto"/>
        <w:ind w:left="720" w:hanging="1440"/>
        <w:rPr>
          <w:rFonts w:ascii="Times New Roman" w:hAnsi="Times New Roman"/>
          <w:color w:val="000000"/>
          <w:sz w:val="25"/>
          <w:szCs w:val="25"/>
        </w:rPr>
      </w:pPr>
      <w:r>
        <w:rPr>
          <w:rFonts w:ascii="Times New Roman" w:hAnsi="Times New Roman"/>
          <w:color w:val="000000"/>
          <w:sz w:val="25"/>
          <w:szCs w:val="25"/>
        </w:rPr>
        <w:t>(6)</w:t>
      </w:r>
      <w:r>
        <w:rPr>
          <w:rFonts w:ascii="Times New Roman" w:hAnsi="Times New Roman"/>
          <w:color w:val="000000"/>
          <w:sz w:val="25"/>
          <w:szCs w:val="25"/>
        </w:rPr>
        <w:tab/>
      </w:r>
      <w:r w:rsidR="00DC4FA4">
        <w:rPr>
          <w:rFonts w:ascii="Times New Roman" w:hAnsi="Times New Roman"/>
          <w:color w:val="000000"/>
          <w:sz w:val="25"/>
          <w:szCs w:val="25"/>
        </w:rPr>
        <w:t xml:space="preserve">On November 18, 2011, the Federal Communications Commission issued its </w:t>
      </w:r>
      <w:proofErr w:type="spellStart"/>
      <w:r w:rsidR="00DC4FA4">
        <w:rPr>
          <w:rFonts w:ascii="Times New Roman" w:hAnsi="Times New Roman"/>
          <w:color w:val="000000"/>
          <w:sz w:val="25"/>
          <w:szCs w:val="25"/>
        </w:rPr>
        <w:t>Intercarrier</w:t>
      </w:r>
      <w:proofErr w:type="spellEnd"/>
      <w:r w:rsidR="00DC4FA4">
        <w:rPr>
          <w:rFonts w:ascii="Times New Roman" w:hAnsi="Times New Roman"/>
          <w:color w:val="000000"/>
          <w:sz w:val="25"/>
          <w:szCs w:val="25"/>
        </w:rPr>
        <w:t xml:space="preserve"> Compensation and Universal Service Fund Reform Order (ICC and USF Reform Order)</w:t>
      </w:r>
      <w:r>
        <w:rPr>
          <w:rFonts w:ascii="Times New Roman" w:hAnsi="Times New Roman"/>
          <w:color w:val="000000"/>
          <w:sz w:val="25"/>
          <w:szCs w:val="25"/>
        </w:rPr>
        <w:t>.</w:t>
      </w:r>
    </w:p>
    <w:p w:rsidR="00184B0D" w:rsidRDefault="00184B0D" w:rsidP="00123D07">
      <w:pPr>
        <w:pStyle w:val="ListParagraph"/>
        <w:spacing w:line="264" w:lineRule="auto"/>
        <w:rPr>
          <w:rFonts w:ascii="Times New Roman" w:hAnsi="Times New Roman"/>
          <w:color w:val="000000"/>
          <w:sz w:val="25"/>
          <w:szCs w:val="25"/>
        </w:rPr>
      </w:pPr>
    </w:p>
    <w:p w:rsidR="00184B0D" w:rsidRDefault="00184B0D" w:rsidP="00123D07">
      <w:pPr>
        <w:numPr>
          <w:ilvl w:val="0"/>
          <w:numId w:val="1"/>
        </w:numPr>
        <w:spacing w:line="264" w:lineRule="auto"/>
        <w:ind w:left="720" w:hanging="1440"/>
        <w:rPr>
          <w:rFonts w:ascii="Times New Roman" w:hAnsi="Times New Roman"/>
          <w:color w:val="000000"/>
          <w:sz w:val="25"/>
          <w:szCs w:val="25"/>
        </w:rPr>
      </w:pPr>
      <w:r>
        <w:rPr>
          <w:rFonts w:ascii="Times New Roman" w:hAnsi="Times New Roman"/>
          <w:color w:val="000000"/>
          <w:sz w:val="25"/>
          <w:szCs w:val="25"/>
        </w:rPr>
        <w:t>(7)</w:t>
      </w:r>
      <w:r>
        <w:rPr>
          <w:rFonts w:ascii="Times New Roman" w:hAnsi="Times New Roman"/>
          <w:color w:val="000000"/>
          <w:sz w:val="25"/>
          <w:szCs w:val="25"/>
        </w:rPr>
        <w:tab/>
      </w:r>
      <w:r w:rsidR="00DC4FA4">
        <w:rPr>
          <w:rFonts w:ascii="Times New Roman" w:hAnsi="Times New Roman"/>
          <w:color w:val="000000"/>
          <w:sz w:val="25"/>
          <w:szCs w:val="25"/>
        </w:rPr>
        <w:t>The ICC and USF Reform Order requires carriers to reduce access charges in steps, including bringing intrastate terminating access rates into parity with interstate access rates by July 1, 2013</w:t>
      </w:r>
      <w:r>
        <w:rPr>
          <w:rFonts w:ascii="Times New Roman" w:hAnsi="Times New Roman"/>
          <w:color w:val="000000"/>
          <w:sz w:val="25"/>
          <w:szCs w:val="25"/>
        </w:rPr>
        <w:t>.</w:t>
      </w:r>
    </w:p>
    <w:p w:rsidR="00184B0D" w:rsidRDefault="00184B0D" w:rsidP="00123D07">
      <w:pPr>
        <w:pStyle w:val="ListParagraph"/>
        <w:spacing w:line="264" w:lineRule="auto"/>
        <w:rPr>
          <w:rFonts w:ascii="Times New Roman" w:hAnsi="Times New Roman"/>
          <w:color w:val="000000"/>
          <w:sz w:val="25"/>
          <w:szCs w:val="25"/>
        </w:rPr>
      </w:pPr>
    </w:p>
    <w:p w:rsidR="00184B0D" w:rsidRPr="00DC4FA4" w:rsidRDefault="00184B0D" w:rsidP="00123D07">
      <w:pPr>
        <w:numPr>
          <w:ilvl w:val="0"/>
          <w:numId w:val="1"/>
        </w:numPr>
        <w:spacing w:line="264" w:lineRule="auto"/>
        <w:ind w:left="720" w:hanging="1440"/>
        <w:rPr>
          <w:rFonts w:ascii="Times New Roman" w:hAnsi="Times New Roman"/>
          <w:b/>
          <w:sz w:val="25"/>
          <w:szCs w:val="25"/>
          <w:u w:val="single"/>
        </w:rPr>
      </w:pPr>
      <w:r w:rsidRPr="00DC4FA4">
        <w:rPr>
          <w:rFonts w:ascii="Times New Roman" w:hAnsi="Times New Roman"/>
          <w:color w:val="000000"/>
          <w:sz w:val="25"/>
          <w:szCs w:val="25"/>
        </w:rPr>
        <w:t>(8)</w:t>
      </w:r>
      <w:r w:rsidRPr="00DC4FA4">
        <w:rPr>
          <w:rFonts w:ascii="Times New Roman" w:hAnsi="Times New Roman"/>
          <w:color w:val="000000"/>
          <w:sz w:val="25"/>
          <w:szCs w:val="25"/>
        </w:rPr>
        <w:tab/>
      </w:r>
      <w:r w:rsidR="00DC4FA4">
        <w:rPr>
          <w:rFonts w:ascii="Times New Roman" w:hAnsi="Times New Roman"/>
          <w:color w:val="000000"/>
          <w:sz w:val="25"/>
          <w:szCs w:val="25"/>
        </w:rPr>
        <w:t xml:space="preserve">On November 7, 2012, </w:t>
      </w:r>
      <w:proofErr w:type="spellStart"/>
      <w:r w:rsidR="00DC4FA4">
        <w:rPr>
          <w:rFonts w:ascii="Times New Roman" w:hAnsi="Times New Roman"/>
          <w:color w:val="000000"/>
          <w:sz w:val="25"/>
          <w:szCs w:val="25"/>
        </w:rPr>
        <w:t>CenturyLink</w:t>
      </w:r>
      <w:proofErr w:type="spellEnd"/>
      <w:r w:rsidR="00DC4FA4">
        <w:rPr>
          <w:rFonts w:ascii="Times New Roman" w:hAnsi="Times New Roman"/>
          <w:color w:val="000000"/>
          <w:sz w:val="25"/>
          <w:szCs w:val="25"/>
        </w:rPr>
        <w:t xml:space="preserve"> filed a Petition for Waiver and/or Modification of Merger-Related Conditions Regarding AFOR Filings (AFOR Waiver Petition).</w:t>
      </w:r>
    </w:p>
    <w:p w:rsidR="00DC4FA4" w:rsidRDefault="00DC4FA4" w:rsidP="00123D07">
      <w:pPr>
        <w:pStyle w:val="ListParagraph"/>
        <w:spacing w:line="264" w:lineRule="auto"/>
        <w:ind w:left="1440"/>
        <w:rPr>
          <w:rFonts w:ascii="Times New Roman" w:hAnsi="Times New Roman"/>
          <w:b/>
          <w:sz w:val="25"/>
          <w:szCs w:val="25"/>
          <w:u w:val="single"/>
        </w:rPr>
      </w:pPr>
    </w:p>
    <w:p w:rsidR="008B4932" w:rsidRPr="008525E9" w:rsidRDefault="00DC4FA4" w:rsidP="00123D07">
      <w:pPr>
        <w:numPr>
          <w:ilvl w:val="0"/>
          <w:numId w:val="1"/>
        </w:numPr>
        <w:spacing w:line="264" w:lineRule="auto"/>
        <w:ind w:left="720" w:hanging="1440"/>
        <w:rPr>
          <w:rFonts w:ascii="Times New Roman" w:hAnsi="Times New Roman"/>
          <w:sz w:val="25"/>
          <w:szCs w:val="25"/>
        </w:rPr>
      </w:pPr>
      <w:r w:rsidRPr="008525E9">
        <w:rPr>
          <w:rFonts w:ascii="Times New Roman" w:hAnsi="Times New Roman"/>
          <w:sz w:val="25"/>
          <w:szCs w:val="25"/>
        </w:rPr>
        <w:t>(9)</w:t>
      </w:r>
      <w:r w:rsidRPr="008525E9">
        <w:rPr>
          <w:rFonts w:ascii="Times New Roman" w:hAnsi="Times New Roman"/>
          <w:sz w:val="25"/>
          <w:szCs w:val="25"/>
        </w:rPr>
        <w:tab/>
      </w:r>
      <w:proofErr w:type="spellStart"/>
      <w:r w:rsidRPr="008525E9">
        <w:rPr>
          <w:rFonts w:ascii="Times New Roman" w:hAnsi="Times New Roman"/>
          <w:sz w:val="25"/>
          <w:szCs w:val="25"/>
        </w:rPr>
        <w:t>CenturyLink’s</w:t>
      </w:r>
      <w:proofErr w:type="spellEnd"/>
      <w:r w:rsidRPr="008525E9">
        <w:rPr>
          <w:rFonts w:ascii="Times New Roman" w:hAnsi="Times New Roman"/>
          <w:sz w:val="25"/>
          <w:szCs w:val="25"/>
        </w:rPr>
        <w:t xml:space="preserve"> AFOR Waiver Petition requests authority to file its AFOR Petition </w:t>
      </w:r>
      <w:r w:rsidR="008525E9" w:rsidRPr="008525E9">
        <w:rPr>
          <w:rFonts w:ascii="Times New Roman" w:hAnsi="Times New Roman"/>
          <w:sz w:val="25"/>
          <w:szCs w:val="25"/>
        </w:rPr>
        <w:t>prior to the settlement agreement terms and conditions allowed, between April 1, 2014, and April 1, 2015,</w:t>
      </w:r>
      <w:r w:rsidRPr="008525E9">
        <w:rPr>
          <w:rFonts w:ascii="Times New Roman" w:hAnsi="Times New Roman"/>
          <w:sz w:val="25"/>
          <w:szCs w:val="25"/>
        </w:rPr>
        <w:t xml:space="preserve"> </w:t>
      </w:r>
      <w:r w:rsidR="008525E9" w:rsidRPr="008525E9">
        <w:rPr>
          <w:rFonts w:ascii="Times New Roman" w:hAnsi="Times New Roman"/>
          <w:sz w:val="25"/>
          <w:szCs w:val="25"/>
        </w:rPr>
        <w:t xml:space="preserve">so as </w:t>
      </w:r>
      <w:r w:rsidRPr="008525E9">
        <w:rPr>
          <w:rFonts w:ascii="Times New Roman" w:hAnsi="Times New Roman"/>
          <w:sz w:val="25"/>
          <w:szCs w:val="25"/>
        </w:rPr>
        <w:t>to open an AFOR proceeding</w:t>
      </w:r>
      <w:r w:rsidR="008B4932" w:rsidRPr="008525E9">
        <w:rPr>
          <w:rFonts w:ascii="Times New Roman" w:hAnsi="Times New Roman"/>
          <w:sz w:val="25"/>
          <w:szCs w:val="25"/>
        </w:rPr>
        <w:t xml:space="preserve"> with the Commission as soon as possible.</w:t>
      </w:r>
    </w:p>
    <w:p w:rsidR="00184B0D" w:rsidRPr="00A371D9" w:rsidRDefault="00184B0D" w:rsidP="00123D07">
      <w:pPr>
        <w:pStyle w:val="Heading1"/>
        <w:spacing w:line="264" w:lineRule="auto"/>
        <w:jc w:val="center"/>
        <w:rPr>
          <w:rFonts w:ascii="Times New Roman" w:hAnsi="Times New Roman"/>
          <w:sz w:val="25"/>
          <w:szCs w:val="25"/>
        </w:rPr>
      </w:pPr>
      <w:bookmarkStart w:id="1" w:name="_Toc168986383"/>
      <w:bookmarkStart w:id="2" w:name="_Toc288813768"/>
      <w:r w:rsidRPr="00A371D9">
        <w:rPr>
          <w:rFonts w:ascii="Times New Roman" w:hAnsi="Times New Roman"/>
          <w:sz w:val="25"/>
          <w:szCs w:val="25"/>
          <w:u w:val="single"/>
        </w:rPr>
        <w:t>CONCLUSIONS OF LAW</w:t>
      </w:r>
      <w:bookmarkEnd w:id="1"/>
      <w:bookmarkEnd w:id="2"/>
    </w:p>
    <w:p w:rsidR="00184B0D" w:rsidRPr="00A371D9" w:rsidRDefault="00184B0D" w:rsidP="00123D07">
      <w:pPr>
        <w:spacing w:line="264" w:lineRule="auto"/>
        <w:jc w:val="center"/>
        <w:rPr>
          <w:rFonts w:ascii="Times New Roman" w:hAnsi="Times New Roman"/>
          <w:sz w:val="25"/>
          <w:szCs w:val="25"/>
        </w:rPr>
      </w:pPr>
    </w:p>
    <w:p w:rsidR="00184B0D" w:rsidRDefault="00184B0D" w:rsidP="00123D07">
      <w:pPr>
        <w:numPr>
          <w:ilvl w:val="0"/>
          <w:numId w:val="1"/>
        </w:numPr>
        <w:tabs>
          <w:tab w:val="num" w:pos="360"/>
        </w:tabs>
        <w:spacing w:line="264" w:lineRule="auto"/>
        <w:ind w:hanging="720"/>
        <w:rPr>
          <w:rFonts w:ascii="Times New Roman" w:hAnsi="Times New Roman"/>
          <w:b/>
          <w:sz w:val="25"/>
          <w:szCs w:val="25"/>
        </w:rPr>
      </w:pPr>
      <w:r w:rsidRPr="00A371D9">
        <w:rPr>
          <w:rFonts w:ascii="Times New Roman" w:hAnsi="Times New Roman"/>
          <w:sz w:val="25"/>
          <w:szCs w:val="25"/>
        </w:rPr>
        <w:t>Having discussed above all matters material to this decision, and having stated detailed findings, conclusions, and the reasons therefore, the Commission now makes the following summary conclusions of law, incorporating by reference pertinent portions of the preceding detailed conclusions:</w:t>
      </w:r>
    </w:p>
    <w:p w:rsidR="00184B0D" w:rsidRDefault="00184B0D" w:rsidP="00123D07">
      <w:pPr>
        <w:tabs>
          <w:tab w:val="num" w:pos="360"/>
        </w:tabs>
        <w:spacing w:line="264" w:lineRule="auto"/>
        <w:rPr>
          <w:rFonts w:ascii="Times New Roman" w:hAnsi="Times New Roman"/>
          <w:b/>
          <w:sz w:val="25"/>
          <w:szCs w:val="25"/>
        </w:rPr>
      </w:pPr>
    </w:p>
    <w:p w:rsidR="00184B0D" w:rsidRPr="00002847" w:rsidRDefault="00184B0D" w:rsidP="00123D07">
      <w:pPr>
        <w:numPr>
          <w:ilvl w:val="0"/>
          <w:numId w:val="1"/>
        </w:numPr>
        <w:spacing w:line="264" w:lineRule="auto"/>
        <w:ind w:left="720" w:hanging="1440"/>
        <w:rPr>
          <w:rFonts w:ascii="Times New Roman" w:hAnsi="Times New Roman"/>
          <w:b/>
          <w:sz w:val="25"/>
          <w:szCs w:val="25"/>
        </w:rPr>
      </w:pPr>
      <w:r>
        <w:rPr>
          <w:rFonts w:ascii="Times New Roman" w:hAnsi="Times New Roman"/>
          <w:sz w:val="25"/>
          <w:szCs w:val="25"/>
        </w:rPr>
        <w:t>(1)</w:t>
      </w:r>
      <w:r>
        <w:rPr>
          <w:rFonts w:ascii="Times New Roman" w:hAnsi="Times New Roman"/>
          <w:sz w:val="25"/>
          <w:szCs w:val="25"/>
        </w:rPr>
        <w:tab/>
        <w:t>The Washington Utilities and Transportation Commission has jurisdiction over the subject matter of, and parties to, this proceeding.</w:t>
      </w:r>
    </w:p>
    <w:p w:rsidR="00184B0D" w:rsidRDefault="00184B0D" w:rsidP="00123D07">
      <w:pPr>
        <w:pStyle w:val="ListParagraph"/>
        <w:spacing w:line="264" w:lineRule="auto"/>
        <w:rPr>
          <w:rFonts w:ascii="Times New Roman" w:hAnsi="Times New Roman"/>
          <w:b/>
          <w:sz w:val="25"/>
          <w:szCs w:val="25"/>
        </w:rPr>
      </w:pPr>
    </w:p>
    <w:p w:rsidR="00184B0D" w:rsidRPr="009E3FF1" w:rsidRDefault="00184B0D" w:rsidP="00123D07">
      <w:pPr>
        <w:numPr>
          <w:ilvl w:val="0"/>
          <w:numId w:val="1"/>
        </w:numPr>
        <w:spacing w:line="264" w:lineRule="auto"/>
        <w:ind w:left="720" w:hanging="1440"/>
        <w:rPr>
          <w:rFonts w:ascii="Times New Roman" w:hAnsi="Times New Roman"/>
          <w:b/>
          <w:sz w:val="25"/>
          <w:szCs w:val="25"/>
        </w:rPr>
      </w:pPr>
      <w:r>
        <w:rPr>
          <w:rFonts w:ascii="Times New Roman" w:hAnsi="Times New Roman"/>
          <w:sz w:val="25"/>
          <w:szCs w:val="25"/>
        </w:rPr>
        <w:t>(2)</w:t>
      </w:r>
      <w:r>
        <w:rPr>
          <w:rFonts w:ascii="Times New Roman" w:hAnsi="Times New Roman"/>
          <w:sz w:val="25"/>
          <w:szCs w:val="25"/>
        </w:rPr>
        <w:tab/>
        <w:t xml:space="preserve">The </w:t>
      </w:r>
      <w:r w:rsidR="008B4932">
        <w:rPr>
          <w:rFonts w:ascii="Times New Roman" w:hAnsi="Times New Roman"/>
          <w:sz w:val="25"/>
          <w:szCs w:val="25"/>
        </w:rPr>
        <w:t xml:space="preserve">FCC’s ICC and USF Reform Order, issued on November 18, 2011, imposed sweeping changes on </w:t>
      </w:r>
      <w:proofErr w:type="spellStart"/>
      <w:r w:rsidR="008B4932">
        <w:rPr>
          <w:rFonts w:ascii="Times New Roman" w:hAnsi="Times New Roman"/>
          <w:sz w:val="25"/>
          <w:szCs w:val="25"/>
        </w:rPr>
        <w:t>intercarrier</w:t>
      </w:r>
      <w:proofErr w:type="spellEnd"/>
      <w:r w:rsidR="008B4932">
        <w:rPr>
          <w:rFonts w:ascii="Times New Roman" w:hAnsi="Times New Roman"/>
          <w:sz w:val="25"/>
          <w:szCs w:val="25"/>
        </w:rPr>
        <w:t xml:space="preserve"> compensation and universal service fund programs.</w:t>
      </w:r>
    </w:p>
    <w:p w:rsidR="00184B0D" w:rsidRDefault="00184B0D" w:rsidP="00123D07">
      <w:pPr>
        <w:pStyle w:val="ListParagraph"/>
        <w:spacing w:line="264" w:lineRule="auto"/>
        <w:rPr>
          <w:rFonts w:ascii="Times New Roman" w:hAnsi="Times New Roman"/>
          <w:b/>
          <w:sz w:val="25"/>
          <w:szCs w:val="25"/>
        </w:rPr>
      </w:pPr>
    </w:p>
    <w:p w:rsidR="00184B0D" w:rsidRPr="008A726A" w:rsidRDefault="00184B0D" w:rsidP="00123D07">
      <w:pPr>
        <w:numPr>
          <w:ilvl w:val="0"/>
          <w:numId w:val="1"/>
        </w:numPr>
        <w:spacing w:line="264" w:lineRule="auto"/>
        <w:ind w:left="720" w:hanging="1440"/>
        <w:rPr>
          <w:rFonts w:ascii="Times New Roman" w:hAnsi="Times New Roman"/>
          <w:b/>
          <w:sz w:val="25"/>
          <w:szCs w:val="25"/>
        </w:rPr>
      </w:pPr>
      <w:r>
        <w:rPr>
          <w:rFonts w:ascii="Times New Roman" w:hAnsi="Times New Roman"/>
          <w:sz w:val="25"/>
          <w:szCs w:val="25"/>
        </w:rPr>
        <w:t>(3)</w:t>
      </w:r>
      <w:r>
        <w:rPr>
          <w:rFonts w:ascii="Times New Roman" w:hAnsi="Times New Roman"/>
          <w:sz w:val="25"/>
          <w:szCs w:val="25"/>
        </w:rPr>
        <w:tab/>
      </w:r>
      <w:r w:rsidR="008B4932">
        <w:rPr>
          <w:rFonts w:ascii="Times New Roman" w:hAnsi="Times New Roman"/>
          <w:sz w:val="25"/>
          <w:szCs w:val="25"/>
        </w:rPr>
        <w:t>Give</w:t>
      </w:r>
      <w:r w:rsidR="00A73176">
        <w:rPr>
          <w:rFonts w:ascii="Times New Roman" w:hAnsi="Times New Roman"/>
          <w:sz w:val="25"/>
          <w:szCs w:val="25"/>
        </w:rPr>
        <w:t xml:space="preserve">n the broad impact of the ICC and USF Reform Order provisions and changing marketplace conditions, the Commission should approve </w:t>
      </w:r>
      <w:proofErr w:type="spellStart"/>
      <w:r w:rsidR="00A73176">
        <w:rPr>
          <w:rFonts w:ascii="Times New Roman" w:hAnsi="Times New Roman"/>
          <w:sz w:val="25"/>
          <w:szCs w:val="25"/>
        </w:rPr>
        <w:t>CenturyLink’s</w:t>
      </w:r>
      <w:proofErr w:type="spellEnd"/>
      <w:r w:rsidR="00A73176">
        <w:rPr>
          <w:rFonts w:ascii="Times New Roman" w:hAnsi="Times New Roman"/>
          <w:sz w:val="25"/>
          <w:szCs w:val="25"/>
        </w:rPr>
        <w:t xml:space="preserve"> request for an immediate opportunity to demonstrate its need for regulatory flexibility by filing an AFOR Petition sooner than April 1, 2014</w:t>
      </w:r>
      <w:r>
        <w:rPr>
          <w:rFonts w:ascii="Times New Roman" w:hAnsi="Times New Roman"/>
          <w:sz w:val="25"/>
          <w:szCs w:val="25"/>
        </w:rPr>
        <w:t xml:space="preserve">.  </w:t>
      </w:r>
    </w:p>
    <w:p w:rsidR="00184B0D" w:rsidRDefault="00184B0D" w:rsidP="00123D07">
      <w:pPr>
        <w:pStyle w:val="ListParagraph"/>
        <w:spacing w:line="264" w:lineRule="auto"/>
        <w:rPr>
          <w:rFonts w:ascii="Times New Roman" w:hAnsi="Times New Roman"/>
          <w:sz w:val="25"/>
          <w:szCs w:val="25"/>
        </w:rPr>
      </w:pPr>
    </w:p>
    <w:p w:rsidR="00184B0D" w:rsidRDefault="00184B0D" w:rsidP="00123D07">
      <w:pPr>
        <w:spacing w:line="264" w:lineRule="auto"/>
        <w:jc w:val="center"/>
        <w:rPr>
          <w:rFonts w:ascii="Times New Roman" w:hAnsi="Times New Roman"/>
          <w:b/>
          <w:sz w:val="25"/>
          <w:szCs w:val="25"/>
          <w:u w:val="single"/>
        </w:rPr>
      </w:pPr>
      <w:r>
        <w:rPr>
          <w:rFonts w:ascii="Times New Roman" w:hAnsi="Times New Roman"/>
          <w:b/>
          <w:sz w:val="25"/>
          <w:szCs w:val="25"/>
          <w:u w:val="single"/>
        </w:rPr>
        <w:t>ORDER</w:t>
      </w:r>
    </w:p>
    <w:p w:rsidR="00184B0D" w:rsidRPr="001E62BD" w:rsidRDefault="00184B0D" w:rsidP="00123D07">
      <w:pPr>
        <w:spacing w:line="264" w:lineRule="auto"/>
        <w:rPr>
          <w:rFonts w:ascii="Times New Roman" w:hAnsi="Times New Roman"/>
          <w:b/>
          <w:sz w:val="25"/>
          <w:szCs w:val="25"/>
          <w:u w:val="single"/>
        </w:rPr>
      </w:pPr>
    </w:p>
    <w:p w:rsidR="00184B0D" w:rsidRPr="00BA7F7C" w:rsidRDefault="00184B0D" w:rsidP="00123D07">
      <w:pPr>
        <w:tabs>
          <w:tab w:val="num" w:pos="360"/>
        </w:tabs>
        <w:spacing w:line="264" w:lineRule="auto"/>
        <w:rPr>
          <w:rFonts w:ascii="Times New Roman" w:hAnsi="Times New Roman"/>
          <w:sz w:val="25"/>
          <w:szCs w:val="25"/>
        </w:rPr>
      </w:pPr>
      <w:r w:rsidRPr="00BA7F7C">
        <w:rPr>
          <w:rFonts w:ascii="Times New Roman" w:hAnsi="Times New Roman"/>
          <w:sz w:val="25"/>
          <w:szCs w:val="25"/>
        </w:rPr>
        <w:t>THE COMMISSION ORDERS That:</w:t>
      </w:r>
    </w:p>
    <w:p w:rsidR="00184B0D" w:rsidRPr="00BA7F7C" w:rsidRDefault="00184B0D" w:rsidP="00123D07">
      <w:pPr>
        <w:spacing w:line="264" w:lineRule="auto"/>
        <w:rPr>
          <w:rFonts w:ascii="Times New Roman" w:hAnsi="Times New Roman"/>
          <w:sz w:val="25"/>
          <w:szCs w:val="25"/>
          <w:u w:val="single"/>
        </w:rPr>
      </w:pPr>
    </w:p>
    <w:p w:rsidR="007239C1" w:rsidRPr="00A04AD1" w:rsidRDefault="007239C1" w:rsidP="00123D07">
      <w:pPr>
        <w:numPr>
          <w:ilvl w:val="0"/>
          <w:numId w:val="1"/>
        </w:numPr>
        <w:spacing w:line="264" w:lineRule="auto"/>
        <w:ind w:left="720" w:hanging="1440"/>
        <w:rPr>
          <w:rFonts w:ascii="Times New Roman" w:hAnsi="Times New Roman"/>
          <w:sz w:val="25"/>
          <w:szCs w:val="25"/>
        </w:rPr>
      </w:pPr>
      <w:r w:rsidRPr="00A04AD1">
        <w:rPr>
          <w:rFonts w:ascii="Times New Roman" w:hAnsi="Times New Roman"/>
          <w:sz w:val="25"/>
          <w:szCs w:val="25"/>
        </w:rPr>
        <w:t>(1)</w:t>
      </w:r>
      <w:r w:rsidRPr="00A04AD1">
        <w:rPr>
          <w:rFonts w:ascii="Times New Roman" w:hAnsi="Times New Roman"/>
          <w:b/>
          <w:sz w:val="25"/>
          <w:szCs w:val="25"/>
        </w:rPr>
        <w:tab/>
      </w:r>
      <w:proofErr w:type="spellStart"/>
      <w:r w:rsidRPr="00A04AD1">
        <w:rPr>
          <w:rFonts w:ascii="Times New Roman" w:hAnsi="Times New Roman"/>
          <w:sz w:val="25"/>
          <w:szCs w:val="25"/>
        </w:rPr>
        <w:t>CenturyLink’s</w:t>
      </w:r>
      <w:proofErr w:type="spellEnd"/>
      <w:r w:rsidRPr="00A04AD1">
        <w:rPr>
          <w:rFonts w:ascii="Times New Roman" w:hAnsi="Times New Roman"/>
          <w:sz w:val="25"/>
          <w:szCs w:val="25"/>
        </w:rPr>
        <w:t xml:space="preserve"> Petition </w:t>
      </w:r>
      <w:r>
        <w:rPr>
          <w:rFonts w:ascii="Times New Roman" w:hAnsi="Times New Roman"/>
          <w:sz w:val="25"/>
          <w:szCs w:val="25"/>
        </w:rPr>
        <w:t>for</w:t>
      </w:r>
      <w:r w:rsidRPr="00A04AD1">
        <w:rPr>
          <w:rFonts w:ascii="Times New Roman" w:hAnsi="Times New Roman"/>
          <w:sz w:val="25"/>
          <w:szCs w:val="25"/>
        </w:rPr>
        <w:t xml:space="preserve"> </w:t>
      </w:r>
      <w:r w:rsidR="00A73176">
        <w:rPr>
          <w:rFonts w:ascii="Times New Roman" w:hAnsi="Times New Roman"/>
          <w:sz w:val="25"/>
          <w:szCs w:val="25"/>
        </w:rPr>
        <w:t>Waiver and/or Modification of Merger-Related Conditions Regarding AFOR Filings is granted</w:t>
      </w:r>
      <w:r w:rsidRPr="00A04AD1">
        <w:rPr>
          <w:rFonts w:ascii="Times New Roman" w:hAnsi="Times New Roman"/>
          <w:sz w:val="25"/>
          <w:szCs w:val="25"/>
        </w:rPr>
        <w:t xml:space="preserve">.  </w:t>
      </w:r>
    </w:p>
    <w:p w:rsidR="007239C1" w:rsidRDefault="007239C1" w:rsidP="00123D07">
      <w:pPr>
        <w:spacing w:line="264" w:lineRule="auto"/>
        <w:rPr>
          <w:rFonts w:ascii="Times New Roman" w:hAnsi="Times New Roman"/>
          <w:sz w:val="25"/>
          <w:szCs w:val="25"/>
        </w:rPr>
      </w:pPr>
    </w:p>
    <w:p w:rsidR="007239C1" w:rsidRDefault="007239C1" w:rsidP="00123D07">
      <w:pPr>
        <w:numPr>
          <w:ilvl w:val="0"/>
          <w:numId w:val="1"/>
        </w:numPr>
        <w:spacing w:line="264" w:lineRule="auto"/>
        <w:ind w:left="720" w:hanging="1440"/>
        <w:rPr>
          <w:rFonts w:ascii="Times New Roman" w:hAnsi="Times New Roman"/>
          <w:sz w:val="25"/>
          <w:szCs w:val="25"/>
        </w:rPr>
      </w:pPr>
      <w:r>
        <w:rPr>
          <w:rFonts w:ascii="Times New Roman" w:hAnsi="Times New Roman"/>
          <w:sz w:val="25"/>
          <w:szCs w:val="25"/>
        </w:rPr>
        <w:t>(2)</w:t>
      </w:r>
      <w:r>
        <w:rPr>
          <w:rFonts w:ascii="Times New Roman" w:hAnsi="Times New Roman"/>
          <w:sz w:val="25"/>
          <w:szCs w:val="25"/>
        </w:rPr>
        <w:tab/>
      </w:r>
      <w:r w:rsidR="00A73176">
        <w:rPr>
          <w:rFonts w:ascii="Times New Roman" w:hAnsi="Times New Roman"/>
          <w:sz w:val="25"/>
          <w:szCs w:val="25"/>
        </w:rPr>
        <w:t xml:space="preserve">Condition 3 of the settlement agreement reached by </w:t>
      </w:r>
      <w:proofErr w:type="spellStart"/>
      <w:r w:rsidR="00A73176">
        <w:rPr>
          <w:rFonts w:ascii="Times New Roman" w:hAnsi="Times New Roman"/>
          <w:sz w:val="25"/>
          <w:szCs w:val="25"/>
        </w:rPr>
        <w:t>CenturyLink</w:t>
      </w:r>
      <w:proofErr w:type="spellEnd"/>
      <w:r w:rsidR="00A73176">
        <w:rPr>
          <w:rFonts w:ascii="Times New Roman" w:hAnsi="Times New Roman"/>
          <w:sz w:val="25"/>
          <w:szCs w:val="25"/>
        </w:rPr>
        <w:t xml:space="preserve">, Staff, and Public Counsel is modified to allow </w:t>
      </w:r>
      <w:proofErr w:type="spellStart"/>
      <w:r w:rsidR="00A73176">
        <w:rPr>
          <w:rFonts w:ascii="Times New Roman" w:hAnsi="Times New Roman"/>
          <w:sz w:val="25"/>
          <w:szCs w:val="25"/>
        </w:rPr>
        <w:t>CenturyLink</w:t>
      </w:r>
      <w:proofErr w:type="spellEnd"/>
      <w:r w:rsidR="00A73176">
        <w:rPr>
          <w:rFonts w:ascii="Times New Roman" w:hAnsi="Times New Roman"/>
          <w:sz w:val="25"/>
          <w:szCs w:val="25"/>
        </w:rPr>
        <w:t xml:space="preserve"> to file its AFOR Petition immediately</w:t>
      </w:r>
      <w:r>
        <w:rPr>
          <w:rFonts w:ascii="Times New Roman" w:hAnsi="Times New Roman"/>
          <w:sz w:val="25"/>
          <w:szCs w:val="25"/>
        </w:rPr>
        <w:t>.</w:t>
      </w:r>
    </w:p>
    <w:p w:rsidR="007239C1" w:rsidRDefault="007239C1" w:rsidP="00123D07">
      <w:pPr>
        <w:pStyle w:val="ListParagraph"/>
        <w:spacing w:line="264" w:lineRule="auto"/>
        <w:rPr>
          <w:rFonts w:ascii="Times New Roman" w:hAnsi="Times New Roman"/>
          <w:sz w:val="25"/>
          <w:szCs w:val="25"/>
        </w:rPr>
      </w:pPr>
    </w:p>
    <w:p w:rsidR="007239C1" w:rsidRPr="00C21AD9" w:rsidRDefault="007239C1" w:rsidP="00123D07">
      <w:pPr>
        <w:spacing w:line="264" w:lineRule="auto"/>
        <w:rPr>
          <w:rFonts w:ascii="Times New Roman" w:hAnsi="Times New Roman"/>
          <w:sz w:val="25"/>
          <w:szCs w:val="25"/>
        </w:rPr>
      </w:pPr>
      <w:r w:rsidRPr="00C21AD9">
        <w:rPr>
          <w:rFonts w:ascii="Times New Roman" w:hAnsi="Times New Roman"/>
          <w:sz w:val="25"/>
          <w:szCs w:val="25"/>
        </w:rPr>
        <w:t xml:space="preserve">Dated at Olympia, Washington, and effective </w:t>
      </w:r>
      <w:r w:rsidR="00C76322">
        <w:rPr>
          <w:rFonts w:ascii="Times New Roman" w:hAnsi="Times New Roman"/>
          <w:sz w:val="25"/>
          <w:szCs w:val="25"/>
        </w:rPr>
        <w:t xml:space="preserve">January </w:t>
      </w:r>
      <w:r w:rsidR="009F7245">
        <w:rPr>
          <w:rFonts w:ascii="Times New Roman" w:hAnsi="Times New Roman"/>
          <w:sz w:val="25"/>
          <w:szCs w:val="25"/>
        </w:rPr>
        <w:t>8</w:t>
      </w:r>
      <w:bookmarkStart w:id="3" w:name="_GoBack"/>
      <w:bookmarkEnd w:id="3"/>
      <w:r w:rsidR="00C76322">
        <w:rPr>
          <w:rFonts w:ascii="Times New Roman" w:hAnsi="Times New Roman"/>
          <w:sz w:val="25"/>
          <w:szCs w:val="25"/>
        </w:rPr>
        <w:t>, 2013</w:t>
      </w:r>
      <w:r w:rsidRPr="00C21AD9">
        <w:rPr>
          <w:rFonts w:ascii="Times New Roman" w:hAnsi="Times New Roman"/>
          <w:sz w:val="25"/>
          <w:szCs w:val="25"/>
        </w:rPr>
        <w:t>.</w:t>
      </w:r>
    </w:p>
    <w:p w:rsidR="007239C1" w:rsidRPr="00EE1659" w:rsidRDefault="007239C1" w:rsidP="00123D07">
      <w:pPr>
        <w:pStyle w:val="Header"/>
        <w:tabs>
          <w:tab w:val="clear" w:pos="4320"/>
          <w:tab w:val="clear" w:pos="8640"/>
        </w:tabs>
        <w:spacing w:line="264" w:lineRule="auto"/>
        <w:rPr>
          <w:rFonts w:ascii="Times New Roman" w:hAnsi="Times New Roman"/>
          <w:b/>
          <w:sz w:val="25"/>
          <w:szCs w:val="25"/>
        </w:rPr>
      </w:pPr>
    </w:p>
    <w:p w:rsidR="007239C1" w:rsidRPr="00AA2B47" w:rsidRDefault="007239C1" w:rsidP="00123D07">
      <w:pPr>
        <w:pStyle w:val="Header"/>
        <w:tabs>
          <w:tab w:val="clear" w:pos="4320"/>
          <w:tab w:val="clear" w:pos="8640"/>
        </w:tabs>
        <w:spacing w:line="264" w:lineRule="auto"/>
        <w:jc w:val="center"/>
        <w:rPr>
          <w:rFonts w:ascii="Times New Roman" w:hAnsi="Times New Roman"/>
          <w:sz w:val="25"/>
          <w:szCs w:val="25"/>
        </w:rPr>
      </w:pPr>
      <w:r w:rsidRPr="00AA2B47">
        <w:rPr>
          <w:rFonts w:ascii="Times New Roman" w:hAnsi="Times New Roman"/>
          <w:sz w:val="25"/>
          <w:szCs w:val="25"/>
        </w:rPr>
        <w:t>WASHINGTON UTILITIES AND TRANSPORTATION COMMISSION</w:t>
      </w:r>
    </w:p>
    <w:p w:rsidR="007239C1" w:rsidRPr="00AA2B47" w:rsidRDefault="007239C1" w:rsidP="00123D07">
      <w:pPr>
        <w:spacing w:line="264" w:lineRule="auto"/>
        <w:rPr>
          <w:rFonts w:ascii="Times New Roman" w:hAnsi="Times New Roman"/>
          <w:sz w:val="25"/>
          <w:szCs w:val="25"/>
        </w:rPr>
      </w:pPr>
    </w:p>
    <w:p w:rsidR="007239C1" w:rsidRPr="00AA2B47" w:rsidRDefault="007239C1" w:rsidP="00123D07">
      <w:pPr>
        <w:spacing w:line="264" w:lineRule="auto"/>
        <w:rPr>
          <w:rFonts w:ascii="Times New Roman" w:hAnsi="Times New Roman"/>
          <w:sz w:val="25"/>
          <w:szCs w:val="25"/>
        </w:rPr>
      </w:pPr>
    </w:p>
    <w:p w:rsidR="007239C1" w:rsidRPr="00AA2B47" w:rsidRDefault="007239C1" w:rsidP="00123D07">
      <w:pPr>
        <w:spacing w:line="264" w:lineRule="auto"/>
        <w:rPr>
          <w:rFonts w:ascii="Times New Roman" w:hAnsi="Times New Roman"/>
          <w:sz w:val="25"/>
          <w:szCs w:val="25"/>
        </w:rPr>
      </w:pPr>
    </w:p>
    <w:p w:rsidR="007239C1" w:rsidRPr="00AA2B47" w:rsidRDefault="007239C1" w:rsidP="00123D07">
      <w:pPr>
        <w:spacing w:line="264" w:lineRule="auto"/>
        <w:rPr>
          <w:rFonts w:ascii="Times New Roman" w:hAnsi="Times New Roman"/>
          <w:sz w:val="25"/>
          <w:szCs w:val="25"/>
        </w:rPr>
      </w:pPr>
    </w:p>
    <w:p w:rsidR="007239C1" w:rsidRPr="00AA2B47" w:rsidRDefault="007239C1" w:rsidP="00123D07">
      <w:pPr>
        <w:spacing w:line="264" w:lineRule="auto"/>
        <w:ind w:left="2880" w:firstLine="720"/>
        <w:rPr>
          <w:rFonts w:ascii="Times New Roman" w:hAnsi="Times New Roman"/>
          <w:sz w:val="25"/>
          <w:szCs w:val="25"/>
        </w:rPr>
      </w:pPr>
      <w:r w:rsidRPr="00AA2B47">
        <w:rPr>
          <w:rFonts w:ascii="Times New Roman" w:hAnsi="Times New Roman"/>
          <w:sz w:val="25"/>
          <w:szCs w:val="25"/>
        </w:rPr>
        <w:t>JEFFREY D. GOLTZ, Chairman</w:t>
      </w:r>
    </w:p>
    <w:p w:rsidR="007239C1" w:rsidRDefault="007239C1" w:rsidP="00123D07">
      <w:pPr>
        <w:spacing w:line="264" w:lineRule="auto"/>
        <w:rPr>
          <w:rFonts w:ascii="Times New Roman" w:hAnsi="Times New Roman"/>
          <w:sz w:val="25"/>
          <w:szCs w:val="25"/>
        </w:rPr>
      </w:pPr>
    </w:p>
    <w:p w:rsidR="00123D07" w:rsidRPr="00AA2B47" w:rsidRDefault="00123D07" w:rsidP="00123D07">
      <w:pPr>
        <w:spacing w:line="264" w:lineRule="auto"/>
        <w:rPr>
          <w:rFonts w:ascii="Times New Roman" w:hAnsi="Times New Roman"/>
          <w:sz w:val="25"/>
          <w:szCs w:val="25"/>
        </w:rPr>
      </w:pPr>
    </w:p>
    <w:p w:rsidR="007239C1" w:rsidRPr="00AA2B47" w:rsidRDefault="007239C1" w:rsidP="00123D07">
      <w:pPr>
        <w:spacing w:line="264" w:lineRule="auto"/>
        <w:rPr>
          <w:rFonts w:ascii="Times New Roman" w:hAnsi="Times New Roman"/>
          <w:sz w:val="25"/>
          <w:szCs w:val="25"/>
        </w:rPr>
      </w:pPr>
    </w:p>
    <w:p w:rsidR="007239C1" w:rsidRPr="00AA2B47" w:rsidRDefault="007239C1" w:rsidP="00123D07">
      <w:pPr>
        <w:spacing w:line="264" w:lineRule="auto"/>
        <w:rPr>
          <w:rFonts w:ascii="Times New Roman" w:hAnsi="Times New Roman"/>
          <w:sz w:val="25"/>
          <w:szCs w:val="25"/>
        </w:rPr>
      </w:pPr>
    </w:p>
    <w:p w:rsidR="007239C1" w:rsidRPr="00AA2B47" w:rsidRDefault="007239C1" w:rsidP="00123D07">
      <w:pPr>
        <w:spacing w:line="264" w:lineRule="auto"/>
        <w:ind w:hanging="720"/>
        <w:rPr>
          <w:rFonts w:ascii="Times New Roman" w:hAnsi="Times New Roman"/>
          <w:sz w:val="25"/>
          <w:szCs w:val="25"/>
        </w:rPr>
      </w:pPr>
      <w:r w:rsidRPr="00AA2B47">
        <w:rPr>
          <w:rFonts w:ascii="Times New Roman" w:hAnsi="Times New Roman"/>
          <w:sz w:val="25"/>
          <w:szCs w:val="25"/>
        </w:rPr>
        <w:tab/>
      </w:r>
      <w:r w:rsidRPr="00AA2B47">
        <w:rPr>
          <w:rFonts w:ascii="Times New Roman" w:hAnsi="Times New Roman"/>
          <w:sz w:val="25"/>
          <w:szCs w:val="25"/>
        </w:rPr>
        <w:tab/>
      </w:r>
      <w:r w:rsidRPr="00AA2B47">
        <w:rPr>
          <w:rFonts w:ascii="Times New Roman" w:hAnsi="Times New Roman"/>
          <w:sz w:val="25"/>
          <w:szCs w:val="25"/>
        </w:rPr>
        <w:tab/>
      </w:r>
      <w:r w:rsidRPr="00AA2B47">
        <w:rPr>
          <w:rFonts w:ascii="Times New Roman" w:hAnsi="Times New Roman"/>
          <w:sz w:val="25"/>
          <w:szCs w:val="25"/>
        </w:rPr>
        <w:tab/>
      </w:r>
      <w:r w:rsidRPr="00AA2B47">
        <w:rPr>
          <w:rFonts w:ascii="Times New Roman" w:hAnsi="Times New Roman"/>
          <w:sz w:val="25"/>
          <w:szCs w:val="25"/>
        </w:rPr>
        <w:tab/>
      </w:r>
      <w:r w:rsidRPr="00AA2B47">
        <w:rPr>
          <w:rFonts w:ascii="Times New Roman" w:hAnsi="Times New Roman"/>
          <w:sz w:val="25"/>
          <w:szCs w:val="25"/>
        </w:rPr>
        <w:tab/>
        <w:t>PHILIP B. JONES, Commissioner</w:t>
      </w:r>
    </w:p>
    <w:p w:rsidR="007239C1" w:rsidRDefault="007239C1" w:rsidP="00123D07">
      <w:pPr>
        <w:spacing w:line="264" w:lineRule="auto"/>
        <w:rPr>
          <w:rFonts w:ascii="Times New Roman" w:hAnsi="Times New Roman"/>
          <w:b/>
          <w:sz w:val="25"/>
          <w:szCs w:val="25"/>
        </w:rPr>
      </w:pPr>
    </w:p>
    <w:p w:rsidR="007239C1" w:rsidRDefault="007239C1" w:rsidP="00123D07">
      <w:pPr>
        <w:spacing w:line="264" w:lineRule="auto"/>
        <w:rPr>
          <w:rFonts w:ascii="Times New Roman" w:hAnsi="Times New Roman"/>
          <w:b/>
          <w:sz w:val="25"/>
          <w:szCs w:val="25"/>
        </w:rPr>
      </w:pPr>
    </w:p>
    <w:p w:rsidR="007239C1" w:rsidRPr="00D32212" w:rsidRDefault="007239C1" w:rsidP="00123D07">
      <w:pPr>
        <w:pStyle w:val="BodyText"/>
        <w:spacing w:line="264" w:lineRule="auto"/>
        <w:jc w:val="left"/>
        <w:rPr>
          <w:b/>
          <w:sz w:val="25"/>
          <w:szCs w:val="25"/>
        </w:rPr>
      </w:pPr>
      <w:r w:rsidRPr="00D32212">
        <w:rPr>
          <w:b/>
          <w:sz w:val="25"/>
          <w:szCs w:val="25"/>
        </w:rPr>
        <w:t>NOTICE TO PARTIES:  This is a Commission Final Order.  In addition to judicial review, administrative relief may be available through a petition for reconsideration, filed within 10 days of the service of this order pursuant to RCW 34.05.470 and WAC 480-07-850, or a petition for rehearing pursuant to RCW 80.04.200 and WAC 480-07-870.</w:t>
      </w:r>
    </w:p>
    <w:p w:rsidR="007239C1" w:rsidRPr="00CF401B" w:rsidRDefault="007239C1" w:rsidP="00123D07">
      <w:pPr>
        <w:spacing w:line="264" w:lineRule="auto"/>
        <w:rPr>
          <w:rFonts w:ascii="Times New Roman" w:hAnsi="Times New Roman"/>
          <w:b/>
          <w:sz w:val="25"/>
          <w:szCs w:val="25"/>
        </w:rPr>
      </w:pPr>
    </w:p>
    <w:sectPr w:rsidR="007239C1" w:rsidRPr="00CF401B" w:rsidSect="00BA7F7C">
      <w:headerReference w:type="default" r:id="rId9"/>
      <w:headerReference w:type="first" r:id="rId10"/>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AA9" w:rsidRDefault="00836AA9" w:rsidP="000F31D0">
      <w:r>
        <w:separator/>
      </w:r>
    </w:p>
  </w:endnote>
  <w:endnote w:type="continuationSeparator" w:id="0">
    <w:p w:rsidR="00836AA9" w:rsidRDefault="00836AA9" w:rsidP="000F3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AA9" w:rsidRDefault="00836AA9" w:rsidP="000F31D0">
      <w:r>
        <w:separator/>
      </w:r>
    </w:p>
  </w:footnote>
  <w:footnote w:type="continuationSeparator" w:id="0">
    <w:p w:rsidR="00836AA9" w:rsidRDefault="00836AA9" w:rsidP="000F31D0">
      <w:r>
        <w:continuationSeparator/>
      </w:r>
    </w:p>
  </w:footnote>
  <w:footnote w:id="1">
    <w:p w:rsidR="008525E9" w:rsidRDefault="008525E9" w:rsidP="000F31D0">
      <w:pPr>
        <w:pStyle w:val="FootnoteText"/>
        <w:rPr>
          <w:rFonts w:ascii="Times New Roman" w:hAnsi="Times New Roman"/>
          <w:sz w:val="22"/>
        </w:rPr>
      </w:pPr>
      <w:r w:rsidRPr="002E6041">
        <w:rPr>
          <w:rStyle w:val="FootnoteReference"/>
          <w:rFonts w:ascii="Times New Roman" w:hAnsi="Times New Roman"/>
          <w:sz w:val="22"/>
        </w:rPr>
        <w:footnoteRef/>
      </w:r>
      <w:r w:rsidRPr="002E6041">
        <w:rPr>
          <w:rFonts w:ascii="Times New Roman" w:hAnsi="Times New Roman"/>
          <w:sz w:val="22"/>
        </w:rPr>
        <w:t xml:space="preserve"> </w:t>
      </w:r>
      <w:r>
        <w:rPr>
          <w:rFonts w:ascii="Times New Roman" w:hAnsi="Times New Roman"/>
          <w:sz w:val="22"/>
        </w:rPr>
        <w:t xml:space="preserve">The acronym “AFOR” stands for Alternative Form of Regulation and is more broadly referenced in RCW 80.36.135. </w:t>
      </w:r>
    </w:p>
    <w:p w:rsidR="008525E9" w:rsidRPr="002E6041" w:rsidRDefault="008525E9" w:rsidP="000F31D0">
      <w:pPr>
        <w:pStyle w:val="FootnoteText"/>
        <w:rPr>
          <w:rFonts w:ascii="Times New Roman" w:hAnsi="Times New Roman"/>
        </w:rPr>
      </w:pPr>
    </w:p>
  </w:footnote>
  <w:footnote w:id="2">
    <w:p w:rsidR="008525E9" w:rsidRPr="00BA7F7C" w:rsidRDefault="008525E9" w:rsidP="00C76322">
      <w:pPr>
        <w:pStyle w:val="FootnoteText"/>
        <w:rPr>
          <w:rFonts w:ascii="Times New Roman" w:hAnsi="Times New Roman"/>
          <w:sz w:val="22"/>
        </w:rPr>
      </w:pPr>
      <w:r w:rsidRPr="00C266A6">
        <w:rPr>
          <w:rStyle w:val="FootnoteReference"/>
          <w:rFonts w:ascii="Times New Roman" w:hAnsi="Times New Roman"/>
          <w:sz w:val="22"/>
        </w:rPr>
        <w:footnoteRef/>
      </w:r>
      <w:r w:rsidRPr="00C266A6">
        <w:rPr>
          <w:rFonts w:ascii="Times New Roman" w:hAnsi="Times New Roman"/>
          <w:sz w:val="22"/>
        </w:rPr>
        <w:t xml:space="preserve"> </w:t>
      </w:r>
      <w:r w:rsidRPr="00C266A6">
        <w:rPr>
          <w:rFonts w:ascii="Times New Roman" w:hAnsi="Times New Roman"/>
          <w:sz w:val="22"/>
          <w:szCs w:val="22"/>
        </w:rPr>
        <w:t xml:space="preserve">In formal proceedings, such as this, the Commission’s regulatory staff functions as </w:t>
      </w:r>
      <w:proofErr w:type="gramStart"/>
      <w:r w:rsidRPr="00C266A6">
        <w:rPr>
          <w:rFonts w:ascii="Times New Roman" w:hAnsi="Times New Roman"/>
          <w:sz w:val="22"/>
          <w:szCs w:val="22"/>
        </w:rPr>
        <w:t>an</w:t>
      </w:r>
      <w:proofErr w:type="gramEnd"/>
      <w:r w:rsidRPr="00C266A6">
        <w:rPr>
          <w:rFonts w:ascii="Times New Roman" w:hAnsi="Times New Roman"/>
          <w:sz w:val="22"/>
          <w:szCs w:val="22"/>
        </w:rPr>
        <w:t xml:space="preserve"> independent party with the same rights, privileges, and responsibilities as other parties to the proceeding.  There is an “</w:t>
      </w:r>
      <w:r w:rsidRPr="00C266A6">
        <w:rPr>
          <w:rFonts w:ascii="Times New Roman" w:hAnsi="Times New Roman"/>
          <w:i/>
          <w:iCs/>
          <w:sz w:val="22"/>
          <w:szCs w:val="22"/>
        </w:rPr>
        <w:t>ex parte</w:t>
      </w:r>
      <w:r w:rsidRPr="00C266A6">
        <w:rPr>
          <w:rFonts w:ascii="Times New Roman" w:hAnsi="Times New Roman"/>
          <w:sz w:val="22"/>
          <w:szCs w:val="22"/>
        </w:rPr>
        <w:t xml:space="preserve"> wall” separating the Commissioners, the presiding Administrative Law Judge, and the Commissioners’ policy and accounting advisors from all parties, including regulatory staff.  </w:t>
      </w:r>
      <w:proofErr w:type="gramStart"/>
      <w:r w:rsidRPr="00BA7F7C">
        <w:rPr>
          <w:rFonts w:ascii="Times New Roman" w:hAnsi="Times New Roman"/>
          <w:iCs/>
          <w:sz w:val="22"/>
          <w:szCs w:val="22"/>
        </w:rPr>
        <w:t>RCW 34.05.455.</w:t>
      </w:r>
      <w:proofErr w:type="gramEnd"/>
    </w:p>
    <w:p w:rsidR="008525E9" w:rsidRDefault="008525E9" w:rsidP="00C76322">
      <w:pPr>
        <w:pStyle w:val="FootnoteText"/>
      </w:pPr>
    </w:p>
  </w:footnote>
  <w:footnote w:id="3">
    <w:p w:rsidR="008525E9" w:rsidRDefault="008525E9">
      <w:pPr>
        <w:pStyle w:val="FootnoteText"/>
        <w:rPr>
          <w:rFonts w:ascii="Times New Roman" w:hAnsi="Times New Roman"/>
          <w:sz w:val="22"/>
        </w:rPr>
      </w:pPr>
      <w:r w:rsidRPr="0075052D">
        <w:rPr>
          <w:rStyle w:val="FootnoteReference"/>
          <w:rFonts w:ascii="Times New Roman" w:hAnsi="Times New Roman"/>
          <w:sz w:val="22"/>
        </w:rPr>
        <w:footnoteRef/>
      </w:r>
      <w:r w:rsidRPr="0075052D">
        <w:rPr>
          <w:rFonts w:ascii="Times New Roman" w:hAnsi="Times New Roman"/>
          <w:sz w:val="22"/>
        </w:rPr>
        <w:t xml:space="preserve"> </w:t>
      </w:r>
      <w:r>
        <w:rPr>
          <w:rFonts w:ascii="Times New Roman" w:hAnsi="Times New Roman"/>
          <w:sz w:val="22"/>
        </w:rPr>
        <w:t xml:space="preserve">The merger closing date was April 1, 2011, so the settlement requires </w:t>
      </w:r>
      <w:proofErr w:type="spellStart"/>
      <w:r>
        <w:rPr>
          <w:rFonts w:ascii="Times New Roman" w:hAnsi="Times New Roman"/>
          <w:sz w:val="22"/>
        </w:rPr>
        <w:t>CenturyLink</w:t>
      </w:r>
      <w:proofErr w:type="spellEnd"/>
      <w:r>
        <w:rPr>
          <w:rFonts w:ascii="Times New Roman" w:hAnsi="Times New Roman"/>
          <w:sz w:val="22"/>
        </w:rPr>
        <w:t xml:space="preserve"> to file its AFOR plan between April 1, 2014, and April 1, 2015.  Appendix C to Order 14, Condition 3(b</w:t>
      </w:r>
      <w:proofErr w:type="gramStart"/>
      <w:r>
        <w:rPr>
          <w:rFonts w:ascii="Times New Roman" w:hAnsi="Times New Roman"/>
          <w:sz w:val="22"/>
        </w:rPr>
        <w:t>)(</w:t>
      </w:r>
      <w:proofErr w:type="gramEnd"/>
      <w:r>
        <w:rPr>
          <w:rFonts w:ascii="Times New Roman" w:hAnsi="Times New Roman"/>
          <w:sz w:val="22"/>
        </w:rPr>
        <w:t>ii).</w:t>
      </w:r>
    </w:p>
    <w:p w:rsidR="008525E9" w:rsidRPr="0075052D" w:rsidRDefault="008525E9">
      <w:pPr>
        <w:pStyle w:val="FootnoteText"/>
        <w:rPr>
          <w:rFonts w:ascii="Times New Roman" w:hAnsi="Times New Roman"/>
        </w:rPr>
      </w:pPr>
    </w:p>
  </w:footnote>
  <w:footnote w:id="4">
    <w:p w:rsidR="008525E9" w:rsidRPr="00D869E7" w:rsidRDefault="008525E9">
      <w:pPr>
        <w:pStyle w:val="FootnoteText"/>
        <w:rPr>
          <w:rFonts w:ascii="Times New Roman" w:hAnsi="Times New Roman"/>
          <w:sz w:val="22"/>
        </w:rPr>
      </w:pPr>
      <w:r w:rsidRPr="00D869E7">
        <w:rPr>
          <w:rStyle w:val="FootnoteReference"/>
          <w:rFonts w:ascii="Times New Roman" w:hAnsi="Times New Roman"/>
          <w:sz w:val="22"/>
        </w:rPr>
        <w:footnoteRef/>
      </w:r>
      <w:r w:rsidRPr="00D869E7">
        <w:rPr>
          <w:rFonts w:ascii="Times New Roman" w:hAnsi="Times New Roman"/>
          <w:sz w:val="22"/>
        </w:rPr>
        <w:t xml:space="preserve"> </w:t>
      </w:r>
      <w:r>
        <w:rPr>
          <w:rFonts w:ascii="Times New Roman" w:hAnsi="Times New Roman"/>
          <w:i/>
          <w:sz w:val="22"/>
        </w:rPr>
        <w:t>In the Matter of Connect America Fund, et al,</w:t>
      </w:r>
      <w:r>
        <w:rPr>
          <w:rFonts w:ascii="Times New Roman" w:hAnsi="Times New Roman"/>
          <w:sz w:val="22"/>
        </w:rPr>
        <w:t xml:space="preserve"> FCC 11-161, Report and Order and Further Notice of Proposed Rulemaking (adopted October 27, 2011; released Nov. 18, 2011) (hereafter referred to as ICC and USF Reform Order).</w:t>
      </w:r>
    </w:p>
    <w:p w:rsidR="008525E9" w:rsidRDefault="008525E9">
      <w:pPr>
        <w:pStyle w:val="FootnoteText"/>
      </w:pPr>
    </w:p>
  </w:footnote>
  <w:footnote w:id="5">
    <w:p w:rsidR="008525E9" w:rsidRDefault="008525E9">
      <w:pPr>
        <w:pStyle w:val="FootnoteText"/>
        <w:rPr>
          <w:rFonts w:ascii="Times New Roman" w:hAnsi="Times New Roman"/>
          <w:sz w:val="22"/>
          <w:szCs w:val="22"/>
        </w:rPr>
      </w:pPr>
      <w:r w:rsidRPr="00423485">
        <w:rPr>
          <w:rStyle w:val="FootnoteReference"/>
          <w:rFonts w:ascii="Times New Roman" w:hAnsi="Times New Roman"/>
          <w:sz w:val="22"/>
          <w:szCs w:val="22"/>
        </w:rPr>
        <w:footnoteRef/>
      </w:r>
      <w:r w:rsidRPr="00423485">
        <w:rPr>
          <w:rFonts w:ascii="Times New Roman" w:hAnsi="Times New Roman"/>
          <w:sz w:val="22"/>
          <w:szCs w:val="22"/>
        </w:rPr>
        <w:t xml:space="preserve"> </w:t>
      </w:r>
      <w:proofErr w:type="gramStart"/>
      <w:r>
        <w:rPr>
          <w:rFonts w:ascii="Times New Roman" w:hAnsi="Times New Roman"/>
          <w:sz w:val="22"/>
          <w:szCs w:val="22"/>
        </w:rPr>
        <w:t>AFOR Waiver Petition, ¶ 5.</w:t>
      </w:r>
      <w:proofErr w:type="gramEnd"/>
    </w:p>
    <w:p w:rsidR="008525E9" w:rsidRPr="00423485" w:rsidRDefault="008525E9">
      <w:pPr>
        <w:pStyle w:val="FootnoteText"/>
        <w:rPr>
          <w:rFonts w:ascii="Times New Roman" w:hAnsi="Times New Roman"/>
          <w:sz w:val="22"/>
          <w:szCs w:val="22"/>
        </w:rPr>
      </w:pPr>
    </w:p>
  </w:footnote>
  <w:footnote w:id="6">
    <w:p w:rsidR="008525E9" w:rsidRDefault="008525E9" w:rsidP="000F31D0">
      <w:pPr>
        <w:pStyle w:val="FootnoteText"/>
        <w:rPr>
          <w:rFonts w:ascii="Times New Roman" w:hAnsi="Times New Roman"/>
          <w:sz w:val="22"/>
        </w:rPr>
      </w:pPr>
      <w:r w:rsidRPr="001153A0">
        <w:rPr>
          <w:rStyle w:val="FootnoteReference"/>
          <w:rFonts w:ascii="Times New Roman" w:hAnsi="Times New Roman"/>
          <w:sz w:val="22"/>
        </w:rPr>
        <w:footnoteRef/>
      </w:r>
      <w:r w:rsidRPr="001153A0">
        <w:rPr>
          <w:rFonts w:ascii="Times New Roman" w:hAnsi="Times New Roman"/>
          <w:sz w:val="22"/>
        </w:rPr>
        <w:t xml:space="preserve"> </w:t>
      </w:r>
      <w:r>
        <w:rPr>
          <w:rFonts w:ascii="Times New Roman" w:hAnsi="Times New Roman"/>
          <w:sz w:val="22"/>
        </w:rPr>
        <w:t xml:space="preserve">Order 14 – Final Order Approving and Adopting, Subject to Conditions, Multiparty Settlement Agreements and Authorizing Transaction (Order 14), Appendix C, Condition 3.  </w:t>
      </w:r>
    </w:p>
    <w:p w:rsidR="008525E9" w:rsidRPr="001153A0" w:rsidRDefault="008525E9" w:rsidP="000F31D0">
      <w:pPr>
        <w:pStyle w:val="FootnoteText"/>
        <w:rPr>
          <w:rFonts w:ascii="Times New Roman" w:hAnsi="Times New Roman"/>
          <w:sz w:val="22"/>
        </w:rPr>
      </w:pPr>
    </w:p>
  </w:footnote>
  <w:footnote w:id="7">
    <w:p w:rsidR="008525E9" w:rsidRDefault="008525E9" w:rsidP="000F31D0">
      <w:pPr>
        <w:pStyle w:val="FootnoteText"/>
        <w:rPr>
          <w:rFonts w:ascii="Times New Roman" w:hAnsi="Times New Roman"/>
          <w:i/>
          <w:sz w:val="22"/>
        </w:rPr>
      </w:pPr>
      <w:r w:rsidRPr="0072374E">
        <w:rPr>
          <w:rStyle w:val="FootnoteReference"/>
          <w:rFonts w:ascii="Times New Roman" w:hAnsi="Times New Roman"/>
          <w:sz w:val="22"/>
        </w:rPr>
        <w:footnoteRef/>
      </w:r>
      <w:r w:rsidRPr="0072374E">
        <w:rPr>
          <w:rFonts w:ascii="Times New Roman" w:hAnsi="Times New Roman"/>
          <w:sz w:val="22"/>
        </w:rPr>
        <w:t xml:space="preserve"> </w:t>
      </w:r>
      <w:r w:rsidRPr="002445E5">
        <w:rPr>
          <w:rFonts w:ascii="Times New Roman" w:hAnsi="Times New Roman"/>
          <w:i/>
          <w:sz w:val="22"/>
        </w:rPr>
        <w:t>Id.</w:t>
      </w:r>
    </w:p>
    <w:p w:rsidR="008525E9" w:rsidRPr="0072374E" w:rsidRDefault="008525E9" w:rsidP="000F31D0">
      <w:pPr>
        <w:pStyle w:val="FootnoteText"/>
        <w:rPr>
          <w:rFonts w:ascii="Times New Roman" w:hAnsi="Times New Roman"/>
          <w:i/>
        </w:rPr>
      </w:pPr>
    </w:p>
  </w:footnote>
  <w:footnote w:id="8">
    <w:p w:rsidR="008525E9" w:rsidRDefault="008525E9">
      <w:pPr>
        <w:pStyle w:val="FootnoteText"/>
        <w:rPr>
          <w:rFonts w:ascii="Times New Roman" w:hAnsi="Times New Roman"/>
          <w:sz w:val="22"/>
        </w:rPr>
      </w:pPr>
      <w:r w:rsidRPr="00C76322">
        <w:rPr>
          <w:rStyle w:val="FootnoteReference"/>
          <w:rFonts w:ascii="Times New Roman" w:hAnsi="Times New Roman"/>
          <w:sz w:val="22"/>
        </w:rPr>
        <w:footnoteRef/>
      </w:r>
      <w:r w:rsidRPr="00C76322">
        <w:rPr>
          <w:rFonts w:ascii="Times New Roman" w:hAnsi="Times New Roman"/>
          <w:sz w:val="22"/>
        </w:rPr>
        <w:t xml:space="preserve"> </w:t>
      </w:r>
      <w:proofErr w:type="gramStart"/>
      <w:r>
        <w:rPr>
          <w:rFonts w:ascii="Times New Roman" w:hAnsi="Times New Roman"/>
          <w:sz w:val="22"/>
        </w:rPr>
        <w:t>AFOR Waiver Petition, ¶ 3.</w:t>
      </w:r>
      <w:proofErr w:type="gramEnd"/>
    </w:p>
    <w:p w:rsidR="008525E9" w:rsidRPr="00C76322" w:rsidRDefault="008525E9">
      <w:pPr>
        <w:pStyle w:val="FootnoteText"/>
        <w:rPr>
          <w:rFonts w:ascii="Times New Roman" w:hAnsi="Times New Roman"/>
        </w:rPr>
      </w:pPr>
    </w:p>
  </w:footnote>
  <w:footnote w:id="9">
    <w:p w:rsidR="008525E9" w:rsidRPr="002445E5" w:rsidRDefault="008525E9">
      <w:pPr>
        <w:pStyle w:val="FootnoteText"/>
        <w:rPr>
          <w:rFonts w:ascii="Times New Roman" w:hAnsi="Times New Roman"/>
          <w:sz w:val="22"/>
        </w:rPr>
      </w:pPr>
      <w:r w:rsidRPr="002445E5">
        <w:rPr>
          <w:rStyle w:val="FootnoteReference"/>
          <w:rFonts w:ascii="Times New Roman" w:hAnsi="Times New Roman"/>
          <w:sz w:val="22"/>
        </w:rPr>
        <w:footnoteRef/>
      </w:r>
      <w:r w:rsidRPr="002445E5">
        <w:rPr>
          <w:rFonts w:ascii="Times New Roman" w:hAnsi="Times New Roman"/>
          <w:sz w:val="22"/>
        </w:rPr>
        <w:t xml:space="preserve"> </w:t>
      </w:r>
      <w:proofErr w:type="gramStart"/>
      <w:r>
        <w:rPr>
          <w:rFonts w:ascii="Times New Roman" w:hAnsi="Times New Roman"/>
          <w:i/>
          <w:sz w:val="22"/>
        </w:rPr>
        <w:t xml:space="preserve">Id., </w:t>
      </w:r>
      <w:r>
        <w:rPr>
          <w:rFonts w:ascii="Times New Roman" w:hAnsi="Times New Roman"/>
          <w:sz w:val="22"/>
        </w:rPr>
        <w:t>¶ 8.</w:t>
      </w:r>
      <w:proofErr w:type="gramEnd"/>
    </w:p>
    <w:p w:rsidR="008525E9" w:rsidRDefault="008525E9">
      <w:pPr>
        <w:pStyle w:val="FootnoteText"/>
      </w:pPr>
    </w:p>
  </w:footnote>
  <w:footnote w:id="10">
    <w:p w:rsidR="008525E9" w:rsidRPr="002445E5" w:rsidRDefault="008525E9">
      <w:pPr>
        <w:pStyle w:val="FootnoteText"/>
        <w:rPr>
          <w:rFonts w:ascii="Times New Roman" w:hAnsi="Times New Roman"/>
          <w:sz w:val="22"/>
        </w:rPr>
      </w:pPr>
      <w:r w:rsidRPr="002445E5">
        <w:rPr>
          <w:rStyle w:val="FootnoteReference"/>
          <w:rFonts w:ascii="Times New Roman" w:hAnsi="Times New Roman"/>
          <w:sz w:val="22"/>
        </w:rPr>
        <w:footnoteRef/>
      </w:r>
      <w:r w:rsidRPr="002445E5">
        <w:rPr>
          <w:rFonts w:ascii="Times New Roman" w:hAnsi="Times New Roman"/>
          <w:sz w:val="22"/>
        </w:rPr>
        <w:t xml:space="preserve"> </w:t>
      </w:r>
      <w:proofErr w:type="gramStart"/>
      <w:r>
        <w:rPr>
          <w:rFonts w:ascii="Times New Roman" w:hAnsi="Times New Roman"/>
          <w:i/>
          <w:sz w:val="22"/>
        </w:rPr>
        <w:t>Id.,</w:t>
      </w:r>
      <w:r>
        <w:rPr>
          <w:rFonts w:ascii="Times New Roman" w:hAnsi="Times New Roman"/>
          <w:sz w:val="22"/>
        </w:rPr>
        <w:t xml:space="preserve"> ¶ 15.</w:t>
      </w:r>
      <w:proofErr w:type="gramEnd"/>
    </w:p>
    <w:p w:rsidR="008525E9" w:rsidRDefault="008525E9">
      <w:pPr>
        <w:pStyle w:val="FootnoteText"/>
      </w:pPr>
    </w:p>
  </w:footnote>
  <w:footnote w:id="11">
    <w:p w:rsidR="008525E9" w:rsidRPr="002B656F" w:rsidRDefault="008525E9">
      <w:pPr>
        <w:pStyle w:val="FootnoteText"/>
        <w:rPr>
          <w:rFonts w:ascii="Times New Roman" w:hAnsi="Times New Roman"/>
          <w:sz w:val="22"/>
        </w:rPr>
      </w:pPr>
      <w:r w:rsidRPr="002B656F">
        <w:rPr>
          <w:rStyle w:val="FootnoteReference"/>
          <w:rFonts w:ascii="Times New Roman" w:hAnsi="Times New Roman"/>
          <w:sz w:val="22"/>
        </w:rPr>
        <w:footnoteRef/>
      </w:r>
      <w:r w:rsidRPr="002B656F">
        <w:rPr>
          <w:rFonts w:ascii="Times New Roman" w:hAnsi="Times New Roman"/>
          <w:sz w:val="22"/>
        </w:rPr>
        <w:t xml:space="preserve"> </w:t>
      </w:r>
      <w:proofErr w:type="gramStart"/>
      <w:r>
        <w:rPr>
          <w:rFonts w:ascii="Times New Roman" w:hAnsi="Times New Roman"/>
          <w:sz w:val="22"/>
        </w:rPr>
        <w:t>Public Counsel’s Response, ¶ 14.</w:t>
      </w:r>
      <w:proofErr w:type="gramEnd"/>
    </w:p>
    <w:p w:rsidR="008525E9" w:rsidRDefault="008525E9">
      <w:pPr>
        <w:pStyle w:val="FootnoteText"/>
      </w:pPr>
    </w:p>
  </w:footnote>
  <w:footnote w:id="12">
    <w:p w:rsidR="008525E9" w:rsidRPr="00C76322" w:rsidRDefault="008525E9" w:rsidP="00C76322">
      <w:pPr>
        <w:pStyle w:val="FootnoteText"/>
        <w:rPr>
          <w:rFonts w:ascii="Times New Roman" w:hAnsi="Times New Roman"/>
        </w:rPr>
      </w:pPr>
      <w:r w:rsidRPr="00C76322">
        <w:rPr>
          <w:rStyle w:val="FootnoteReference"/>
          <w:rFonts w:ascii="Times New Roman" w:hAnsi="Times New Roman"/>
          <w:sz w:val="22"/>
        </w:rPr>
        <w:footnoteRef/>
      </w:r>
      <w:r w:rsidRPr="00C76322">
        <w:rPr>
          <w:rFonts w:ascii="Times New Roman" w:hAnsi="Times New Roman"/>
          <w:sz w:val="22"/>
        </w:rPr>
        <w:t xml:space="preserve"> </w:t>
      </w:r>
      <w:proofErr w:type="gramStart"/>
      <w:r>
        <w:rPr>
          <w:rFonts w:ascii="Times New Roman" w:hAnsi="Times New Roman"/>
          <w:i/>
          <w:sz w:val="22"/>
        </w:rPr>
        <w:t>Id.</w:t>
      </w:r>
      <w:r>
        <w:rPr>
          <w:rFonts w:ascii="Times New Roman" w:hAnsi="Times New Roman"/>
          <w:sz w:val="22"/>
        </w:rPr>
        <w:t>, ¶ 2.</w:t>
      </w:r>
      <w:proofErr w:type="gramEnd"/>
      <w:r>
        <w:rPr>
          <w:rFonts w:ascii="Times New Roman" w:hAnsi="Times New Roman"/>
          <w:sz w:val="22"/>
        </w:rPr>
        <w:t xml:space="preserve">  </w:t>
      </w:r>
      <w:r w:rsidRPr="00C76322">
        <w:rPr>
          <w:rFonts w:ascii="Times New Roman" w:hAnsi="Times New Roman"/>
          <w:sz w:val="22"/>
        </w:rPr>
        <w:t xml:space="preserve">In a letter filed on November 19, 2012, Public Counsel conceded that as a result of Paragraph 266 of Order 14 in this proceeding, the Commission intended that </w:t>
      </w:r>
      <w:proofErr w:type="spellStart"/>
      <w:r w:rsidRPr="00C76322">
        <w:rPr>
          <w:rFonts w:ascii="Times New Roman" w:hAnsi="Times New Roman"/>
          <w:sz w:val="22"/>
        </w:rPr>
        <w:t>CenturyLink</w:t>
      </w:r>
      <w:proofErr w:type="spellEnd"/>
      <w:r w:rsidRPr="00C76322">
        <w:rPr>
          <w:rFonts w:ascii="Times New Roman" w:hAnsi="Times New Roman"/>
          <w:sz w:val="22"/>
        </w:rPr>
        <w:t xml:space="preserve"> file the results of operations by June 30, 2013, rather than by April 1, 2013.  Regardless, if the AFOR filing is accelerated ahead of the June 30, 2013, due date, Public Counsel maintains its position that an AFOR petition must be accompanied by a results of operations filing.  </w:t>
      </w:r>
    </w:p>
  </w:footnote>
  <w:footnote w:id="13">
    <w:p w:rsidR="008525E9" w:rsidRPr="00397B81" w:rsidRDefault="008525E9">
      <w:pPr>
        <w:pStyle w:val="FootnoteText"/>
        <w:rPr>
          <w:sz w:val="22"/>
        </w:rPr>
      </w:pPr>
      <w:r w:rsidRPr="00397B81">
        <w:rPr>
          <w:rStyle w:val="FootnoteReference"/>
          <w:rFonts w:ascii="Times New Roman" w:hAnsi="Times New Roman"/>
          <w:sz w:val="22"/>
        </w:rPr>
        <w:footnoteRef/>
      </w:r>
      <w:r>
        <w:t xml:space="preserve"> </w:t>
      </w:r>
      <w:r w:rsidRPr="00397B81">
        <w:rPr>
          <w:rFonts w:ascii="Times New Roman" w:hAnsi="Times New Roman"/>
          <w:sz w:val="22"/>
        </w:rPr>
        <w:t>Staff’s Response, ¶ 11.</w:t>
      </w:r>
    </w:p>
    <w:p w:rsidR="008525E9" w:rsidRDefault="008525E9">
      <w:pPr>
        <w:pStyle w:val="FootnoteText"/>
      </w:pPr>
    </w:p>
  </w:footnote>
  <w:footnote w:id="14">
    <w:p w:rsidR="008525E9" w:rsidRPr="00397B81" w:rsidRDefault="008525E9">
      <w:pPr>
        <w:pStyle w:val="FootnoteText"/>
        <w:rPr>
          <w:rFonts w:ascii="Times New Roman" w:hAnsi="Times New Roman"/>
          <w:i/>
          <w:sz w:val="22"/>
        </w:rPr>
      </w:pPr>
      <w:r w:rsidRPr="00397B81">
        <w:rPr>
          <w:rStyle w:val="FootnoteReference"/>
          <w:rFonts w:ascii="Times New Roman" w:hAnsi="Times New Roman"/>
          <w:sz w:val="22"/>
        </w:rPr>
        <w:footnoteRef/>
      </w:r>
      <w:r w:rsidRPr="00397B81">
        <w:rPr>
          <w:rFonts w:ascii="Times New Roman" w:hAnsi="Times New Roman"/>
          <w:sz w:val="22"/>
        </w:rPr>
        <w:t xml:space="preserve"> </w:t>
      </w:r>
      <w:r>
        <w:rPr>
          <w:rFonts w:ascii="Times New Roman" w:hAnsi="Times New Roman"/>
          <w:i/>
          <w:sz w:val="22"/>
        </w:rPr>
        <w:t>Id.</w:t>
      </w:r>
    </w:p>
    <w:p w:rsidR="008525E9" w:rsidRDefault="008525E9">
      <w:pPr>
        <w:pStyle w:val="FootnoteText"/>
      </w:pPr>
    </w:p>
  </w:footnote>
  <w:footnote w:id="15">
    <w:p w:rsidR="008525E9" w:rsidRPr="00397B81" w:rsidRDefault="008525E9">
      <w:pPr>
        <w:pStyle w:val="FootnoteText"/>
        <w:rPr>
          <w:rFonts w:ascii="Times New Roman" w:hAnsi="Times New Roman"/>
          <w:i/>
          <w:sz w:val="22"/>
        </w:rPr>
      </w:pPr>
      <w:r w:rsidRPr="00397B81">
        <w:rPr>
          <w:rStyle w:val="FootnoteReference"/>
          <w:rFonts w:ascii="Times New Roman" w:hAnsi="Times New Roman"/>
          <w:sz w:val="22"/>
        </w:rPr>
        <w:footnoteRef/>
      </w:r>
      <w:r w:rsidRPr="00397B81">
        <w:rPr>
          <w:rFonts w:ascii="Times New Roman" w:hAnsi="Times New Roman"/>
          <w:sz w:val="22"/>
        </w:rPr>
        <w:t xml:space="preserve"> </w:t>
      </w:r>
      <w:r>
        <w:rPr>
          <w:rFonts w:ascii="Times New Roman" w:hAnsi="Times New Roman"/>
          <w:i/>
          <w:sz w:val="22"/>
        </w:rPr>
        <w:t>Id.</w:t>
      </w:r>
    </w:p>
    <w:p w:rsidR="008525E9" w:rsidRDefault="008525E9">
      <w:pPr>
        <w:pStyle w:val="FootnoteText"/>
      </w:pPr>
    </w:p>
  </w:footnote>
  <w:footnote w:id="16">
    <w:p w:rsidR="008525E9" w:rsidRPr="003E099F" w:rsidRDefault="008525E9">
      <w:pPr>
        <w:pStyle w:val="FootnoteText"/>
        <w:rPr>
          <w:rFonts w:ascii="Times New Roman" w:hAnsi="Times New Roman"/>
          <w:sz w:val="22"/>
        </w:rPr>
      </w:pPr>
      <w:r w:rsidRPr="003E099F">
        <w:rPr>
          <w:rStyle w:val="FootnoteReference"/>
          <w:rFonts w:ascii="Times New Roman" w:hAnsi="Times New Roman"/>
          <w:sz w:val="22"/>
        </w:rPr>
        <w:footnoteRef/>
      </w:r>
      <w:r w:rsidRPr="003E099F">
        <w:rPr>
          <w:rFonts w:ascii="Times New Roman" w:hAnsi="Times New Roman"/>
          <w:sz w:val="22"/>
        </w:rPr>
        <w:t xml:space="preserve"> </w:t>
      </w:r>
      <w:r>
        <w:rPr>
          <w:rFonts w:ascii="Times New Roman" w:hAnsi="Times New Roman"/>
          <w:sz w:val="22"/>
        </w:rPr>
        <w:t>Sprint’s Response, ¶ 2.</w:t>
      </w:r>
    </w:p>
    <w:p w:rsidR="008525E9" w:rsidRPr="003E099F" w:rsidRDefault="008525E9">
      <w:pPr>
        <w:pStyle w:val="FootnoteText"/>
        <w:rPr>
          <w:rFonts w:ascii="Times New Roman" w:hAnsi="Times New Roman"/>
          <w:sz w:val="22"/>
        </w:rPr>
      </w:pPr>
    </w:p>
  </w:footnote>
  <w:footnote w:id="17">
    <w:p w:rsidR="008525E9" w:rsidRPr="003E099F" w:rsidRDefault="008525E9">
      <w:pPr>
        <w:pStyle w:val="FootnoteText"/>
        <w:rPr>
          <w:rFonts w:ascii="Times New Roman" w:hAnsi="Times New Roman"/>
          <w:i/>
          <w:sz w:val="22"/>
        </w:rPr>
      </w:pPr>
      <w:r w:rsidRPr="003E099F">
        <w:rPr>
          <w:rStyle w:val="FootnoteReference"/>
          <w:rFonts w:ascii="Times New Roman" w:hAnsi="Times New Roman"/>
          <w:sz w:val="22"/>
        </w:rPr>
        <w:footnoteRef/>
      </w:r>
      <w:r w:rsidRPr="003E099F">
        <w:rPr>
          <w:rFonts w:ascii="Times New Roman" w:hAnsi="Times New Roman"/>
          <w:sz w:val="22"/>
        </w:rPr>
        <w:t xml:space="preserve"> </w:t>
      </w:r>
      <w:r>
        <w:rPr>
          <w:rFonts w:ascii="Times New Roman" w:hAnsi="Times New Roman"/>
          <w:i/>
          <w:sz w:val="22"/>
        </w:rPr>
        <w:t>Id.</w:t>
      </w:r>
    </w:p>
    <w:p w:rsidR="008525E9" w:rsidRDefault="008525E9">
      <w:pPr>
        <w:pStyle w:val="FootnoteText"/>
      </w:pPr>
    </w:p>
  </w:footnote>
  <w:footnote w:id="18">
    <w:p w:rsidR="008525E9" w:rsidRPr="003E099F" w:rsidRDefault="008525E9">
      <w:pPr>
        <w:pStyle w:val="FootnoteText"/>
        <w:rPr>
          <w:rFonts w:ascii="Times New Roman" w:hAnsi="Times New Roman"/>
          <w:i/>
          <w:sz w:val="22"/>
        </w:rPr>
      </w:pPr>
      <w:r w:rsidRPr="003E099F">
        <w:rPr>
          <w:rStyle w:val="FootnoteReference"/>
          <w:rFonts w:ascii="Times New Roman" w:hAnsi="Times New Roman"/>
          <w:sz w:val="22"/>
        </w:rPr>
        <w:footnoteRef/>
      </w:r>
      <w:r w:rsidRPr="003E099F">
        <w:rPr>
          <w:rFonts w:ascii="Times New Roman" w:hAnsi="Times New Roman"/>
          <w:sz w:val="22"/>
        </w:rPr>
        <w:t xml:space="preserve"> </w:t>
      </w:r>
      <w:r>
        <w:rPr>
          <w:rFonts w:ascii="Times New Roman" w:hAnsi="Times New Roman"/>
          <w:i/>
          <w:sz w:val="22"/>
        </w:rPr>
        <w:t>Id.</w:t>
      </w:r>
    </w:p>
    <w:p w:rsidR="008525E9" w:rsidRDefault="008525E9">
      <w:pPr>
        <w:pStyle w:val="FootnoteText"/>
      </w:pPr>
    </w:p>
  </w:footnote>
  <w:footnote w:id="19">
    <w:p w:rsidR="008525E9" w:rsidRPr="009B481A" w:rsidRDefault="008525E9" w:rsidP="00C76322">
      <w:pPr>
        <w:pStyle w:val="FootnoteText"/>
        <w:rPr>
          <w:rFonts w:ascii="Times New Roman" w:hAnsi="Times New Roman"/>
        </w:rPr>
      </w:pPr>
      <w:r w:rsidRPr="009B481A">
        <w:rPr>
          <w:rStyle w:val="FootnoteReference"/>
          <w:rFonts w:ascii="Times New Roman" w:hAnsi="Times New Roman"/>
          <w:sz w:val="22"/>
        </w:rPr>
        <w:footnoteRef/>
      </w:r>
      <w:r w:rsidRPr="009B481A">
        <w:rPr>
          <w:rFonts w:ascii="Times New Roman" w:hAnsi="Times New Roman"/>
          <w:sz w:val="22"/>
        </w:rPr>
        <w:t xml:space="preserve"> Order 14</w:t>
      </w:r>
      <w:r>
        <w:rPr>
          <w:rFonts w:ascii="Times New Roman" w:hAnsi="Times New Roman"/>
          <w:sz w:val="22"/>
        </w:rPr>
        <w:t>,</w:t>
      </w:r>
      <w:r w:rsidRPr="009B481A">
        <w:rPr>
          <w:rFonts w:ascii="Times New Roman" w:hAnsi="Times New Roman"/>
          <w:sz w:val="22"/>
        </w:rPr>
        <w:t xml:space="preserve"> </w:t>
      </w:r>
      <w:r>
        <w:rPr>
          <w:rFonts w:ascii="Times New Roman" w:hAnsi="Times New Roman"/>
          <w:sz w:val="22"/>
        </w:rPr>
        <w:t>n.</w:t>
      </w:r>
      <w:r w:rsidRPr="009B481A">
        <w:rPr>
          <w:rFonts w:ascii="Times New Roman" w:hAnsi="Times New Roman"/>
          <w:sz w:val="22"/>
        </w:rPr>
        <w:t xml:space="preserve"> 461.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5E9" w:rsidRPr="00BA7F7C" w:rsidRDefault="008525E9">
    <w:pPr>
      <w:pStyle w:val="Header"/>
      <w:rPr>
        <w:rFonts w:ascii="Times New Roman" w:hAnsi="Times New Roman"/>
        <w:b/>
        <w:noProof/>
        <w:sz w:val="20"/>
        <w:szCs w:val="20"/>
      </w:rPr>
    </w:pPr>
    <w:r w:rsidRPr="00BA7F7C">
      <w:rPr>
        <w:rFonts w:ascii="Times New Roman" w:hAnsi="Times New Roman"/>
        <w:b/>
        <w:sz w:val="20"/>
        <w:szCs w:val="20"/>
      </w:rPr>
      <w:t>DOCKET UT-100820</w:t>
    </w:r>
    <w:r w:rsidRPr="00BA7F7C">
      <w:rPr>
        <w:rFonts w:ascii="Times New Roman" w:hAnsi="Times New Roman"/>
        <w:b/>
        <w:sz w:val="20"/>
        <w:szCs w:val="20"/>
      </w:rPr>
      <w:tab/>
    </w:r>
    <w:r w:rsidRPr="00BA7F7C">
      <w:rPr>
        <w:rFonts w:ascii="Times New Roman" w:hAnsi="Times New Roman"/>
        <w:b/>
        <w:sz w:val="20"/>
        <w:szCs w:val="20"/>
      </w:rPr>
      <w:tab/>
      <w:t xml:space="preserve">PAGE </w:t>
    </w:r>
    <w:r w:rsidRPr="00BA7F7C">
      <w:rPr>
        <w:rFonts w:ascii="Times New Roman" w:hAnsi="Times New Roman"/>
        <w:b/>
        <w:sz w:val="20"/>
        <w:szCs w:val="20"/>
      </w:rPr>
      <w:fldChar w:fldCharType="begin"/>
    </w:r>
    <w:r w:rsidRPr="00BA7F7C">
      <w:rPr>
        <w:rFonts w:ascii="Times New Roman" w:hAnsi="Times New Roman"/>
        <w:b/>
        <w:sz w:val="20"/>
        <w:szCs w:val="20"/>
      </w:rPr>
      <w:instrText xml:space="preserve"> PAGE   \* MERGEFORMAT </w:instrText>
    </w:r>
    <w:r w:rsidRPr="00BA7F7C">
      <w:rPr>
        <w:rFonts w:ascii="Times New Roman" w:hAnsi="Times New Roman"/>
        <w:b/>
        <w:sz w:val="20"/>
        <w:szCs w:val="20"/>
      </w:rPr>
      <w:fldChar w:fldCharType="separate"/>
    </w:r>
    <w:r w:rsidR="009F7245">
      <w:rPr>
        <w:rFonts w:ascii="Times New Roman" w:hAnsi="Times New Roman"/>
        <w:b/>
        <w:noProof/>
        <w:sz w:val="20"/>
        <w:szCs w:val="20"/>
      </w:rPr>
      <w:t>8</w:t>
    </w:r>
    <w:r w:rsidRPr="00BA7F7C">
      <w:rPr>
        <w:rFonts w:ascii="Times New Roman" w:hAnsi="Times New Roman"/>
        <w:b/>
        <w:noProof/>
        <w:sz w:val="20"/>
        <w:szCs w:val="20"/>
      </w:rPr>
      <w:fldChar w:fldCharType="end"/>
    </w:r>
  </w:p>
  <w:p w:rsidR="008525E9" w:rsidRPr="00BA7F7C" w:rsidRDefault="008525E9">
    <w:pPr>
      <w:pStyle w:val="Header"/>
      <w:rPr>
        <w:rFonts w:ascii="Times New Roman" w:hAnsi="Times New Roman"/>
        <w:b/>
        <w:noProof/>
        <w:sz w:val="20"/>
        <w:szCs w:val="20"/>
      </w:rPr>
    </w:pPr>
    <w:r w:rsidRPr="00BA7F7C">
      <w:rPr>
        <w:rFonts w:ascii="Times New Roman" w:hAnsi="Times New Roman"/>
        <w:b/>
        <w:noProof/>
        <w:sz w:val="20"/>
        <w:szCs w:val="20"/>
      </w:rPr>
      <w:t xml:space="preserve">ORDER </w:t>
    </w:r>
    <w:r>
      <w:rPr>
        <w:rFonts w:ascii="Times New Roman" w:hAnsi="Times New Roman"/>
        <w:b/>
        <w:noProof/>
        <w:sz w:val="20"/>
        <w:szCs w:val="20"/>
      </w:rPr>
      <w:t>20</w:t>
    </w:r>
  </w:p>
  <w:p w:rsidR="008525E9" w:rsidRPr="00BA7F7C" w:rsidRDefault="008525E9">
    <w:pPr>
      <w:pStyle w:val="Header"/>
      <w:rPr>
        <w:rFonts w:ascii="Times New Roman" w:hAnsi="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885" w:rsidRPr="00176885" w:rsidRDefault="00176885" w:rsidP="00176885">
    <w:pPr>
      <w:pStyle w:val="Header"/>
      <w:tabs>
        <w:tab w:val="clear" w:pos="4320"/>
      </w:tabs>
      <w:rPr>
        <w:rFonts w:ascii="Times New Roman" w:hAnsi="Times New Roman"/>
        <w:b/>
        <w:sz w:val="20"/>
        <w:szCs w:val="20"/>
      </w:rPr>
    </w:pPr>
    <w:r>
      <w:tab/>
    </w:r>
    <w:r w:rsidRPr="00176885">
      <w:rPr>
        <w:rFonts w:ascii="Times New Roman" w:hAnsi="Times New Roman"/>
        <w:b/>
        <w:sz w:val="20"/>
        <w:szCs w:val="20"/>
      </w:rPr>
      <w:t>[Service Date January 8,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4B24963"/>
    <w:multiLevelType w:val="hybridMultilevel"/>
    <w:tmpl w:val="8684D944"/>
    <w:lvl w:ilvl="0" w:tplc="72F497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360875"/>
    <w:multiLevelType w:val="hybridMultilevel"/>
    <w:tmpl w:val="9DCE8C44"/>
    <w:lvl w:ilvl="0" w:tplc="CE4258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1D0"/>
    <w:rsid w:val="0002189D"/>
    <w:rsid w:val="000609A5"/>
    <w:rsid w:val="000C4A73"/>
    <w:rsid w:val="000F31D0"/>
    <w:rsid w:val="00123D07"/>
    <w:rsid w:val="00176885"/>
    <w:rsid w:val="00184B0D"/>
    <w:rsid w:val="00190AA9"/>
    <w:rsid w:val="001D5183"/>
    <w:rsid w:val="002445E5"/>
    <w:rsid w:val="002772A7"/>
    <w:rsid w:val="002B656F"/>
    <w:rsid w:val="002C2044"/>
    <w:rsid w:val="002F19F7"/>
    <w:rsid w:val="00317142"/>
    <w:rsid w:val="003270D9"/>
    <w:rsid w:val="00381420"/>
    <w:rsid w:val="00397B81"/>
    <w:rsid w:val="003E099F"/>
    <w:rsid w:val="003F2062"/>
    <w:rsid w:val="00400F2B"/>
    <w:rsid w:val="00423485"/>
    <w:rsid w:val="0049118E"/>
    <w:rsid w:val="00582466"/>
    <w:rsid w:val="005E6775"/>
    <w:rsid w:val="007239C1"/>
    <w:rsid w:val="0075052D"/>
    <w:rsid w:val="007A52D1"/>
    <w:rsid w:val="00836AA9"/>
    <w:rsid w:val="008525E9"/>
    <w:rsid w:val="008A2056"/>
    <w:rsid w:val="008B4932"/>
    <w:rsid w:val="00911174"/>
    <w:rsid w:val="009820FF"/>
    <w:rsid w:val="009B481A"/>
    <w:rsid w:val="009B56F1"/>
    <w:rsid w:val="009C348D"/>
    <w:rsid w:val="009F7245"/>
    <w:rsid w:val="00A73176"/>
    <w:rsid w:val="00A74DDB"/>
    <w:rsid w:val="00AA15EA"/>
    <w:rsid w:val="00AA27A3"/>
    <w:rsid w:val="00AC639B"/>
    <w:rsid w:val="00AC7CCB"/>
    <w:rsid w:val="00AD472D"/>
    <w:rsid w:val="00BA7F7C"/>
    <w:rsid w:val="00C4523C"/>
    <w:rsid w:val="00C76322"/>
    <w:rsid w:val="00CE01C4"/>
    <w:rsid w:val="00CE10AD"/>
    <w:rsid w:val="00CE11B5"/>
    <w:rsid w:val="00D14F61"/>
    <w:rsid w:val="00D861BF"/>
    <w:rsid w:val="00D869E7"/>
    <w:rsid w:val="00DC4FA4"/>
    <w:rsid w:val="00DD2A51"/>
    <w:rsid w:val="00DE6452"/>
    <w:rsid w:val="00E4584C"/>
    <w:rsid w:val="00F25DD4"/>
    <w:rsid w:val="00F74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1D0"/>
    <w:pPr>
      <w:spacing w:after="0" w:line="240" w:lineRule="auto"/>
    </w:pPr>
    <w:rPr>
      <w:rFonts w:ascii="Palatino Linotype" w:eastAsia="Times New Roman" w:hAnsi="Palatino Linotype" w:cs="Times New Roman"/>
      <w:sz w:val="24"/>
      <w:szCs w:val="24"/>
    </w:rPr>
  </w:style>
  <w:style w:type="paragraph" w:styleId="Heading1">
    <w:name w:val="heading 1"/>
    <w:basedOn w:val="Normal"/>
    <w:next w:val="Normal"/>
    <w:link w:val="Heading1Char"/>
    <w:qFormat/>
    <w:rsid w:val="00184B0D"/>
    <w:pPr>
      <w:keepNext/>
      <w:spacing w:before="240" w:after="60"/>
      <w:outlineLvl w:val="0"/>
    </w:pPr>
    <w:rPr>
      <w:rFonts w:ascii="Arial" w:eastAsia="Calibri" w:hAnsi="Arial"/>
      <w:b/>
      <w:bCs/>
      <w:kern w:val="32"/>
      <w:sz w:val="32"/>
      <w:szCs w:val="32"/>
      <w:lang w:val="x-none" w:eastAsia="x-none"/>
    </w:rPr>
  </w:style>
  <w:style w:type="paragraph" w:styleId="Heading2">
    <w:name w:val="heading 2"/>
    <w:basedOn w:val="Normal"/>
    <w:next w:val="Normal"/>
    <w:link w:val="Heading2Char"/>
    <w:qFormat/>
    <w:rsid w:val="000F31D0"/>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F31D0"/>
    <w:rPr>
      <w:rFonts w:ascii="Palatino Linotype" w:eastAsia="Times New Roman" w:hAnsi="Palatino Linotype" w:cs="Times New Roman"/>
      <w:b/>
      <w:bCs/>
      <w:sz w:val="24"/>
      <w:szCs w:val="24"/>
    </w:rPr>
  </w:style>
  <w:style w:type="paragraph" w:styleId="Title">
    <w:name w:val="Title"/>
    <w:basedOn w:val="Normal"/>
    <w:link w:val="TitleChar"/>
    <w:qFormat/>
    <w:rsid w:val="000F31D0"/>
    <w:pPr>
      <w:jc w:val="center"/>
    </w:pPr>
    <w:rPr>
      <w:b/>
      <w:bCs/>
    </w:rPr>
  </w:style>
  <w:style w:type="character" w:customStyle="1" w:styleId="TitleChar">
    <w:name w:val="Title Char"/>
    <w:basedOn w:val="DefaultParagraphFont"/>
    <w:link w:val="Title"/>
    <w:rsid w:val="000F31D0"/>
    <w:rPr>
      <w:rFonts w:ascii="Palatino Linotype" w:eastAsia="Times New Roman" w:hAnsi="Palatino Linotype" w:cs="Times New Roman"/>
      <w:b/>
      <w:bCs/>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ALTS FOOTNOTE,fn,Footnote Text "/>
    <w:basedOn w:val="Normal"/>
    <w:link w:val="FootnoteTextChar"/>
    <w:uiPriority w:val="99"/>
    <w:qFormat/>
    <w:rsid w:val="000F31D0"/>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
    <w:basedOn w:val="DefaultParagraphFont"/>
    <w:link w:val="FootnoteText"/>
    <w:uiPriority w:val="99"/>
    <w:rsid w:val="000F31D0"/>
    <w:rPr>
      <w:rFonts w:ascii="Palatino Linotype" w:eastAsia="Times New Roman" w:hAnsi="Palatino Linotype" w:cs="Times New Roman"/>
      <w:sz w:val="20"/>
      <w:szCs w:val="20"/>
    </w:rPr>
  </w:style>
  <w:style w:type="character" w:styleId="FootnoteReference">
    <w:name w:val="footnote reference"/>
    <w:aliases w:val="fr,o,Style 6,Style 3,Style 17,o1,o2,o3,o4,o5,o6,o11,o21,o7,Style 2,Style 9,Style 12,(NECG) Footnote Reference,Appel note de bas de p,Footnote 1r,Style 5,Style 124,Style 20,Style 28,Style 11,Style 8,Style 48,FR,Style 13,callout"/>
    <w:uiPriority w:val="99"/>
    <w:rsid w:val="000F31D0"/>
    <w:rPr>
      <w:vertAlign w:val="superscript"/>
    </w:rPr>
  </w:style>
  <w:style w:type="paragraph" w:styleId="ListParagraph">
    <w:name w:val="List Paragraph"/>
    <w:basedOn w:val="Normal"/>
    <w:uiPriority w:val="34"/>
    <w:qFormat/>
    <w:rsid w:val="000F31D0"/>
    <w:pPr>
      <w:ind w:left="720"/>
    </w:pPr>
  </w:style>
  <w:style w:type="character" w:customStyle="1" w:styleId="Heading1Char">
    <w:name w:val="Heading 1 Char"/>
    <w:basedOn w:val="DefaultParagraphFont"/>
    <w:link w:val="Heading1"/>
    <w:rsid w:val="00184B0D"/>
    <w:rPr>
      <w:rFonts w:ascii="Arial" w:eastAsia="Calibri" w:hAnsi="Arial" w:cs="Times New Roman"/>
      <w:b/>
      <w:bCs/>
      <w:kern w:val="32"/>
      <w:sz w:val="32"/>
      <w:szCs w:val="32"/>
      <w:lang w:val="x-none" w:eastAsia="x-none"/>
    </w:rPr>
  </w:style>
  <w:style w:type="paragraph" w:styleId="Header">
    <w:name w:val="header"/>
    <w:aliases w:val="Style 54"/>
    <w:basedOn w:val="Normal"/>
    <w:link w:val="HeaderChar"/>
    <w:uiPriority w:val="99"/>
    <w:rsid w:val="007239C1"/>
    <w:pPr>
      <w:tabs>
        <w:tab w:val="center" w:pos="4320"/>
        <w:tab w:val="right" w:pos="8640"/>
      </w:tabs>
    </w:pPr>
  </w:style>
  <w:style w:type="character" w:customStyle="1" w:styleId="HeaderChar">
    <w:name w:val="Header Char"/>
    <w:aliases w:val="Style 54 Char"/>
    <w:basedOn w:val="DefaultParagraphFont"/>
    <w:link w:val="Header"/>
    <w:uiPriority w:val="99"/>
    <w:rsid w:val="007239C1"/>
    <w:rPr>
      <w:rFonts w:ascii="Palatino Linotype" w:eastAsia="Times New Roman" w:hAnsi="Palatino Linotype" w:cs="Times New Roman"/>
      <w:sz w:val="24"/>
      <w:szCs w:val="24"/>
    </w:rPr>
  </w:style>
  <w:style w:type="paragraph" w:styleId="BodyText">
    <w:name w:val="Body Text"/>
    <w:basedOn w:val="Normal"/>
    <w:link w:val="BodyTextChar"/>
    <w:rsid w:val="007239C1"/>
    <w:pPr>
      <w:jc w:val="center"/>
    </w:pPr>
    <w:rPr>
      <w:rFonts w:ascii="Times New Roman" w:hAnsi="Times New Roman"/>
    </w:rPr>
  </w:style>
  <w:style w:type="character" w:customStyle="1" w:styleId="BodyTextChar">
    <w:name w:val="Body Text Char"/>
    <w:basedOn w:val="DefaultParagraphFont"/>
    <w:link w:val="BodyText"/>
    <w:rsid w:val="00723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7F7C"/>
    <w:pPr>
      <w:tabs>
        <w:tab w:val="center" w:pos="4680"/>
        <w:tab w:val="right" w:pos="9360"/>
      </w:tabs>
    </w:pPr>
  </w:style>
  <w:style w:type="character" w:customStyle="1" w:styleId="FooterChar">
    <w:name w:val="Footer Char"/>
    <w:basedOn w:val="DefaultParagraphFont"/>
    <w:link w:val="Footer"/>
    <w:uiPriority w:val="99"/>
    <w:rsid w:val="00BA7F7C"/>
    <w:rPr>
      <w:rFonts w:ascii="Palatino Linotype" w:eastAsia="Times New Roman" w:hAnsi="Palatino Linotype" w:cs="Times New Roman"/>
      <w:sz w:val="24"/>
      <w:szCs w:val="24"/>
    </w:rPr>
  </w:style>
  <w:style w:type="character" w:styleId="CommentReference">
    <w:name w:val="annotation reference"/>
    <w:basedOn w:val="DefaultParagraphFont"/>
    <w:uiPriority w:val="99"/>
    <w:semiHidden/>
    <w:unhideWhenUsed/>
    <w:rsid w:val="0002189D"/>
    <w:rPr>
      <w:sz w:val="16"/>
      <w:szCs w:val="16"/>
    </w:rPr>
  </w:style>
  <w:style w:type="paragraph" w:styleId="CommentText">
    <w:name w:val="annotation text"/>
    <w:basedOn w:val="Normal"/>
    <w:link w:val="CommentTextChar"/>
    <w:uiPriority w:val="99"/>
    <w:semiHidden/>
    <w:unhideWhenUsed/>
    <w:rsid w:val="0002189D"/>
    <w:rPr>
      <w:sz w:val="20"/>
      <w:szCs w:val="20"/>
    </w:rPr>
  </w:style>
  <w:style w:type="character" w:customStyle="1" w:styleId="CommentTextChar">
    <w:name w:val="Comment Text Char"/>
    <w:basedOn w:val="DefaultParagraphFont"/>
    <w:link w:val="CommentText"/>
    <w:uiPriority w:val="99"/>
    <w:semiHidden/>
    <w:rsid w:val="0002189D"/>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02189D"/>
    <w:rPr>
      <w:b/>
      <w:bCs/>
    </w:rPr>
  </w:style>
  <w:style w:type="character" w:customStyle="1" w:styleId="CommentSubjectChar">
    <w:name w:val="Comment Subject Char"/>
    <w:basedOn w:val="CommentTextChar"/>
    <w:link w:val="CommentSubject"/>
    <w:uiPriority w:val="99"/>
    <w:semiHidden/>
    <w:rsid w:val="0002189D"/>
    <w:rPr>
      <w:rFonts w:ascii="Palatino Linotype" w:eastAsia="Times New Roman" w:hAnsi="Palatino Linotype" w:cs="Times New Roman"/>
      <w:b/>
      <w:bCs/>
      <w:sz w:val="20"/>
      <w:szCs w:val="20"/>
    </w:rPr>
  </w:style>
  <w:style w:type="paragraph" w:styleId="BalloonText">
    <w:name w:val="Balloon Text"/>
    <w:basedOn w:val="Normal"/>
    <w:link w:val="BalloonTextChar"/>
    <w:uiPriority w:val="99"/>
    <w:semiHidden/>
    <w:unhideWhenUsed/>
    <w:rsid w:val="0002189D"/>
    <w:rPr>
      <w:rFonts w:ascii="Tahoma" w:hAnsi="Tahoma" w:cs="Tahoma"/>
      <w:sz w:val="16"/>
      <w:szCs w:val="16"/>
    </w:rPr>
  </w:style>
  <w:style w:type="character" w:customStyle="1" w:styleId="BalloonTextChar">
    <w:name w:val="Balloon Text Char"/>
    <w:basedOn w:val="DefaultParagraphFont"/>
    <w:link w:val="BalloonText"/>
    <w:uiPriority w:val="99"/>
    <w:semiHidden/>
    <w:rsid w:val="0002189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1D0"/>
    <w:pPr>
      <w:spacing w:after="0" w:line="240" w:lineRule="auto"/>
    </w:pPr>
    <w:rPr>
      <w:rFonts w:ascii="Palatino Linotype" w:eastAsia="Times New Roman" w:hAnsi="Palatino Linotype" w:cs="Times New Roman"/>
      <w:sz w:val="24"/>
      <w:szCs w:val="24"/>
    </w:rPr>
  </w:style>
  <w:style w:type="paragraph" w:styleId="Heading1">
    <w:name w:val="heading 1"/>
    <w:basedOn w:val="Normal"/>
    <w:next w:val="Normal"/>
    <w:link w:val="Heading1Char"/>
    <w:qFormat/>
    <w:rsid w:val="00184B0D"/>
    <w:pPr>
      <w:keepNext/>
      <w:spacing w:before="240" w:after="60"/>
      <w:outlineLvl w:val="0"/>
    </w:pPr>
    <w:rPr>
      <w:rFonts w:ascii="Arial" w:eastAsia="Calibri" w:hAnsi="Arial"/>
      <w:b/>
      <w:bCs/>
      <w:kern w:val="32"/>
      <w:sz w:val="32"/>
      <w:szCs w:val="32"/>
      <w:lang w:val="x-none" w:eastAsia="x-none"/>
    </w:rPr>
  </w:style>
  <w:style w:type="paragraph" w:styleId="Heading2">
    <w:name w:val="heading 2"/>
    <w:basedOn w:val="Normal"/>
    <w:next w:val="Normal"/>
    <w:link w:val="Heading2Char"/>
    <w:qFormat/>
    <w:rsid w:val="000F31D0"/>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F31D0"/>
    <w:rPr>
      <w:rFonts w:ascii="Palatino Linotype" w:eastAsia="Times New Roman" w:hAnsi="Palatino Linotype" w:cs="Times New Roman"/>
      <w:b/>
      <w:bCs/>
      <w:sz w:val="24"/>
      <w:szCs w:val="24"/>
    </w:rPr>
  </w:style>
  <w:style w:type="paragraph" w:styleId="Title">
    <w:name w:val="Title"/>
    <w:basedOn w:val="Normal"/>
    <w:link w:val="TitleChar"/>
    <w:qFormat/>
    <w:rsid w:val="000F31D0"/>
    <w:pPr>
      <w:jc w:val="center"/>
    </w:pPr>
    <w:rPr>
      <w:b/>
      <w:bCs/>
    </w:rPr>
  </w:style>
  <w:style w:type="character" w:customStyle="1" w:styleId="TitleChar">
    <w:name w:val="Title Char"/>
    <w:basedOn w:val="DefaultParagraphFont"/>
    <w:link w:val="Title"/>
    <w:rsid w:val="000F31D0"/>
    <w:rPr>
      <w:rFonts w:ascii="Palatino Linotype" w:eastAsia="Times New Roman" w:hAnsi="Palatino Linotype" w:cs="Times New Roman"/>
      <w:b/>
      <w:bCs/>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ALTS FOOTNOTE,fn,Footnote Text "/>
    <w:basedOn w:val="Normal"/>
    <w:link w:val="FootnoteTextChar"/>
    <w:uiPriority w:val="99"/>
    <w:qFormat/>
    <w:rsid w:val="000F31D0"/>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
    <w:basedOn w:val="DefaultParagraphFont"/>
    <w:link w:val="FootnoteText"/>
    <w:uiPriority w:val="99"/>
    <w:rsid w:val="000F31D0"/>
    <w:rPr>
      <w:rFonts w:ascii="Palatino Linotype" w:eastAsia="Times New Roman" w:hAnsi="Palatino Linotype" w:cs="Times New Roman"/>
      <w:sz w:val="20"/>
      <w:szCs w:val="20"/>
    </w:rPr>
  </w:style>
  <w:style w:type="character" w:styleId="FootnoteReference">
    <w:name w:val="footnote reference"/>
    <w:aliases w:val="fr,o,Style 6,Style 3,Style 17,o1,o2,o3,o4,o5,o6,o11,o21,o7,Style 2,Style 9,Style 12,(NECG) Footnote Reference,Appel note de bas de p,Footnote 1r,Style 5,Style 124,Style 20,Style 28,Style 11,Style 8,Style 48,FR,Style 13,callout"/>
    <w:uiPriority w:val="99"/>
    <w:rsid w:val="000F31D0"/>
    <w:rPr>
      <w:vertAlign w:val="superscript"/>
    </w:rPr>
  </w:style>
  <w:style w:type="paragraph" w:styleId="ListParagraph">
    <w:name w:val="List Paragraph"/>
    <w:basedOn w:val="Normal"/>
    <w:uiPriority w:val="34"/>
    <w:qFormat/>
    <w:rsid w:val="000F31D0"/>
    <w:pPr>
      <w:ind w:left="720"/>
    </w:pPr>
  </w:style>
  <w:style w:type="character" w:customStyle="1" w:styleId="Heading1Char">
    <w:name w:val="Heading 1 Char"/>
    <w:basedOn w:val="DefaultParagraphFont"/>
    <w:link w:val="Heading1"/>
    <w:rsid w:val="00184B0D"/>
    <w:rPr>
      <w:rFonts w:ascii="Arial" w:eastAsia="Calibri" w:hAnsi="Arial" w:cs="Times New Roman"/>
      <w:b/>
      <w:bCs/>
      <w:kern w:val="32"/>
      <w:sz w:val="32"/>
      <w:szCs w:val="32"/>
      <w:lang w:val="x-none" w:eastAsia="x-none"/>
    </w:rPr>
  </w:style>
  <w:style w:type="paragraph" w:styleId="Header">
    <w:name w:val="header"/>
    <w:aliases w:val="Style 54"/>
    <w:basedOn w:val="Normal"/>
    <w:link w:val="HeaderChar"/>
    <w:uiPriority w:val="99"/>
    <w:rsid w:val="007239C1"/>
    <w:pPr>
      <w:tabs>
        <w:tab w:val="center" w:pos="4320"/>
        <w:tab w:val="right" w:pos="8640"/>
      </w:tabs>
    </w:pPr>
  </w:style>
  <w:style w:type="character" w:customStyle="1" w:styleId="HeaderChar">
    <w:name w:val="Header Char"/>
    <w:aliases w:val="Style 54 Char"/>
    <w:basedOn w:val="DefaultParagraphFont"/>
    <w:link w:val="Header"/>
    <w:uiPriority w:val="99"/>
    <w:rsid w:val="007239C1"/>
    <w:rPr>
      <w:rFonts w:ascii="Palatino Linotype" w:eastAsia="Times New Roman" w:hAnsi="Palatino Linotype" w:cs="Times New Roman"/>
      <w:sz w:val="24"/>
      <w:szCs w:val="24"/>
    </w:rPr>
  </w:style>
  <w:style w:type="paragraph" w:styleId="BodyText">
    <w:name w:val="Body Text"/>
    <w:basedOn w:val="Normal"/>
    <w:link w:val="BodyTextChar"/>
    <w:rsid w:val="007239C1"/>
    <w:pPr>
      <w:jc w:val="center"/>
    </w:pPr>
    <w:rPr>
      <w:rFonts w:ascii="Times New Roman" w:hAnsi="Times New Roman"/>
    </w:rPr>
  </w:style>
  <w:style w:type="character" w:customStyle="1" w:styleId="BodyTextChar">
    <w:name w:val="Body Text Char"/>
    <w:basedOn w:val="DefaultParagraphFont"/>
    <w:link w:val="BodyText"/>
    <w:rsid w:val="00723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7F7C"/>
    <w:pPr>
      <w:tabs>
        <w:tab w:val="center" w:pos="4680"/>
        <w:tab w:val="right" w:pos="9360"/>
      </w:tabs>
    </w:pPr>
  </w:style>
  <w:style w:type="character" w:customStyle="1" w:styleId="FooterChar">
    <w:name w:val="Footer Char"/>
    <w:basedOn w:val="DefaultParagraphFont"/>
    <w:link w:val="Footer"/>
    <w:uiPriority w:val="99"/>
    <w:rsid w:val="00BA7F7C"/>
    <w:rPr>
      <w:rFonts w:ascii="Palatino Linotype" w:eastAsia="Times New Roman" w:hAnsi="Palatino Linotype" w:cs="Times New Roman"/>
      <w:sz w:val="24"/>
      <w:szCs w:val="24"/>
    </w:rPr>
  </w:style>
  <w:style w:type="character" w:styleId="CommentReference">
    <w:name w:val="annotation reference"/>
    <w:basedOn w:val="DefaultParagraphFont"/>
    <w:uiPriority w:val="99"/>
    <w:semiHidden/>
    <w:unhideWhenUsed/>
    <w:rsid w:val="0002189D"/>
    <w:rPr>
      <w:sz w:val="16"/>
      <w:szCs w:val="16"/>
    </w:rPr>
  </w:style>
  <w:style w:type="paragraph" w:styleId="CommentText">
    <w:name w:val="annotation text"/>
    <w:basedOn w:val="Normal"/>
    <w:link w:val="CommentTextChar"/>
    <w:uiPriority w:val="99"/>
    <w:semiHidden/>
    <w:unhideWhenUsed/>
    <w:rsid w:val="0002189D"/>
    <w:rPr>
      <w:sz w:val="20"/>
      <w:szCs w:val="20"/>
    </w:rPr>
  </w:style>
  <w:style w:type="character" w:customStyle="1" w:styleId="CommentTextChar">
    <w:name w:val="Comment Text Char"/>
    <w:basedOn w:val="DefaultParagraphFont"/>
    <w:link w:val="CommentText"/>
    <w:uiPriority w:val="99"/>
    <w:semiHidden/>
    <w:rsid w:val="0002189D"/>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02189D"/>
    <w:rPr>
      <w:b/>
      <w:bCs/>
    </w:rPr>
  </w:style>
  <w:style w:type="character" w:customStyle="1" w:styleId="CommentSubjectChar">
    <w:name w:val="Comment Subject Char"/>
    <w:basedOn w:val="CommentTextChar"/>
    <w:link w:val="CommentSubject"/>
    <w:uiPriority w:val="99"/>
    <w:semiHidden/>
    <w:rsid w:val="0002189D"/>
    <w:rPr>
      <w:rFonts w:ascii="Palatino Linotype" w:eastAsia="Times New Roman" w:hAnsi="Palatino Linotype" w:cs="Times New Roman"/>
      <w:b/>
      <w:bCs/>
      <w:sz w:val="20"/>
      <w:szCs w:val="20"/>
    </w:rPr>
  </w:style>
  <w:style w:type="paragraph" w:styleId="BalloonText">
    <w:name w:val="Balloon Text"/>
    <w:basedOn w:val="Normal"/>
    <w:link w:val="BalloonTextChar"/>
    <w:uiPriority w:val="99"/>
    <w:semiHidden/>
    <w:unhideWhenUsed/>
    <w:rsid w:val="0002189D"/>
    <w:rPr>
      <w:rFonts w:ascii="Tahoma" w:hAnsi="Tahoma" w:cs="Tahoma"/>
      <w:sz w:val="16"/>
      <w:szCs w:val="16"/>
    </w:rPr>
  </w:style>
  <w:style w:type="character" w:customStyle="1" w:styleId="BalloonTextChar">
    <w:name w:val="Balloon Text Char"/>
    <w:basedOn w:val="DefaultParagraphFont"/>
    <w:link w:val="BalloonText"/>
    <w:uiPriority w:val="99"/>
    <w:semiHidden/>
    <w:rsid w:val="0002189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2013-01-08T08:00:00+00:00</Date1>
    <IsDocumentOrder xmlns="dc463f71-b30c-4ab2-9473-d307f9d35888">true</IsDocumentOrder>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2E9955C-F100-4290-A9EE-ECE37D4C8252}"/>
</file>

<file path=customXml/itemProps2.xml><?xml version="1.0" encoding="utf-8"?>
<ds:datastoreItem xmlns:ds="http://schemas.openxmlformats.org/officeDocument/2006/customXml" ds:itemID="{AD31452A-1A17-4008-867E-E96CB4889AC3}"/>
</file>

<file path=customXml/itemProps3.xml><?xml version="1.0" encoding="utf-8"?>
<ds:datastoreItem xmlns:ds="http://schemas.openxmlformats.org/officeDocument/2006/customXml" ds:itemID="{1FA72AC7-F97A-4C21-8057-0ACA7EA43308}"/>
</file>

<file path=customXml/itemProps4.xml><?xml version="1.0" encoding="utf-8"?>
<ds:datastoreItem xmlns:ds="http://schemas.openxmlformats.org/officeDocument/2006/customXml" ds:itemID="{CA20FE7B-2735-4339-ACAA-7E8A4C693527}"/>
</file>

<file path=customXml/itemProps5.xml><?xml version="1.0" encoding="utf-8"?>
<ds:datastoreItem xmlns:ds="http://schemas.openxmlformats.org/officeDocument/2006/customXml" ds:itemID="{AA53F903-40DA-4A94-B89C-F7B185A60B41}"/>
</file>

<file path=docProps/app.xml><?xml version="1.0" encoding="utf-8"?>
<Properties xmlns="http://schemas.openxmlformats.org/officeDocument/2006/extended-properties" xmlns:vt="http://schemas.openxmlformats.org/officeDocument/2006/docPropsVTypes">
  <Template>Normal</Template>
  <TotalTime>0</TotalTime>
  <Pages>8</Pages>
  <Words>2096</Words>
  <Characters>11952</Characters>
  <Application>Microsoft Office Word</Application>
  <DocSecurity>0</DocSecurity>
  <Lines>99</Lines>
  <Paragraphs>28</Paragraphs>
  <ScaleCrop>false</ScaleCrop>
  <Company/>
  <LinksUpToDate>false</LinksUpToDate>
  <CharactersWithSpaces>14020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2013-01-08T22:01:00Z</dcterms:created>
  <dcterms:modified xsi:type="dcterms:W3CDTF">2013-01-08T22:40:00Z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