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CERTIFICATE OF SERVICE</w:t>
      </w:r>
    </w:p>
    <w:p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DOCKET UE-161123</w:t>
      </w:r>
    </w:p>
    <w:p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Washington Utilities and Transportation Commission v. Puget Sound Energy</w:t>
      </w:r>
    </w:p>
    <w:p>
      <w:pPr>
        <w:tabs>
          <w:tab w:val="left" w:pos="-720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>
      <w:pPr>
        <w:tabs>
          <w:tab w:val="left" w:pos="-720"/>
        </w:tabs>
        <w:suppressAutoHyphens/>
        <w:spacing w:line="48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I HEREBY CERTIFY that I have this day served the attached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Letter to Mr. Steven V. King Re: Docket UE-161123, 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WUTC v. Puget Sound Energy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, Microsoft Corporation’s Protective Order Agreements and Signed Protective Order Exhibits A and B </w:t>
      </w:r>
      <w:r>
        <w:rPr>
          <w:rFonts w:ascii="Times New Roman" w:eastAsia="Times New Roman" w:hAnsi="Times New Roman" w:cs="Times New Roman"/>
          <w:sz w:val="24"/>
          <w:szCs w:val="20"/>
        </w:rPr>
        <w:t>upon all parties of record (listed below) in this proceeding by electronic mail and by mailing a copy properly addressed with first class postage prepaid.</w:t>
      </w:r>
    </w:p>
    <w:tbl>
      <w:tblPr>
        <w:tblW w:w="9468" w:type="dxa"/>
        <w:tblInd w:w="108" w:type="dxa"/>
        <w:tblLook w:val="0000"/>
      </w:tblPr>
      <w:tblGrid>
        <w:gridCol w:w="3212"/>
        <w:gridCol w:w="3035"/>
        <w:gridCol w:w="3221"/>
      </w:tblGrid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 Johnson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Director – Rates &amp; Regulatory Affairs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Puget Sound Energy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P.O. Box 97034, PSE-08N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Bellevue, WA 98009-9734</w:t>
            </w:r>
          </w:p>
          <w:p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ken.s.johnson@pse.com</w:t>
            </w:r>
          </w:p>
        </w:tc>
        <w:tc>
          <w:tcPr>
            <w:tcW w:w="297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Sheree Carson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Perkins Coie, LLP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10885 N.E. Fourth St.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Bellevue, WA 98004-5579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scarson@perkinscoie.com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Jason Kuzma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Perkins Coie, LLP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10885 N.E. Fourth St.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Bellevue, WA 98004-5579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jkuzma@perkinscoie.com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Jennifer Cameron-Rulkowski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WUTC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P.O.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98504-0128</w:t>
            </w:r>
          </w:p>
          <w:p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jcameron@utc.wa.gov</w:t>
            </w:r>
          </w:p>
        </w:tc>
        <w:tc>
          <w:tcPr>
            <w:tcW w:w="2970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Jennifer Snyder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Regulatory Analyst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WUTC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P.O.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98504-0128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jsnyder@utc.wa.gov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 Gafken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Fifth Avenue, Ste. 2000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98104-3188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LisaW4@atg.wa.gov</w:t>
            </w: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Industrial Customers of Northwest Utilities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818 SW 3rd Avenue #266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Portland, OR 97204</w:t>
            </w:r>
          </w:p>
        </w:tc>
        <w:tc>
          <w:tcPr>
            <w:tcW w:w="2970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Tyler C. Pepple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Davison Van Cleve, P.C.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0"/>
                  </w:rPr>
                  <w:t>Suite</w:t>
                </w:r>
              </w:smartTag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0"/>
                </w:rPr>
                <w:t xml:space="preserve"> 400</w:t>
              </w:r>
            </w:smartTag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Portland, OR  97204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tcp@dvclaw.com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Telephone: (503) 241-7242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 J. ffitch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Energy Project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 High School Rd. NE, Suite D3, Box 383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Bainbridge Island, WA 98110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simon@ffitchlaw.com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Telephone:  (206) 669-8197</w:t>
            </w: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Christopher M. Casey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Utilities &amp; Transportation Division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98504-0218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ccasey@utc.wa.gov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Joni Bosh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Wendy Gerlitz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NW Energy Coalition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811 1st Avenue, Suite 305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Seattle, WA 98104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color w:val="auto"/>
                <w:sz w:val="24"/>
                <w:szCs w:val="20"/>
                <w:u w:val="none"/>
              </w:rPr>
              <w:t>joni@nwenergy.org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wendy@nwenergy.org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Jeff Roberson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Counsel for WUTC Staff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98504-0218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jroberso@utc.wa.gov</w:t>
            </w: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Irion A. Sanger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Sidney Villanueva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Sanger Law, PC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1117 SE 53rd Avenue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Portland, OR 97215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irion@sanger-law.com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sidney@sanger-law.com</w:t>
            </w:r>
          </w:p>
        </w:tc>
        <w:tc>
          <w:tcPr>
            <w:tcW w:w="2970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Kurt J. Boehm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Jody Kyler Cohn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Boehm, Kurtz &amp; Lowry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36 East 7th St. Ste. 1510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Cincinnati, OH 45202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kboehm@bkllawfirm.com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jkylercohn@bkllawfirm.com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Vicki M. Baldwin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Parsons Behle &amp; Latimer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 South Main St. Ste. 1800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Salt Lake City, UT 84111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vbaldwin@parsonsbehle.com</w:t>
            </w: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Steve W. Chriss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Sr. Manager, Energy Regulatory Analysis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Walmart Stores, Inc.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2001 SE Tenth Street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Bentonville, AR 72716-0550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Stephen.chriss@walmart.com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Washington Utilities and Transportation Commission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Records Center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P.O. Box 47250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Olympia, WA 98504-7250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records@utc.wa.gov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line="48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Dated this 28th day of November, 2016.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/s/ Benjamin A. Mayer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 Thomas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Benjamin A. Mayer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K&amp;L Gates LLP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925 Fourth Avenue, Suite 2900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Seattle, WA 98104 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liz.thomas@klgates.com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ben.mayer@klgates.com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 (206) 370-7631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Attorneys for</w:t>
      </w:r>
    </w:p>
    <w:p>
      <w:pPr>
        <w:spacing w:line="240" w:lineRule="auto"/>
        <w:ind w:left="2880" w:firstLine="720"/>
        <w:jc w:val="left"/>
        <w:rPr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Corporation</w:t>
      </w:r>
    </w:p>
    <w:sectPr>
      <w:footerReference w:type="default" r:id="rId4"/>
      <w:footerReference w:type="first" r:id="rId5"/>
      <w:pgSz w:w="12240" w:h="15840" w:code="9"/>
      <w:pgMar w:top="1797" w:right="1440" w:bottom="1440" w:left="1440" w:header="0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>Certificate of Service</w:t>
    </w: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Docket No. 161123</w:t>
    </w:r>
  </w:p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Page 2</w:t>
    </w:r>
    <w:r>
      <w:rPr>
        <w:rFonts w:ascii="Times New Roman" w:hAnsi="Times New Roman" w:eastAsiaTheme="minorHAnsi" w:cs="Times New Roman"/>
        <w:noProof/>
      </w:rPr>
      <w:t xml:space="preserve"> of 2</w:t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>Certificate of Service</w:t>
    </w: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Docket No. 161123</w:t>
    </w:r>
  </w:p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Page 1</w:t>
    </w:r>
    <w:r>
      <w:rPr>
        <w:rFonts w:ascii="Times New Roman" w:hAnsi="Times New Roman" w:eastAsiaTheme="minorHAnsi" w:cs="Times New Roman"/>
        <w:noProof/>
      </w:rPr>
      <w:t xml:space="preserve"> of 2</w:t>
    </w:r>
  </w:p>
  <w:p>
    <w:pPr>
      <w:pStyle w:val="Footer"/>
      <w:spacing w:before="20"/>
      <w:ind w:right="-64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28471B"/>
    <w:multiLevelType w:val="multilevel"/>
    <w:tmpl w:val="A7667A12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02D4762"/>
    <w:multiLevelType w:val="hybridMultilevel"/>
    <w:tmpl w:val="70CA6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qFormat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</w:rPr>
  </w:style>
  <w:style w:type="paragraph" w:customStyle="1" w:styleId="KTBody">
    <w:name w:val="K TBody"/>
    <w:basedOn w:val="Normal"/>
    <w:link w:val="KTBodyChar"/>
    <w:pPr>
      <w:spacing w:line="240" w:lineRule="auto"/>
      <w:jc w:val="left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lang w:val="de-DE"/>
    </w:rPr>
  </w:style>
  <w:style w:type="paragraph" w:customStyle="1" w:styleId="KIndent1">
    <w:name w:val="K Indent1"/>
    <w:basedOn w:val="Normal"/>
    <w:link w:val="KIndent1Char"/>
    <w:qFormat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0"/>
      <w:lang w:val="de-DE"/>
    </w:rPr>
  </w:style>
  <w:style w:type="paragraph" w:customStyle="1" w:styleId="KIndent2">
    <w:name w:val="K Indent2"/>
    <w:basedOn w:val="Normal"/>
    <w:link w:val="KIndent2Char"/>
    <w:qFormat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0"/>
      <w:lang w:val="de-DE"/>
    </w:rPr>
  </w:style>
  <w:style w:type="paragraph" w:customStyle="1" w:styleId="KIndent3">
    <w:name w:val="K Indent3"/>
    <w:basedOn w:val="Normal"/>
    <w:link w:val="KIndent3Char"/>
    <w:qFormat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0"/>
      <w:lang w:val="de-DE"/>
    </w:rPr>
  </w:style>
  <w:style w:type="paragraph" w:customStyle="1" w:styleId="KIndent4">
    <w:name w:val="K Indent4"/>
    <w:basedOn w:val="Normal"/>
    <w:link w:val="KIndent4Char"/>
    <w:qFormat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0"/>
      <w:lang w:val="de-DE"/>
    </w:rPr>
  </w:style>
  <w:style w:type="paragraph" w:customStyle="1" w:styleId="KIndent5">
    <w:name w:val="K Indent5"/>
    <w:basedOn w:val="Normal"/>
    <w:link w:val="KIndent5Char"/>
    <w:qFormat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0"/>
      <w:lang w:val="de-DE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0"/>
      <w:lang w:val="de-DE"/>
    </w:rPr>
  </w:style>
  <w:style w:type="paragraph" w:customStyle="1" w:styleId="KFrontPageBox">
    <w:name w:val="K FrontPageBox"/>
    <w:basedOn w:val="Normal"/>
    <w:link w:val="KFrontPageBoxChar"/>
    <w:pPr>
      <w:spacing w:before="240" w:after="240" w:line="300" w:lineRule="auto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  <w:lang w:val="de-DE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5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pPr>
      <w:spacing w:line="240" w:lineRule="auto"/>
      <w:jc w:val="left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  <w:lang w:val="fr-FR"/>
    </w:rPr>
  </w:style>
  <w:style w:type="paragraph" w:customStyle="1" w:styleId="KLetterSenderName">
    <w:name w:val="K LetterSenderName"/>
    <w:basedOn w:val="Normal"/>
    <w:link w:val="KLetterSenderNameChar"/>
    <w:pPr>
      <w:spacing w:line="240" w:lineRule="auto"/>
      <w:jc w:val="left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  <w:lang w:val="fr-FR"/>
    </w:rPr>
  </w:style>
  <w:style w:type="paragraph" w:customStyle="1" w:styleId="KLetterSenderPhone">
    <w:name w:val="K LetterSenderPhone"/>
    <w:basedOn w:val="Normal"/>
    <w:link w:val="KLetterSenderPhoneChar"/>
    <w:pPr>
      <w:spacing w:line="240" w:lineRule="auto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  <w:lang w:val="fr-FR"/>
    </w:rPr>
  </w:style>
  <w:style w:type="paragraph" w:customStyle="1" w:styleId="KLetterSenderEmail">
    <w:name w:val="K LetterSenderEmail"/>
    <w:basedOn w:val="Normal"/>
    <w:link w:val="KLetterSenderEmailChar"/>
    <w:pPr>
      <w:spacing w:line="240" w:lineRule="auto"/>
      <w:jc w:val="left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  <w:lang w:val="fr-FR"/>
    </w:rPr>
  </w:style>
  <w:style w:type="paragraph" w:customStyle="1" w:styleId="KHeading">
    <w:name w:val="K Heading"/>
    <w:basedOn w:val="Normal"/>
    <w:next w:val="KBody"/>
    <w:qFormat/>
    <w:pPr>
      <w:spacing w:after="240" w:line="240" w:lineRule="auto"/>
      <w:jc w:val="left"/>
    </w:pPr>
    <w:rPr>
      <w:b/>
      <w:caps/>
    </w:rPr>
  </w:style>
  <w:style w:type="paragraph" w:customStyle="1" w:styleId="KDisclosure">
    <w:name w:val="K Disclosure"/>
    <w:basedOn w:val="Normal"/>
    <w:qFormat/>
    <w:pPr>
      <w:spacing w:before="120" w:line="240" w:lineRule="auto"/>
      <w:jc w:val="left"/>
    </w:pPr>
    <w:rPr>
      <w:sz w:val="15"/>
    </w:rPr>
  </w:style>
  <w:style w:type="paragraph" w:customStyle="1" w:styleId="KBodyFirstIndent">
    <w:name w:val="K Body First Indent"/>
    <w:basedOn w:val="Normal"/>
    <w:link w:val="KBodyFirstIndentChar"/>
    <w:qFormat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</w:rPr>
  </w:style>
  <w:style w:type="paragraph" w:customStyle="1" w:styleId="KIndentFL1">
    <w:name w:val="K IndentFL1"/>
    <w:basedOn w:val="KBody"/>
    <w:link w:val="KIndentFL1Char"/>
    <w:qFormat/>
    <w:pPr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</w:rPr>
  </w:style>
  <w:style w:type="paragraph" w:customStyle="1" w:styleId="KIndentFL2">
    <w:name w:val="K IndentFL2"/>
    <w:basedOn w:val="Normal"/>
    <w:link w:val="KIndentFL2Char"/>
    <w:qFormat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lang w:val="de-DE"/>
    </w:rPr>
  </w:style>
  <w:style w:type="paragraph" w:customStyle="1" w:styleId="KIndentFL3">
    <w:name w:val="K IndentFL3"/>
    <w:basedOn w:val="Normal"/>
    <w:link w:val="KIndentFL3Char"/>
    <w:qFormat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lang w:val="de-DE"/>
    </w:rPr>
  </w:style>
  <w:style w:type="paragraph" w:customStyle="1" w:styleId="KIndentFL4">
    <w:name w:val="K IndentFL4"/>
    <w:basedOn w:val="Normal"/>
    <w:link w:val="KIndentFL4Char"/>
    <w:qFormat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lang w:val="de-DE"/>
    </w:rPr>
  </w:style>
  <w:style w:type="paragraph" w:customStyle="1" w:styleId="KIndentFL5">
    <w:name w:val="K IndentFL5"/>
    <w:basedOn w:val="Normal"/>
    <w:link w:val="KIndentFL5Char"/>
    <w:qFormat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 w:line="300" w:lineRule="auto"/>
      <w:jc w:val="center"/>
    </w:pPr>
    <w:rPr>
      <w:b/>
      <w:caps/>
    </w:rPr>
  </w:style>
  <w:style w:type="paragraph" w:customStyle="1" w:styleId="TOCPage">
    <w:name w:val="TOC Page"/>
    <w:basedOn w:val="Normal"/>
    <w:link w:val="TOCPageChar"/>
    <w:pPr>
      <w:spacing w:after="240" w:line="300" w:lineRule="auto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0"/>
      <w:lang w:val="de-DE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144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  <w:lang w:val="fr-FR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  <w:lang w:val="fr-FR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  <w:lang w:val="fr-FR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  <w:lang w:val="fr-FR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table" w:customStyle="1" w:styleId="TableGrid1">
    <w:name w:val="Table Grid1"/>
    <w:basedOn w:val="TableNormal"/>
    <w:next w:val="TableGrid"/>
    <w:uiPriority w:val="59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ubject2">
    <w:name w:val="K Subject2"/>
    <w:basedOn w:val="Normal"/>
    <w:link w:val="KSubject2Char"/>
    <w:pPr>
      <w:spacing w:after="240" w:line="240" w:lineRule="auto"/>
      <w:jc w:val="left"/>
    </w:pPr>
    <w:rPr>
      <w:b/>
      <w:caps/>
    </w:rPr>
  </w:style>
  <w:style w:type="character" w:customStyle="1" w:styleId="KSubject2Char">
    <w:name w:val="K Subject2 Char"/>
    <w:basedOn w:val="KBodyChar"/>
    <w:link w:val="KSubject2"/>
    <w:rPr>
      <w:rFonts w:ascii="Arial" w:hAnsi="Arial" w:cs="Arial"/>
      <w:b/>
      <w:caps/>
      <w:sz w:val="20"/>
      <w:lang w:val="fr-FR"/>
    </w:rPr>
  </w:style>
  <w:style w:type="paragraph" w:customStyle="1" w:styleId="KBullet1">
    <w:name w:val="K Bullet1"/>
    <w:basedOn w:val="Normal"/>
    <w:link w:val="KBullet1Char"/>
    <w:qFormat/>
    <w:pPr>
      <w:numPr>
        <w:numId w:val="6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0"/>
      <w:lang w:val="de-DE"/>
    </w:rPr>
  </w:style>
  <w:style w:type="paragraph" w:customStyle="1" w:styleId="KBullet2">
    <w:name w:val="K Bullet2"/>
    <w:basedOn w:val="Normal"/>
    <w:link w:val="KBullet2Char"/>
    <w:qFormat/>
    <w:pPr>
      <w:numPr>
        <w:ilvl w:val="1"/>
        <w:numId w:val="6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lang w:val="de-DE"/>
    </w:rPr>
  </w:style>
  <w:style w:type="paragraph" w:customStyle="1" w:styleId="KBullet3">
    <w:name w:val="K Bullet3"/>
    <w:basedOn w:val="Normal"/>
    <w:link w:val="KBullet3Char"/>
    <w:qFormat/>
    <w:pPr>
      <w:numPr>
        <w:ilvl w:val="2"/>
        <w:numId w:val="6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lang w:val="de-DE"/>
    </w:rPr>
  </w:style>
  <w:style w:type="paragraph" w:customStyle="1" w:styleId="KBullet4">
    <w:name w:val="K Bullet4"/>
    <w:basedOn w:val="Normal"/>
    <w:link w:val="KBullet4Char"/>
    <w:qFormat/>
    <w:pPr>
      <w:numPr>
        <w:ilvl w:val="3"/>
        <w:numId w:val="6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lang w:val="de-DE"/>
    </w:rPr>
  </w:style>
  <w:style w:type="paragraph" w:customStyle="1" w:styleId="KBullet5">
    <w:name w:val="K Bullet5"/>
    <w:basedOn w:val="Normal"/>
    <w:link w:val="KBullet5Char"/>
    <w:qFormat/>
    <w:pPr>
      <w:numPr>
        <w:ilvl w:val="4"/>
        <w:numId w:val="6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lang w:val="de-DE"/>
    </w:rPr>
  </w:style>
  <w:style w:type="paragraph" w:customStyle="1" w:styleId="KSubject">
    <w:name w:val="K Subject"/>
    <w:basedOn w:val="Normal"/>
    <w:qFormat/>
    <w:pPr>
      <w:jc w:val="left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oter" Target="foot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0B39D1-9AD1-4AD1-8101-5DF8CB37777D}"/>
</file>

<file path=customXml/itemProps2.xml><?xml version="1.0" encoding="utf-8"?>
<ds:datastoreItem xmlns:ds="http://schemas.openxmlformats.org/officeDocument/2006/customXml" ds:itemID="{93BBC582-3A55-4714-9F3E-8904063EC187}"/>
</file>

<file path=customXml/itemProps3.xml><?xml version="1.0" encoding="utf-8"?>
<ds:datastoreItem xmlns:ds="http://schemas.openxmlformats.org/officeDocument/2006/customXml" ds:itemID="{D06AF269-05B1-4DF1-B7EA-FD416AA92637}"/>
</file>

<file path=customXml/itemProps4.xml><?xml version="1.0" encoding="utf-8"?>
<ds:datastoreItem xmlns:ds="http://schemas.openxmlformats.org/officeDocument/2006/customXml" ds:itemID="{548F79A5-F1B0-43B0-A7E7-ADCD7B606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2016-11-29T00:24:38Z</dcterms:created>
  <dcterms:modified xsi:type="dcterms:W3CDTF">2016-11-29T00:24:38Z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