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0E324191" w:rsidR="00CB0163" w:rsidRPr="00CB1237" w:rsidRDefault="00CB0163" w:rsidP="00CB016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CB0163">
            <w:pPr>
              <w:spacing w:line="264" w:lineRule="auto"/>
            </w:pPr>
          </w:p>
          <w:p w14:paraId="5E49A644" w14:textId="2A9C523E" w:rsidR="00CB0163" w:rsidRPr="00CB1237" w:rsidRDefault="006B005E" w:rsidP="00CB0163">
            <w:pPr>
              <w:spacing w:line="264" w:lineRule="auto"/>
            </w:pPr>
            <w:r>
              <w:t>PUGET SOUND ENERGY</w:t>
            </w:r>
          </w:p>
          <w:p w14:paraId="437FB58C" w14:textId="77777777" w:rsidR="00CB0163" w:rsidRPr="00CB1237" w:rsidRDefault="00CB0163" w:rsidP="00CB0163">
            <w:pPr>
              <w:spacing w:line="264" w:lineRule="auto"/>
            </w:pPr>
          </w:p>
          <w:p w14:paraId="7D0B0760" w14:textId="0D823563" w:rsidR="00B1027E" w:rsidRPr="00CB1237" w:rsidRDefault="006B005E" w:rsidP="008A17FD">
            <w:pPr>
              <w:spacing w:line="288" w:lineRule="auto"/>
            </w:pPr>
            <w:r>
              <w:t>in the amount of $2</w:t>
            </w:r>
            <w:r w:rsidR="00B571B3" w:rsidRPr="00CB1237">
              <w:t>,000</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6485CA6B" w:rsidR="00B1027E" w:rsidRPr="00CB1237" w:rsidRDefault="00B1027E" w:rsidP="00B1027E">
      <w:pPr>
        <w:spacing w:line="288" w:lineRule="auto"/>
      </w:pPr>
      <w:r w:rsidRPr="00CB1237">
        <w:t xml:space="preserve">DOCKET </w:t>
      </w:r>
      <w:r w:rsidR="00B571B3" w:rsidRPr="00CB1237">
        <w:rPr>
          <w:bCs/>
        </w:rPr>
        <w:t>D</w:t>
      </w:r>
      <w:r w:rsidR="000A4D7C">
        <w:rPr>
          <w:bCs/>
        </w:rPr>
        <w:t>-1</w:t>
      </w:r>
      <w:r w:rsidR="006B005E">
        <w:rPr>
          <w:bCs/>
        </w:rPr>
        <w:t>61231</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CB1237">
        <w:t>DENYING MITIGATION</w:t>
      </w:r>
      <w:r w:rsidRPr="00CB1237">
        <w:t xml:space="preserve"> </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103F1C">
      <w:pPr>
        <w:pStyle w:val="Heading1"/>
      </w:pPr>
      <w:r w:rsidRPr="00103F1C">
        <w:t>BACKGROUND</w:t>
      </w:r>
    </w:p>
    <w:p w14:paraId="3D93E4EB" w14:textId="02DE257A" w:rsidR="00714BA2" w:rsidRPr="00560ACA" w:rsidRDefault="00CB0163" w:rsidP="00103F1C">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On</w:t>
      </w:r>
      <w:r w:rsidR="008A17FD">
        <w:rPr>
          <w:rFonts w:ascii="Times New Roman" w:hAnsi="Times New Roman"/>
          <w:sz w:val="24"/>
          <w:szCs w:val="24"/>
        </w:rPr>
        <w:t xml:space="preserve"> </w:t>
      </w:r>
      <w:r w:rsidR="006B005E">
        <w:rPr>
          <w:rFonts w:ascii="Times New Roman" w:hAnsi="Times New Roman"/>
          <w:sz w:val="24"/>
          <w:szCs w:val="24"/>
        </w:rPr>
        <w:t>November 21</w:t>
      </w:r>
      <w:r w:rsidR="00714BA2">
        <w:rPr>
          <w:rFonts w:ascii="Times New Roman" w:hAnsi="Times New Roman"/>
          <w:sz w:val="24"/>
          <w:szCs w:val="24"/>
        </w:rPr>
        <w:t xml:space="preserve">, 2016, the Washington Dig Law Safety Committee (Safety Committee) filed with the </w:t>
      </w:r>
      <w:r w:rsidR="00714BA2" w:rsidRPr="00CB1237">
        <w:rPr>
          <w:rFonts w:ascii="Times New Roman" w:hAnsi="Times New Roman"/>
          <w:sz w:val="24"/>
          <w:szCs w:val="24"/>
        </w:rPr>
        <w:t>Washington Utilities and Transportation Commission (Commission)</w:t>
      </w:r>
      <w:r w:rsidR="00714BA2">
        <w:rPr>
          <w:rFonts w:ascii="Times New Roman" w:hAnsi="Times New Roman"/>
          <w:sz w:val="24"/>
          <w:szCs w:val="24"/>
        </w:rPr>
        <w:t xml:space="preserve"> </w:t>
      </w:r>
      <w:r w:rsidR="00C54ADF">
        <w:rPr>
          <w:rFonts w:ascii="Times New Roman" w:hAnsi="Times New Roman"/>
          <w:sz w:val="24"/>
          <w:szCs w:val="24"/>
        </w:rPr>
        <w:t>a</w:t>
      </w:r>
      <w:r w:rsidR="00714BA2">
        <w:rPr>
          <w:rFonts w:ascii="Times New Roman" w:hAnsi="Times New Roman"/>
          <w:sz w:val="24"/>
          <w:szCs w:val="24"/>
        </w:rPr>
        <w:t xml:space="preserve"> recommendation for penalties against </w:t>
      </w:r>
      <w:r w:rsidR="006B005E">
        <w:rPr>
          <w:rFonts w:ascii="Times New Roman" w:hAnsi="Times New Roman"/>
          <w:sz w:val="24"/>
          <w:szCs w:val="24"/>
        </w:rPr>
        <w:t>Puget Sound Energy</w:t>
      </w:r>
      <w:r w:rsidR="00714BA2">
        <w:rPr>
          <w:rFonts w:ascii="Times New Roman" w:hAnsi="Times New Roman"/>
          <w:sz w:val="24"/>
          <w:szCs w:val="24"/>
        </w:rPr>
        <w:t xml:space="preserve"> </w:t>
      </w:r>
      <w:r w:rsidR="00714BA2" w:rsidRPr="00CB1237">
        <w:rPr>
          <w:rFonts w:ascii="Times New Roman" w:hAnsi="Times New Roman"/>
          <w:sz w:val="24"/>
          <w:szCs w:val="24"/>
        </w:rPr>
        <w:t>(</w:t>
      </w:r>
      <w:r w:rsidR="006B005E">
        <w:rPr>
          <w:rFonts w:ascii="Times New Roman" w:hAnsi="Times New Roman"/>
          <w:sz w:val="24"/>
          <w:szCs w:val="24"/>
        </w:rPr>
        <w:t>PSE</w:t>
      </w:r>
      <w:r w:rsidR="008A17FD" w:rsidRPr="00CB1237">
        <w:rPr>
          <w:rFonts w:ascii="Times New Roman" w:hAnsi="Times New Roman"/>
          <w:sz w:val="24"/>
          <w:szCs w:val="24"/>
        </w:rPr>
        <w:t xml:space="preserve"> </w:t>
      </w:r>
      <w:r w:rsidR="00714BA2" w:rsidRPr="00CB1237">
        <w:rPr>
          <w:rFonts w:ascii="Times New Roman" w:hAnsi="Times New Roman"/>
          <w:sz w:val="24"/>
          <w:szCs w:val="24"/>
        </w:rPr>
        <w:t>or Company)</w:t>
      </w:r>
      <w:r w:rsidR="00714BA2">
        <w:rPr>
          <w:rFonts w:ascii="Times New Roman" w:hAnsi="Times New Roman"/>
          <w:sz w:val="24"/>
          <w:szCs w:val="24"/>
        </w:rPr>
        <w:t xml:space="preserve"> for violations of RCW 19.122</w:t>
      </w:r>
      <w:r w:rsidR="00560ACA">
        <w:rPr>
          <w:rFonts w:ascii="Times New Roman" w:hAnsi="Times New Roman"/>
          <w:sz w:val="24"/>
          <w:szCs w:val="24"/>
        </w:rPr>
        <w:t>.030</w:t>
      </w:r>
      <w:r w:rsidR="00714BA2">
        <w:rPr>
          <w:rFonts w:ascii="Times New Roman" w:hAnsi="Times New Roman"/>
          <w:sz w:val="24"/>
          <w:szCs w:val="24"/>
        </w:rPr>
        <w:t xml:space="preserve">. </w:t>
      </w:r>
      <w:r w:rsidR="008712E3">
        <w:rPr>
          <w:rFonts w:ascii="Times New Roman" w:hAnsi="Times New Roman"/>
          <w:sz w:val="24"/>
          <w:szCs w:val="24"/>
        </w:rPr>
        <w:t>The</w:t>
      </w:r>
      <w:r w:rsidR="00714BA2">
        <w:rPr>
          <w:rFonts w:ascii="Times New Roman" w:hAnsi="Times New Roman"/>
          <w:sz w:val="24"/>
          <w:szCs w:val="24"/>
        </w:rPr>
        <w:t xml:space="preserve"> Safety Committee found that </w:t>
      </w:r>
      <w:r w:rsidR="006B005E">
        <w:rPr>
          <w:rFonts w:ascii="Times New Roman" w:hAnsi="Times New Roman"/>
          <w:sz w:val="24"/>
          <w:szCs w:val="24"/>
        </w:rPr>
        <w:t>PSE</w:t>
      </w:r>
      <w:r w:rsidR="00714BA2">
        <w:rPr>
          <w:rFonts w:ascii="Times New Roman" w:hAnsi="Times New Roman"/>
          <w:sz w:val="24"/>
          <w:szCs w:val="24"/>
        </w:rPr>
        <w:t xml:space="preserve"> </w:t>
      </w:r>
      <w:r w:rsidR="003B04E4">
        <w:rPr>
          <w:rFonts w:ascii="Times New Roman" w:hAnsi="Times New Roman"/>
          <w:sz w:val="24"/>
          <w:szCs w:val="24"/>
        </w:rPr>
        <w:t>violated RCW 19.122.030(</w:t>
      </w:r>
      <w:r w:rsidR="006B005E">
        <w:rPr>
          <w:rFonts w:ascii="Times New Roman" w:hAnsi="Times New Roman"/>
          <w:sz w:val="24"/>
          <w:szCs w:val="24"/>
        </w:rPr>
        <w:t>3</w:t>
      </w:r>
      <w:r w:rsidR="003B04E4">
        <w:rPr>
          <w:rFonts w:ascii="Times New Roman" w:hAnsi="Times New Roman"/>
          <w:sz w:val="24"/>
          <w:szCs w:val="24"/>
        </w:rPr>
        <w:t>) by failing</w:t>
      </w:r>
      <w:r w:rsidR="00714BA2">
        <w:rPr>
          <w:rFonts w:ascii="Times New Roman" w:hAnsi="Times New Roman"/>
          <w:sz w:val="24"/>
          <w:szCs w:val="24"/>
        </w:rPr>
        <w:t xml:space="preserve"> to </w:t>
      </w:r>
      <w:r w:rsidR="006B005E">
        <w:rPr>
          <w:rFonts w:ascii="Times New Roman" w:hAnsi="Times New Roman"/>
          <w:sz w:val="24"/>
          <w:szCs w:val="24"/>
        </w:rPr>
        <w:t xml:space="preserve">locate its natural gas service </w:t>
      </w:r>
      <w:r w:rsidR="005F77EE">
        <w:rPr>
          <w:rFonts w:ascii="Times New Roman" w:hAnsi="Times New Roman"/>
          <w:sz w:val="24"/>
          <w:szCs w:val="24"/>
        </w:rPr>
        <w:t xml:space="preserve">on </w:t>
      </w:r>
      <w:r w:rsidR="00AF2108">
        <w:rPr>
          <w:rFonts w:ascii="Times New Roman" w:hAnsi="Times New Roman"/>
          <w:sz w:val="24"/>
          <w:szCs w:val="24"/>
        </w:rPr>
        <w:t>August 18, 2015,</w:t>
      </w:r>
      <w:r w:rsidR="005F77EE">
        <w:rPr>
          <w:rFonts w:ascii="Times New Roman" w:hAnsi="Times New Roman"/>
          <w:sz w:val="24"/>
          <w:szCs w:val="24"/>
        </w:rPr>
        <w:t xml:space="preserve"> and failing to locate its natural gas service with reasonable accuracy on </w:t>
      </w:r>
      <w:r w:rsidR="00AF2108">
        <w:rPr>
          <w:rFonts w:ascii="Times New Roman" w:hAnsi="Times New Roman"/>
          <w:sz w:val="24"/>
          <w:szCs w:val="24"/>
        </w:rPr>
        <w:t>September 16, 2015</w:t>
      </w:r>
      <w:r w:rsidR="00560ACA">
        <w:rPr>
          <w:rFonts w:ascii="Times New Roman" w:hAnsi="Times New Roman"/>
          <w:sz w:val="24"/>
          <w:szCs w:val="24"/>
        </w:rPr>
        <w:t xml:space="preserve">. </w:t>
      </w:r>
      <w:r w:rsidR="00714BA2" w:rsidRPr="00560ACA">
        <w:rPr>
          <w:rFonts w:ascii="Times New Roman" w:hAnsi="Times New Roman"/>
          <w:sz w:val="24"/>
          <w:szCs w:val="24"/>
        </w:rPr>
        <w:t>The Safety Committee recommended p</w:t>
      </w:r>
      <w:r w:rsidR="00560ACA" w:rsidRPr="00560ACA">
        <w:rPr>
          <w:rFonts w:ascii="Times New Roman" w:hAnsi="Times New Roman"/>
          <w:sz w:val="24"/>
          <w:szCs w:val="24"/>
        </w:rPr>
        <w:t>enalties of $1,000 for each</w:t>
      </w:r>
      <w:r w:rsidR="00714BA2" w:rsidRPr="00560ACA">
        <w:rPr>
          <w:rFonts w:ascii="Times New Roman" w:hAnsi="Times New Roman"/>
          <w:sz w:val="24"/>
          <w:szCs w:val="24"/>
        </w:rPr>
        <w:t xml:space="preserve"> violation</w:t>
      </w:r>
      <w:r w:rsidR="008614C3">
        <w:rPr>
          <w:rFonts w:ascii="Times New Roman" w:hAnsi="Times New Roman"/>
          <w:sz w:val="24"/>
          <w:szCs w:val="24"/>
        </w:rPr>
        <w:t>.</w:t>
      </w:r>
    </w:p>
    <w:p w14:paraId="72DCA0C9" w14:textId="194352D1" w:rsidR="00CB0163" w:rsidRPr="005F77EE" w:rsidRDefault="00714BA2" w:rsidP="00103F1C">
      <w:pPr>
        <w:pStyle w:val="NoSpacing"/>
        <w:numPr>
          <w:ilvl w:val="0"/>
          <w:numId w:val="8"/>
        </w:numPr>
        <w:spacing w:after="240" w:line="264" w:lineRule="auto"/>
        <w:ind w:left="0" w:hanging="720"/>
        <w:rPr>
          <w:rFonts w:ascii="Times New Roman" w:hAnsi="Times New Roman"/>
          <w:sz w:val="24"/>
          <w:szCs w:val="24"/>
        </w:rPr>
      </w:pPr>
      <w:r w:rsidRPr="005F77EE">
        <w:rPr>
          <w:rFonts w:ascii="Times New Roman" w:hAnsi="Times New Roman"/>
          <w:sz w:val="24"/>
          <w:szCs w:val="24"/>
        </w:rPr>
        <w:t xml:space="preserve">On </w:t>
      </w:r>
      <w:r w:rsidR="005F77EE" w:rsidRPr="005F77EE">
        <w:rPr>
          <w:rFonts w:ascii="Times New Roman" w:hAnsi="Times New Roman"/>
          <w:sz w:val="24"/>
          <w:szCs w:val="24"/>
        </w:rPr>
        <w:t>January 18, 2017</w:t>
      </w:r>
      <w:r w:rsidR="00CB0163" w:rsidRPr="005F77EE">
        <w:rPr>
          <w:rFonts w:ascii="Times New Roman" w:hAnsi="Times New Roman"/>
          <w:sz w:val="24"/>
          <w:szCs w:val="24"/>
        </w:rPr>
        <w:t xml:space="preserve">, </w:t>
      </w:r>
      <w:r w:rsidR="00B571B3" w:rsidRPr="005F77EE">
        <w:rPr>
          <w:rFonts w:ascii="Times New Roman" w:hAnsi="Times New Roman"/>
          <w:sz w:val="24"/>
          <w:szCs w:val="24"/>
        </w:rPr>
        <w:t xml:space="preserve">the </w:t>
      </w:r>
      <w:r w:rsidRPr="005F77EE">
        <w:rPr>
          <w:rFonts w:ascii="Times New Roman" w:hAnsi="Times New Roman"/>
          <w:sz w:val="24"/>
          <w:szCs w:val="24"/>
        </w:rPr>
        <w:t xml:space="preserve">Commission </w:t>
      </w:r>
      <w:r w:rsidR="00B571B3" w:rsidRPr="005F77EE">
        <w:rPr>
          <w:rFonts w:ascii="Times New Roman" w:hAnsi="Times New Roman"/>
          <w:sz w:val="24"/>
          <w:szCs w:val="24"/>
        </w:rPr>
        <w:t xml:space="preserve">issued </w:t>
      </w:r>
      <w:r w:rsidR="008712E3" w:rsidRPr="005F77EE">
        <w:rPr>
          <w:rFonts w:ascii="Times New Roman" w:hAnsi="Times New Roman"/>
          <w:sz w:val="24"/>
          <w:szCs w:val="24"/>
        </w:rPr>
        <w:t xml:space="preserve">a </w:t>
      </w:r>
      <w:r w:rsidR="00B571B3" w:rsidRPr="005F77EE">
        <w:rPr>
          <w:rFonts w:ascii="Times New Roman" w:hAnsi="Times New Roman"/>
          <w:sz w:val="24"/>
          <w:szCs w:val="24"/>
        </w:rPr>
        <w:t xml:space="preserve">Penalty Assessment against </w:t>
      </w:r>
      <w:r w:rsidR="005F77EE" w:rsidRPr="005F77EE">
        <w:rPr>
          <w:rFonts w:ascii="Times New Roman" w:hAnsi="Times New Roman"/>
          <w:sz w:val="24"/>
          <w:szCs w:val="24"/>
        </w:rPr>
        <w:t>PSE</w:t>
      </w:r>
      <w:r w:rsidRPr="005F77EE">
        <w:rPr>
          <w:rFonts w:ascii="Times New Roman" w:hAnsi="Times New Roman"/>
          <w:sz w:val="24"/>
          <w:szCs w:val="24"/>
        </w:rPr>
        <w:t xml:space="preserve"> </w:t>
      </w:r>
      <w:r w:rsidR="00B571B3" w:rsidRPr="005F77EE">
        <w:rPr>
          <w:rFonts w:ascii="Times New Roman" w:hAnsi="Times New Roman"/>
          <w:sz w:val="24"/>
          <w:szCs w:val="24"/>
        </w:rPr>
        <w:t>in the amount of $</w:t>
      </w:r>
      <w:r w:rsidR="005F77EE" w:rsidRPr="005F77EE">
        <w:rPr>
          <w:rFonts w:ascii="Times New Roman" w:hAnsi="Times New Roman"/>
          <w:sz w:val="24"/>
          <w:szCs w:val="24"/>
        </w:rPr>
        <w:t>2,000</w:t>
      </w:r>
      <w:r w:rsidR="00C76E84" w:rsidRPr="005F77EE">
        <w:rPr>
          <w:rFonts w:ascii="Times New Roman" w:hAnsi="Times New Roman"/>
          <w:sz w:val="24"/>
          <w:szCs w:val="24"/>
        </w:rPr>
        <w:t xml:space="preserve"> for </w:t>
      </w:r>
      <w:r w:rsidR="005F77EE" w:rsidRPr="005F77EE">
        <w:rPr>
          <w:rFonts w:ascii="Times New Roman" w:hAnsi="Times New Roman"/>
          <w:sz w:val="24"/>
          <w:szCs w:val="24"/>
        </w:rPr>
        <w:t>two</w:t>
      </w:r>
      <w:r w:rsidR="000A4D7C" w:rsidRPr="005F77EE">
        <w:rPr>
          <w:rFonts w:ascii="Times New Roman" w:hAnsi="Times New Roman"/>
          <w:sz w:val="24"/>
          <w:szCs w:val="24"/>
        </w:rPr>
        <w:t xml:space="preserve"> </w:t>
      </w:r>
      <w:r w:rsidR="00B571B3" w:rsidRPr="005F77EE">
        <w:rPr>
          <w:rFonts w:ascii="Times New Roman" w:hAnsi="Times New Roman"/>
          <w:sz w:val="24"/>
          <w:szCs w:val="24"/>
        </w:rPr>
        <w:t>violation</w:t>
      </w:r>
      <w:r w:rsidR="000A4D7C" w:rsidRPr="005F77EE">
        <w:rPr>
          <w:rFonts w:ascii="Times New Roman" w:hAnsi="Times New Roman"/>
          <w:sz w:val="24"/>
          <w:szCs w:val="24"/>
        </w:rPr>
        <w:t>s of RCW 19.122</w:t>
      </w:r>
      <w:r w:rsidR="008712E3" w:rsidRPr="005F77EE">
        <w:rPr>
          <w:rFonts w:ascii="Times New Roman" w:hAnsi="Times New Roman"/>
          <w:sz w:val="24"/>
          <w:szCs w:val="24"/>
        </w:rPr>
        <w:t>.030</w:t>
      </w:r>
      <w:r w:rsidR="00AF2108">
        <w:rPr>
          <w:rFonts w:ascii="Times New Roman" w:hAnsi="Times New Roman"/>
          <w:sz w:val="24"/>
          <w:szCs w:val="24"/>
        </w:rPr>
        <w:t xml:space="preserve"> consistent with the Safety Committee’s recommendation</w:t>
      </w:r>
      <w:r w:rsidR="00B571B3" w:rsidRPr="005F77EE">
        <w:rPr>
          <w:rFonts w:ascii="Times New Roman" w:hAnsi="Times New Roman"/>
          <w:sz w:val="24"/>
          <w:szCs w:val="24"/>
        </w:rPr>
        <w:t>.</w:t>
      </w:r>
      <w:r w:rsidRPr="005F77EE">
        <w:rPr>
          <w:rFonts w:ascii="Times New Roman" w:hAnsi="Times New Roman"/>
          <w:sz w:val="24"/>
          <w:szCs w:val="24"/>
        </w:rPr>
        <w:t xml:space="preserve"> </w:t>
      </w:r>
    </w:p>
    <w:p w14:paraId="0AFCD97E" w14:textId="46CCE787" w:rsidR="00B139B7" w:rsidRDefault="00CB0163" w:rsidP="00103F1C">
      <w:pPr>
        <w:pStyle w:val="NoSpacing"/>
        <w:numPr>
          <w:ilvl w:val="0"/>
          <w:numId w:val="8"/>
        </w:numPr>
        <w:spacing w:after="240" w:line="264" w:lineRule="auto"/>
        <w:ind w:left="0" w:hanging="720"/>
        <w:rPr>
          <w:rFonts w:ascii="Times New Roman" w:hAnsi="Times New Roman"/>
          <w:sz w:val="24"/>
          <w:szCs w:val="24"/>
        </w:rPr>
      </w:pPr>
      <w:r w:rsidRPr="009C5A75">
        <w:rPr>
          <w:rFonts w:ascii="Times New Roman" w:hAnsi="Times New Roman"/>
          <w:sz w:val="24"/>
          <w:szCs w:val="24"/>
        </w:rPr>
        <w:t xml:space="preserve">On </w:t>
      </w:r>
      <w:r w:rsidR="008A17FD">
        <w:rPr>
          <w:rFonts w:ascii="Times New Roman" w:hAnsi="Times New Roman"/>
          <w:sz w:val="24"/>
          <w:szCs w:val="24"/>
        </w:rPr>
        <w:t>February 2, 2017</w:t>
      </w:r>
      <w:r w:rsidRPr="009C5A75">
        <w:rPr>
          <w:rFonts w:ascii="Times New Roman" w:hAnsi="Times New Roman"/>
          <w:sz w:val="24"/>
          <w:szCs w:val="24"/>
        </w:rPr>
        <w:t xml:space="preserve">, </w:t>
      </w:r>
      <w:r w:rsidR="005F77EE">
        <w:rPr>
          <w:rFonts w:ascii="Times New Roman" w:hAnsi="Times New Roman"/>
          <w:sz w:val="24"/>
          <w:szCs w:val="24"/>
        </w:rPr>
        <w:t>PSE</w:t>
      </w:r>
      <w:r w:rsidR="00B571B3" w:rsidRPr="009C5A75">
        <w:rPr>
          <w:rFonts w:ascii="Times New Roman" w:hAnsi="Times New Roman"/>
          <w:sz w:val="24"/>
          <w:szCs w:val="24"/>
        </w:rPr>
        <w:t xml:space="preserve"> filed </w:t>
      </w:r>
      <w:r w:rsidR="005F77EE">
        <w:rPr>
          <w:rFonts w:ascii="Times New Roman" w:hAnsi="Times New Roman"/>
          <w:sz w:val="24"/>
          <w:szCs w:val="24"/>
        </w:rPr>
        <w:t xml:space="preserve">a response to the </w:t>
      </w:r>
      <w:r w:rsidR="00AF2108">
        <w:rPr>
          <w:rFonts w:ascii="Times New Roman" w:hAnsi="Times New Roman"/>
          <w:sz w:val="24"/>
          <w:szCs w:val="24"/>
        </w:rPr>
        <w:t>P</w:t>
      </w:r>
      <w:r w:rsidR="005F77EE">
        <w:rPr>
          <w:rFonts w:ascii="Times New Roman" w:hAnsi="Times New Roman"/>
          <w:sz w:val="24"/>
          <w:szCs w:val="24"/>
        </w:rPr>
        <w:t xml:space="preserve">enalty </w:t>
      </w:r>
      <w:r w:rsidR="00AF2108">
        <w:rPr>
          <w:rFonts w:ascii="Times New Roman" w:hAnsi="Times New Roman"/>
          <w:sz w:val="24"/>
          <w:szCs w:val="24"/>
        </w:rPr>
        <w:t>A</w:t>
      </w:r>
      <w:r w:rsidR="005F77EE">
        <w:rPr>
          <w:rFonts w:ascii="Times New Roman" w:hAnsi="Times New Roman"/>
          <w:sz w:val="24"/>
          <w:szCs w:val="24"/>
        </w:rPr>
        <w:t xml:space="preserve">ssessment, contesting the violations and requesting mitigation of the penalty based on the written information provided. </w:t>
      </w:r>
      <w:r w:rsidR="0077772B">
        <w:rPr>
          <w:rFonts w:ascii="Times New Roman" w:hAnsi="Times New Roman"/>
          <w:sz w:val="24"/>
          <w:szCs w:val="24"/>
        </w:rPr>
        <w:t xml:space="preserve">With respect to the first violation, PSE argues that </w:t>
      </w:r>
      <w:r w:rsidR="00560ACA">
        <w:rPr>
          <w:rFonts w:ascii="Times New Roman" w:hAnsi="Times New Roman"/>
          <w:sz w:val="24"/>
          <w:szCs w:val="24"/>
        </w:rPr>
        <w:t>t</w:t>
      </w:r>
      <w:r w:rsidR="00B139B7">
        <w:rPr>
          <w:rFonts w:ascii="Times New Roman" w:hAnsi="Times New Roman"/>
          <w:sz w:val="24"/>
          <w:szCs w:val="24"/>
        </w:rPr>
        <w:t>he photographic evidence provided by the Safety Committee shows an excavated site with an exposed service line</w:t>
      </w:r>
      <w:r w:rsidR="00560ACA">
        <w:rPr>
          <w:rFonts w:ascii="Times New Roman" w:hAnsi="Times New Roman"/>
          <w:sz w:val="24"/>
          <w:szCs w:val="24"/>
        </w:rPr>
        <w:t xml:space="preserve">, </w:t>
      </w:r>
      <w:r w:rsidR="00C370F3">
        <w:rPr>
          <w:rFonts w:ascii="Times New Roman" w:hAnsi="Times New Roman"/>
          <w:sz w:val="24"/>
          <w:szCs w:val="24"/>
        </w:rPr>
        <w:t xml:space="preserve">which makes </w:t>
      </w:r>
      <w:r w:rsidR="00B139B7">
        <w:rPr>
          <w:rFonts w:ascii="Times New Roman" w:hAnsi="Times New Roman"/>
          <w:sz w:val="24"/>
          <w:szCs w:val="24"/>
        </w:rPr>
        <w:t xml:space="preserve">it impossible to </w:t>
      </w:r>
      <w:r w:rsidR="00F55610">
        <w:rPr>
          <w:rFonts w:ascii="Times New Roman" w:hAnsi="Times New Roman"/>
          <w:sz w:val="24"/>
          <w:szCs w:val="24"/>
        </w:rPr>
        <w:t>determine</w:t>
      </w:r>
      <w:r w:rsidR="00C370F3">
        <w:rPr>
          <w:rFonts w:ascii="Times New Roman" w:hAnsi="Times New Roman"/>
          <w:sz w:val="24"/>
          <w:szCs w:val="24"/>
        </w:rPr>
        <w:t xml:space="preserve"> whether or not PSE</w:t>
      </w:r>
      <w:r w:rsidR="00B139B7">
        <w:rPr>
          <w:rFonts w:ascii="Times New Roman" w:hAnsi="Times New Roman"/>
          <w:sz w:val="24"/>
          <w:szCs w:val="24"/>
        </w:rPr>
        <w:t xml:space="preserve"> mark</w:t>
      </w:r>
      <w:r w:rsidR="00C370F3">
        <w:rPr>
          <w:rFonts w:ascii="Times New Roman" w:hAnsi="Times New Roman"/>
          <w:sz w:val="24"/>
          <w:szCs w:val="24"/>
        </w:rPr>
        <w:t>ed</w:t>
      </w:r>
      <w:r w:rsidR="00B139B7">
        <w:rPr>
          <w:rFonts w:ascii="Times New Roman" w:hAnsi="Times New Roman"/>
          <w:sz w:val="24"/>
          <w:szCs w:val="24"/>
        </w:rPr>
        <w:t xml:space="preserve"> the </w:t>
      </w:r>
      <w:r w:rsidR="00C370F3">
        <w:rPr>
          <w:rFonts w:ascii="Times New Roman" w:hAnsi="Times New Roman"/>
          <w:sz w:val="24"/>
          <w:szCs w:val="24"/>
        </w:rPr>
        <w:t>utility</w:t>
      </w:r>
      <w:r w:rsidR="00B139B7">
        <w:rPr>
          <w:rFonts w:ascii="Times New Roman" w:hAnsi="Times New Roman"/>
          <w:sz w:val="24"/>
          <w:szCs w:val="24"/>
        </w:rPr>
        <w:t xml:space="preserve">. PSE further contends that the excavator violated RCW 19.122.030(10) </w:t>
      </w:r>
      <w:r w:rsidR="00F55610">
        <w:rPr>
          <w:rFonts w:ascii="Times New Roman" w:hAnsi="Times New Roman"/>
          <w:sz w:val="24"/>
          <w:szCs w:val="24"/>
        </w:rPr>
        <w:t>when</w:t>
      </w:r>
      <w:r w:rsidR="00B139B7">
        <w:rPr>
          <w:rFonts w:ascii="Times New Roman" w:hAnsi="Times New Roman"/>
          <w:sz w:val="24"/>
          <w:szCs w:val="24"/>
        </w:rPr>
        <w:t xml:space="preserve"> it continued excavati</w:t>
      </w:r>
      <w:r w:rsidR="00F55610">
        <w:rPr>
          <w:rFonts w:ascii="Times New Roman" w:hAnsi="Times New Roman"/>
          <w:sz w:val="24"/>
          <w:szCs w:val="24"/>
        </w:rPr>
        <w:t>on</w:t>
      </w:r>
      <w:r w:rsidR="00B139B7">
        <w:rPr>
          <w:rFonts w:ascii="Times New Roman" w:hAnsi="Times New Roman"/>
          <w:sz w:val="24"/>
          <w:szCs w:val="24"/>
        </w:rPr>
        <w:t xml:space="preserve"> </w:t>
      </w:r>
      <w:r w:rsidR="00241DA7">
        <w:rPr>
          <w:rFonts w:ascii="Times New Roman" w:hAnsi="Times New Roman"/>
          <w:sz w:val="24"/>
          <w:szCs w:val="24"/>
        </w:rPr>
        <w:t xml:space="preserve">upon discovery of the service line </w:t>
      </w:r>
      <w:r w:rsidR="00B139B7">
        <w:rPr>
          <w:rFonts w:ascii="Times New Roman" w:hAnsi="Times New Roman"/>
          <w:sz w:val="24"/>
          <w:szCs w:val="24"/>
        </w:rPr>
        <w:t>without notifying PSE</w:t>
      </w:r>
      <w:r w:rsidR="00241DA7">
        <w:rPr>
          <w:rFonts w:ascii="Times New Roman" w:hAnsi="Times New Roman"/>
          <w:sz w:val="24"/>
          <w:szCs w:val="24"/>
        </w:rPr>
        <w:t>,</w:t>
      </w:r>
      <w:r w:rsidR="00B139B7">
        <w:rPr>
          <w:rFonts w:ascii="Times New Roman" w:hAnsi="Times New Roman"/>
          <w:sz w:val="24"/>
          <w:szCs w:val="24"/>
        </w:rPr>
        <w:t xml:space="preserve"> as required. </w:t>
      </w:r>
    </w:p>
    <w:p w14:paraId="046FA472" w14:textId="3DDB0A73" w:rsidR="00714BA2" w:rsidRDefault="00B139B7"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With respect to the second violation, PSE argues that the Safety Committee incorrectly evaluated its con</w:t>
      </w:r>
      <w:r w:rsidR="00C370F3">
        <w:rPr>
          <w:rFonts w:ascii="Times New Roman" w:hAnsi="Times New Roman"/>
          <w:sz w:val="24"/>
          <w:szCs w:val="24"/>
        </w:rPr>
        <w:t>duct under RCW 19.122.030(3</w:t>
      </w:r>
      <w:proofErr w:type="gramStart"/>
      <w:r w:rsidR="00C370F3">
        <w:rPr>
          <w:rFonts w:ascii="Times New Roman" w:hAnsi="Times New Roman"/>
          <w:sz w:val="24"/>
          <w:szCs w:val="24"/>
        </w:rPr>
        <w:t>)(</w:t>
      </w:r>
      <w:proofErr w:type="gramEnd"/>
      <w:r w:rsidR="00C370F3">
        <w:rPr>
          <w:rFonts w:ascii="Times New Roman" w:hAnsi="Times New Roman"/>
          <w:sz w:val="24"/>
          <w:szCs w:val="24"/>
        </w:rPr>
        <w:t>a)</w:t>
      </w:r>
      <w:r w:rsidR="00241DA7">
        <w:rPr>
          <w:rFonts w:ascii="Times New Roman" w:hAnsi="Times New Roman"/>
          <w:sz w:val="24"/>
          <w:szCs w:val="24"/>
        </w:rPr>
        <w:t xml:space="preserve">. PSE claims </w:t>
      </w:r>
      <w:r>
        <w:rPr>
          <w:rFonts w:ascii="Times New Roman" w:hAnsi="Times New Roman"/>
          <w:sz w:val="24"/>
          <w:szCs w:val="24"/>
        </w:rPr>
        <w:t>the service line in question was an “unlocatable underground facility</w:t>
      </w:r>
      <w:r w:rsidR="00241DA7">
        <w:rPr>
          <w:rFonts w:ascii="Times New Roman" w:hAnsi="Times New Roman"/>
          <w:sz w:val="24"/>
          <w:szCs w:val="24"/>
        </w:rPr>
        <w:t>,” and</w:t>
      </w:r>
      <w:r>
        <w:rPr>
          <w:rFonts w:ascii="Times New Roman" w:hAnsi="Times New Roman"/>
          <w:sz w:val="24"/>
          <w:szCs w:val="24"/>
        </w:rPr>
        <w:t xml:space="preserve"> argues </w:t>
      </w:r>
      <w:r w:rsidR="00241DA7">
        <w:rPr>
          <w:rFonts w:ascii="Times New Roman" w:hAnsi="Times New Roman"/>
          <w:sz w:val="24"/>
          <w:szCs w:val="24"/>
        </w:rPr>
        <w:t>that its actions</w:t>
      </w:r>
      <w:r>
        <w:rPr>
          <w:rFonts w:ascii="Times New Roman" w:hAnsi="Times New Roman"/>
          <w:sz w:val="24"/>
          <w:szCs w:val="24"/>
        </w:rPr>
        <w:t xml:space="preserve"> should be evaluated using the “good faith” standard set out in RCW 19.122.030(3)(b). PSE </w:t>
      </w:r>
      <w:r w:rsidR="00C370F3">
        <w:rPr>
          <w:rFonts w:ascii="Times New Roman" w:hAnsi="Times New Roman"/>
          <w:sz w:val="24"/>
          <w:szCs w:val="24"/>
        </w:rPr>
        <w:t xml:space="preserve">further </w:t>
      </w:r>
      <w:r>
        <w:rPr>
          <w:rFonts w:ascii="Times New Roman" w:hAnsi="Times New Roman"/>
          <w:sz w:val="24"/>
          <w:szCs w:val="24"/>
        </w:rPr>
        <w:t xml:space="preserve">argues that it exceeded industry standards by sending two technicians to locate the line, which turned out to be undetectable. </w:t>
      </w:r>
    </w:p>
    <w:p w14:paraId="0DF7C6B1" w14:textId="172CA08B" w:rsidR="00CB0F20" w:rsidRPr="00CB0F20" w:rsidRDefault="00714BA2" w:rsidP="00103F1C">
      <w:pPr>
        <w:pStyle w:val="NoSpacing"/>
        <w:numPr>
          <w:ilvl w:val="0"/>
          <w:numId w:val="8"/>
        </w:numPr>
        <w:spacing w:after="240" w:line="264" w:lineRule="auto"/>
        <w:ind w:left="0" w:hanging="720"/>
        <w:rPr>
          <w:rFonts w:ascii="Times New Roman" w:hAnsi="Times New Roman"/>
          <w:sz w:val="24"/>
          <w:szCs w:val="24"/>
        </w:rPr>
      </w:pPr>
      <w:r w:rsidRPr="00073CA1">
        <w:rPr>
          <w:rFonts w:ascii="Times New Roman" w:hAnsi="Times New Roman"/>
          <w:sz w:val="24"/>
          <w:szCs w:val="24"/>
        </w:rPr>
        <w:t xml:space="preserve">On </w:t>
      </w:r>
      <w:r w:rsidR="00073CA1">
        <w:rPr>
          <w:rFonts w:ascii="Times New Roman" w:hAnsi="Times New Roman"/>
          <w:sz w:val="24"/>
          <w:szCs w:val="24"/>
        </w:rPr>
        <w:t xml:space="preserve">March </w:t>
      </w:r>
      <w:r w:rsidR="00BF3D6A">
        <w:rPr>
          <w:rFonts w:ascii="Times New Roman" w:hAnsi="Times New Roman"/>
          <w:sz w:val="24"/>
          <w:szCs w:val="24"/>
        </w:rPr>
        <w:t>13</w:t>
      </w:r>
      <w:r w:rsidR="00073CA1">
        <w:rPr>
          <w:rFonts w:ascii="Times New Roman" w:hAnsi="Times New Roman"/>
          <w:sz w:val="24"/>
          <w:szCs w:val="24"/>
        </w:rPr>
        <w:t>, 2017</w:t>
      </w:r>
      <w:r w:rsidR="009C5A75" w:rsidRPr="00073CA1">
        <w:rPr>
          <w:rFonts w:ascii="Times New Roman" w:hAnsi="Times New Roman"/>
          <w:bCs/>
          <w:sz w:val="24"/>
          <w:szCs w:val="24"/>
        </w:rPr>
        <w:t xml:space="preserve">, </w:t>
      </w:r>
      <w:r w:rsidR="009C5A75" w:rsidRPr="00073CA1">
        <w:rPr>
          <w:rFonts w:ascii="Times New Roman" w:hAnsi="Times New Roman"/>
          <w:sz w:val="24"/>
          <w:szCs w:val="24"/>
        </w:rPr>
        <w:t xml:space="preserve">Commission staff (Staff) filed a response recommending the Commission deny the Company’s </w:t>
      </w:r>
      <w:r w:rsidR="00BF3D6A">
        <w:rPr>
          <w:rFonts w:ascii="Times New Roman" w:hAnsi="Times New Roman"/>
          <w:sz w:val="24"/>
          <w:szCs w:val="24"/>
        </w:rPr>
        <w:t>request for mitigation of the penalty</w:t>
      </w:r>
      <w:r w:rsidR="009C5A75" w:rsidRPr="00073CA1">
        <w:rPr>
          <w:rFonts w:ascii="Times New Roman" w:hAnsi="Times New Roman"/>
          <w:sz w:val="24"/>
          <w:szCs w:val="24"/>
        </w:rPr>
        <w:t>.</w:t>
      </w:r>
      <w:r w:rsidR="009C5A75" w:rsidRPr="00073CA1">
        <w:rPr>
          <w:rFonts w:ascii="Times New Roman" w:hAnsi="Times New Roman"/>
          <w:bCs/>
          <w:sz w:val="24"/>
          <w:szCs w:val="24"/>
        </w:rPr>
        <w:t xml:space="preserve"> </w:t>
      </w:r>
      <w:r w:rsidR="00CB0F20">
        <w:rPr>
          <w:rFonts w:ascii="Times New Roman" w:hAnsi="Times New Roman"/>
          <w:bCs/>
          <w:sz w:val="24"/>
          <w:szCs w:val="24"/>
        </w:rPr>
        <w:t xml:space="preserve">With respect to the first </w:t>
      </w:r>
      <w:r w:rsidR="00CB0F20" w:rsidRPr="00103F1C">
        <w:rPr>
          <w:rFonts w:ascii="Times New Roman" w:hAnsi="Times New Roman"/>
          <w:sz w:val="24"/>
          <w:szCs w:val="24"/>
        </w:rPr>
        <w:t>violation</w:t>
      </w:r>
      <w:r w:rsidR="00CB0F20">
        <w:rPr>
          <w:rFonts w:ascii="Times New Roman" w:hAnsi="Times New Roman"/>
          <w:bCs/>
          <w:sz w:val="24"/>
          <w:szCs w:val="24"/>
        </w:rPr>
        <w:t>,</w:t>
      </w:r>
      <w:r w:rsidR="004D2B30">
        <w:rPr>
          <w:rFonts w:ascii="Times New Roman" w:hAnsi="Times New Roman"/>
          <w:bCs/>
          <w:sz w:val="24"/>
          <w:szCs w:val="24"/>
        </w:rPr>
        <w:t xml:space="preserve"> Safety Committee Case No. 16-014,</w:t>
      </w:r>
      <w:r w:rsidR="00CB0F20">
        <w:rPr>
          <w:rFonts w:ascii="Times New Roman" w:hAnsi="Times New Roman"/>
          <w:bCs/>
          <w:sz w:val="24"/>
          <w:szCs w:val="24"/>
        </w:rPr>
        <w:t xml:space="preserve"> Staff does not dispute that PSE </w:t>
      </w:r>
      <w:r w:rsidR="00CB0F20">
        <w:rPr>
          <w:rFonts w:ascii="Times New Roman" w:hAnsi="Times New Roman"/>
          <w:bCs/>
          <w:sz w:val="24"/>
          <w:szCs w:val="24"/>
        </w:rPr>
        <w:lastRenderedPageBreak/>
        <w:t xml:space="preserve">was present at the site to mark its underground utilities. Staff argues, however, that the documents submitted in support of the allegation sufficiently prove that the utility </w:t>
      </w:r>
      <w:r w:rsidR="00F55610">
        <w:rPr>
          <w:rFonts w:ascii="Times New Roman" w:hAnsi="Times New Roman"/>
          <w:bCs/>
          <w:sz w:val="24"/>
          <w:szCs w:val="24"/>
        </w:rPr>
        <w:t xml:space="preserve">at issue </w:t>
      </w:r>
      <w:r w:rsidR="00CB0F20">
        <w:rPr>
          <w:rFonts w:ascii="Times New Roman" w:hAnsi="Times New Roman"/>
          <w:bCs/>
          <w:sz w:val="24"/>
          <w:szCs w:val="24"/>
        </w:rPr>
        <w:t xml:space="preserve">was </w:t>
      </w:r>
      <w:r w:rsidR="00241DA7">
        <w:rPr>
          <w:rFonts w:ascii="Times New Roman" w:hAnsi="Times New Roman"/>
          <w:bCs/>
          <w:sz w:val="24"/>
          <w:szCs w:val="24"/>
        </w:rPr>
        <w:t>un</w:t>
      </w:r>
      <w:r w:rsidR="00CB0F20">
        <w:rPr>
          <w:rFonts w:ascii="Times New Roman" w:hAnsi="Times New Roman"/>
          <w:bCs/>
          <w:sz w:val="24"/>
          <w:szCs w:val="24"/>
        </w:rPr>
        <w:t xml:space="preserve">marked, and PSE provided no evidence to </w:t>
      </w:r>
      <w:r w:rsidR="008614C3">
        <w:rPr>
          <w:rFonts w:ascii="Times New Roman" w:hAnsi="Times New Roman"/>
          <w:bCs/>
          <w:sz w:val="24"/>
          <w:szCs w:val="24"/>
        </w:rPr>
        <w:t xml:space="preserve">rebut </w:t>
      </w:r>
      <w:r w:rsidR="00CB0F20">
        <w:rPr>
          <w:rFonts w:ascii="Times New Roman" w:hAnsi="Times New Roman"/>
          <w:bCs/>
          <w:sz w:val="24"/>
          <w:szCs w:val="24"/>
        </w:rPr>
        <w:t xml:space="preserve">the allegation. Staff also disagrees with PSE’s assertion that the excavator violated RCW 19.122.030(10) by failing to notify the Company when it discovered its underground facility. The excavator contacted the 811 call center </w:t>
      </w:r>
      <w:r w:rsidR="00C370F3">
        <w:rPr>
          <w:rFonts w:ascii="Times New Roman" w:hAnsi="Times New Roman"/>
          <w:bCs/>
          <w:sz w:val="24"/>
          <w:szCs w:val="24"/>
        </w:rPr>
        <w:t xml:space="preserve">to report </w:t>
      </w:r>
      <w:r w:rsidR="00CB0F20">
        <w:rPr>
          <w:rFonts w:ascii="Times New Roman" w:hAnsi="Times New Roman"/>
          <w:bCs/>
          <w:sz w:val="24"/>
          <w:szCs w:val="24"/>
        </w:rPr>
        <w:t xml:space="preserve">the gas line, which </w:t>
      </w:r>
      <w:r w:rsidR="00CE7A15">
        <w:rPr>
          <w:rFonts w:ascii="Times New Roman" w:hAnsi="Times New Roman"/>
          <w:bCs/>
          <w:sz w:val="24"/>
          <w:szCs w:val="24"/>
        </w:rPr>
        <w:t>complies with the statutory requirement</w:t>
      </w:r>
      <w:r w:rsidR="0033194C">
        <w:rPr>
          <w:rFonts w:ascii="Times New Roman" w:hAnsi="Times New Roman"/>
          <w:bCs/>
          <w:sz w:val="24"/>
          <w:szCs w:val="24"/>
        </w:rPr>
        <w:t>s</w:t>
      </w:r>
      <w:r w:rsidR="00CB0F20">
        <w:rPr>
          <w:rFonts w:ascii="Times New Roman" w:hAnsi="Times New Roman"/>
          <w:bCs/>
          <w:sz w:val="24"/>
          <w:szCs w:val="24"/>
        </w:rPr>
        <w:t xml:space="preserve">. </w:t>
      </w:r>
    </w:p>
    <w:p w14:paraId="53C8E7EB" w14:textId="2617A1E8" w:rsidR="00CB0163" w:rsidRPr="00807541" w:rsidRDefault="00CB0F20"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Cs/>
          <w:sz w:val="24"/>
          <w:szCs w:val="24"/>
        </w:rPr>
        <w:t xml:space="preserve">With respect </w:t>
      </w:r>
      <w:r w:rsidR="004D2B30">
        <w:rPr>
          <w:rFonts w:ascii="Times New Roman" w:hAnsi="Times New Roman"/>
          <w:bCs/>
          <w:sz w:val="24"/>
          <w:szCs w:val="24"/>
        </w:rPr>
        <w:t>to the second violation</w:t>
      </w:r>
      <w:r>
        <w:rPr>
          <w:rFonts w:ascii="Times New Roman" w:hAnsi="Times New Roman"/>
          <w:bCs/>
          <w:sz w:val="24"/>
          <w:szCs w:val="24"/>
        </w:rPr>
        <w:t xml:space="preserve">, </w:t>
      </w:r>
      <w:r w:rsidR="004D2B30">
        <w:rPr>
          <w:rFonts w:ascii="Times New Roman" w:hAnsi="Times New Roman"/>
          <w:bCs/>
          <w:sz w:val="24"/>
          <w:szCs w:val="24"/>
        </w:rPr>
        <w:t xml:space="preserve">Safety Committee Case No. 16-015, </w:t>
      </w:r>
      <w:r>
        <w:rPr>
          <w:rFonts w:ascii="Times New Roman" w:hAnsi="Times New Roman"/>
          <w:bCs/>
          <w:sz w:val="24"/>
          <w:szCs w:val="24"/>
        </w:rPr>
        <w:t xml:space="preserve">the Safety Committee found that PSE failed to locate its gas line with reasonable accuracy, and Staff found that PSE failed to locate its </w:t>
      </w:r>
      <w:r w:rsidR="00E254AD">
        <w:rPr>
          <w:rFonts w:ascii="Times New Roman" w:hAnsi="Times New Roman"/>
          <w:bCs/>
          <w:sz w:val="24"/>
          <w:szCs w:val="24"/>
        </w:rPr>
        <w:t>gas line</w:t>
      </w:r>
      <w:r>
        <w:rPr>
          <w:rFonts w:ascii="Times New Roman" w:hAnsi="Times New Roman"/>
          <w:bCs/>
          <w:sz w:val="24"/>
          <w:szCs w:val="24"/>
        </w:rPr>
        <w:t xml:space="preserve"> </w:t>
      </w:r>
      <w:r w:rsidR="00241DA7">
        <w:rPr>
          <w:rFonts w:ascii="Times New Roman" w:hAnsi="Times New Roman"/>
          <w:bCs/>
          <w:sz w:val="24"/>
          <w:szCs w:val="24"/>
        </w:rPr>
        <w:t>consistent with the requirements set forth in</w:t>
      </w:r>
      <w:r>
        <w:rPr>
          <w:rFonts w:ascii="Times New Roman" w:hAnsi="Times New Roman"/>
          <w:bCs/>
          <w:sz w:val="24"/>
          <w:szCs w:val="24"/>
        </w:rPr>
        <w:t xml:space="preserve"> RCW 19.122.020(23). </w:t>
      </w:r>
      <w:r w:rsidR="00E254AD">
        <w:rPr>
          <w:rFonts w:ascii="Times New Roman" w:hAnsi="Times New Roman"/>
          <w:bCs/>
          <w:sz w:val="24"/>
          <w:szCs w:val="24"/>
        </w:rPr>
        <w:t xml:space="preserve">Staff argues PSE </w:t>
      </w:r>
      <w:r w:rsidR="00F55610">
        <w:rPr>
          <w:rFonts w:ascii="Times New Roman" w:hAnsi="Times New Roman"/>
          <w:bCs/>
          <w:sz w:val="24"/>
          <w:szCs w:val="24"/>
        </w:rPr>
        <w:t>failed to raise</w:t>
      </w:r>
      <w:r w:rsidR="00E254AD">
        <w:rPr>
          <w:rFonts w:ascii="Times New Roman" w:hAnsi="Times New Roman"/>
          <w:bCs/>
          <w:sz w:val="24"/>
          <w:szCs w:val="24"/>
        </w:rPr>
        <w:t xml:space="preserve"> </w:t>
      </w:r>
      <w:r w:rsidR="00FC5FF9">
        <w:rPr>
          <w:rFonts w:ascii="Times New Roman" w:hAnsi="Times New Roman"/>
          <w:bCs/>
          <w:sz w:val="24"/>
          <w:szCs w:val="24"/>
        </w:rPr>
        <w:t>the issue that its facility was unlocatable</w:t>
      </w:r>
      <w:r w:rsidR="00E254AD">
        <w:rPr>
          <w:rFonts w:ascii="Times New Roman" w:hAnsi="Times New Roman"/>
          <w:bCs/>
          <w:sz w:val="24"/>
          <w:szCs w:val="24"/>
        </w:rPr>
        <w:t xml:space="preserve"> </w:t>
      </w:r>
      <w:r w:rsidR="00E254AD" w:rsidRPr="00103F1C">
        <w:rPr>
          <w:rFonts w:ascii="Times New Roman" w:hAnsi="Times New Roman"/>
          <w:sz w:val="24"/>
          <w:szCs w:val="24"/>
        </w:rPr>
        <w:t>at</w:t>
      </w:r>
      <w:r w:rsidR="00E254AD">
        <w:rPr>
          <w:rFonts w:ascii="Times New Roman" w:hAnsi="Times New Roman"/>
          <w:bCs/>
          <w:sz w:val="24"/>
          <w:szCs w:val="24"/>
        </w:rPr>
        <w:t xml:space="preserve"> the Safety Committee hearing or in its internal Report of Damage to Gas Fac</w:t>
      </w:r>
      <w:r w:rsidR="00241DA7">
        <w:rPr>
          <w:rFonts w:ascii="Times New Roman" w:hAnsi="Times New Roman"/>
          <w:bCs/>
          <w:sz w:val="24"/>
          <w:szCs w:val="24"/>
        </w:rPr>
        <w:t>ilities. Moreover, Staff contend</w:t>
      </w:r>
      <w:r w:rsidR="00E254AD">
        <w:rPr>
          <w:rFonts w:ascii="Times New Roman" w:hAnsi="Times New Roman"/>
          <w:bCs/>
          <w:sz w:val="24"/>
          <w:szCs w:val="24"/>
        </w:rPr>
        <w:t>s that even if the facility were unlocatable, PSE</w:t>
      </w:r>
      <w:r w:rsidR="00872EBD">
        <w:rPr>
          <w:rFonts w:ascii="Times New Roman" w:hAnsi="Times New Roman"/>
          <w:bCs/>
          <w:sz w:val="24"/>
          <w:szCs w:val="24"/>
        </w:rPr>
        <w:t xml:space="preserve"> failed to provide any evidence that it met the “good faith” standard for compliance with RCW 19.122.030(3)(b). </w:t>
      </w:r>
      <w:r w:rsidR="00C370F3">
        <w:rPr>
          <w:rFonts w:ascii="Times New Roman" w:hAnsi="Times New Roman"/>
          <w:bCs/>
          <w:sz w:val="24"/>
          <w:szCs w:val="24"/>
        </w:rPr>
        <w:t>In sum, Staff finds that PSE failed to provide any new information or evidence that warrants dismissing or mitigating the penalty.</w:t>
      </w:r>
    </w:p>
    <w:p w14:paraId="5D760F17" w14:textId="77777777" w:rsidR="00CB0163" w:rsidRPr="00CB1237" w:rsidRDefault="00CB0163" w:rsidP="00103F1C">
      <w:pPr>
        <w:pStyle w:val="Heading1"/>
      </w:pPr>
      <w:r w:rsidRPr="00CB1237">
        <w:t>DISCUSSION AND DECISION</w:t>
      </w:r>
    </w:p>
    <w:p w14:paraId="0B3E4C62" w14:textId="7C80329A" w:rsidR="00A6493D" w:rsidRPr="00BB05A0" w:rsidRDefault="00CB1237" w:rsidP="00103F1C">
      <w:pPr>
        <w:pStyle w:val="NoSpacing"/>
        <w:numPr>
          <w:ilvl w:val="0"/>
          <w:numId w:val="8"/>
        </w:numPr>
        <w:spacing w:after="240" w:line="264" w:lineRule="auto"/>
        <w:ind w:left="0" w:hanging="720"/>
        <w:rPr>
          <w:rFonts w:ascii="Times New Roman" w:hAnsi="Times New Roman"/>
          <w:sz w:val="24"/>
          <w:szCs w:val="24"/>
        </w:rPr>
      </w:pPr>
      <w:proofErr w:type="spellStart"/>
      <w:r w:rsidRPr="003A4CD3">
        <w:rPr>
          <w:rFonts w:ascii="Times New Roman" w:hAnsi="Times New Roman"/>
          <w:sz w:val="24"/>
          <w:szCs w:val="24"/>
        </w:rPr>
        <w:t>RCW</w:t>
      </w:r>
      <w:proofErr w:type="spellEnd"/>
      <w:r w:rsidRPr="003A4CD3">
        <w:rPr>
          <w:rFonts w:ascii="Times New Roman" w:hAnsi="Times New Roman"/>
          <w:sz w:val="24"/>
          <w:szCs w:val="24"/>
        </w:rPr>
        <w:t xml:space="preserve"> 19.122.030(</w:t>
      </w:r>
      <w:r w:rsidR="00872EBD" w:rsidRPr="003A4CD3">
        <w:rPr>
          <w:rFonts w:ascii="Times New Roman" w:hAnsi="Times New Roman"/>
          <w:sz w:val="24"/>
          <w:szCs w:val="24"/>
        </w:rPr>
        <w:t>3)(a)</w:t>
      </w:r>
      <w:r w:rsidRPr="003A4CD3">
        <w:rPr>
          <w:rFonts w:ascii="Times New Roman" w:hAnsi="Times New Roman"/>
          <w:sz w:val="24"/>
          <w:szCs w:val="24"/>
        </w:rPr>
        <w:t xml:space="preserve"> </w:t>
      </w:r>
      <w:r w:rsidR="00432DFB" w:rsidRPr="003A4CD3">
        <w:rPr>
          <w:rFonts w:ascii="Times New Roman" w:hAnsi="Times New Roman"/>
          <w:sz w:val="24"/>
          <w:szCs w:val="24"/>
        </w:rPr>
        <w:t xml:space="preserve">requires </w:t>
      </w:r>
      <w:r w:rsidR="00872EBD" w:rsidRPr="003A4CD3">
        <w:rPr>
          <w:rFonts w:ascii="Times New Roman" w:hAnsi="Times New Roman"/>
          <w:sz w:val="24"/>
          <w:szCs w:val="24"/>
        </w:rPr>
        <w:t xml:space="preserve">facility operators, upon receiving notice that an excavator intends to commence excavation, </w:t>
      </w:r>
      <w:r w:rsidR="00432DFB" w:rsidRPr="003A4CD3">
        <w:rPr>
          <w:rFonts w:ascii="Times New Roman" w:hAnsi="Times New Roman"/>
          <w:sz w:val="24"/>
          <w:szCs w:val="24"/>
        </w:rPr>
        <w:t xml:space="preserve">to </w:t>
      </w:r>
      <w:r w:rsidR="00872EBD" w:rsidRPr="003A4CD3">
        <w:rPr>
          <w:rFonts w:ascii="Times New Roman" w:hAnsi="Times New Roman"/>
          <w:sz w:val="24"/>
          <w:szCs w:val="24"/>
        </w:rPr>
        <w:t>provide the excavator with reasonably accurate information by marking the location of the facility operator’s locatable underground facilities. In the event the facilities are unlocatable, the facility operator must provide information</w:t>
      </w:r>
      <w:r w:rsidR="00AF2108">
        <w:rPr>
          <w:rFonts w:ascii="Times New Roman" w:hAnsi="Times New Roman"/>
          <w:sz w:val="24"/>
          <w:szCs w:val="24"/>
        </w:rPr>
        <w:t xml:space="preserve"> to the excavator</w:t>
      </w:r>
      <w:r w:rsidR="00872EBD" w:rsidRPr="003A4CD3">
        <w:rPr>
          <w:rFonts w:ascii="Times New Roman" w:hAnsi="Times New Roman"/>
          <w:sz w:val="24"/>
          <w:szCs w:val="24"/>
        </w:rPr>
        <w:t xml:space="preserve"> </w:t>
      </w:r>
      <w:r w:rsidR="003A4CD3" w:rsidRPr="003A4CD3">
        <w:rPr>
          <w:rFonts w:ascii="Times New Roman" w:hAnsi="Times New Roman"/>
          <w:sz w:val="24"/>
          <w:szCs w:val="24"/>
        </w:rPr>
        <w:t xml:space="preserve">in one of three </w:t>
      </w:r>
      <w:r w:rsidR="003A4CD3">
        <w:rPr>
          <w:rFonts w:ascii="Times New Roman" w:hAnsi="Times New Roman"/>
          <w:sz w:val="24"/>
          <w:szCs w:val="24"/>
        </w:rPr>
        <w:t xml:space="preserve">ways: 1) </w:t>
      </w:r>
      <w:r w:rsidR="008614C3">
        <w:rPr>
          <w:rFonts w:ascii="Times New Roman" w:hAnsi="Times New Roman"/>
          <w:sz w:val="24"/>
          <w:szCs w:val="24"/>
        </w:rPr>
        <w:t xml:space="preserve">by </w:t>
      </w:r>
      <w:r w:rsidR="003A4CD3">
        <w:rPr>
          <w:rFonts w:ascii="Times New Roman" w:hAnsi="Times New Roman"/>
          <w:sz w:val="24"/>
          <w:szCs w:val="24"/>
        </w:rPr>
        <w:t xml:space="preserve">placing a triangular mark within an excavation area at the main utility line pointing at the building, structure, or property in question, indicating the presence of an unlocatable underground facility, including a service lateral; 2) </w:t>
      </w:r>
      <w:r w:rsidR="008614C3">
        <w:rPr>
          <w:rFonts w:ascii="Times New Roman" w:hAnsi="Times New Roman"/>
          <w:sz w:val="24"/>
          <w:szCs w:val="24"/>
        </w:rPr>
        <w:t xml:space="preserve">by </w:t>
      </w:r>
      <w:r w:rsidR="003A4CD3">
        <w:rPr>
          <w:rFonts w:ascii="Times New Roman" w:hAnsi="Times New Roman"/>
          <w:sz w:val="24"/>
          <w:szCs w:val="24"/>
        </w:rPr>
        <w:t xml:space="preserve">arranging to meet an excavator at a worksite to provide available information about the location of the service laterals; or 3) </w:t>
      </w:r>
      <w:r w:rsidR="008614C3">
        <w:rPr>
          <w:rFonts w:ascii="Times New Roman" w:hAnsi="Times New Roman"/>
          <w:sz w:val="24"/>
          <w:szCs w:val="24"/>
        </w:rPr>
        <w:t xml:space="preserve">by </w:t>
      </w:r>
      <w:r w:rsidR="003A4CD3">
        <w:rPr>
          <w:rFonts w:ascii="Times New Roman" w:hAnsi="Times New Roman"/>
          <w:sz w:val="24"/>
          <w:szCs w:val="24"/>
        </w:rPr>
        <w:t>providing copies of the best reasonably available records by electronic message, mail, fax, or other method.</w:t>
      </w:r>
      <w:r w:rsidR="003A4CD3">
        <w:rPr>
          <w:rStyle w:val="FootnoteReference"/>
          <w:rFonts w:ascii="Times New Roman" w:hAnsi="Times New Roman"/>
          <w:sz w:val="24"/>
          <w:szCs w:val="24"/>
        </w:rPr>
        <w:footnoteReference w:id="1"/>
      </w:r>
      <w:r w:rsidR="008D7A74">
        <w:rPr>
          <w:rFonts w:ascii="Times New Roman" w:hAnsi="Times New Roman"/>
          <w:sz w:val="24"/>
          <w:szCs w:val="24"/>
        </w:rPr>
        <w:t xml:space="preserve"> </w:t>
      </w:r>
      <w:r w:rsidR="004D2B30" w:rsidRPr="00BB05A0">
        <w:rPr>
          <w:rFonts w:ascii="Times New Roman" w:hAnsi="Times New Roman"/>
          <w:sz w:val="24"/>
          <w:szCs w:val="24"/>
        </w:rPr>
        <w:t>Facility operators</w:t>
      </w:r>
      <w:r w:rsidR="00432DFB" w:rsidRPr="00BB05A0">
        <w:rPr>
          <w:rFonts w:ascii="Times New Roman" w:hAnsi="Times New Roman"/>
          <w:sz w:val="24"/>
          <w:szCs w:val="24"/>
        </w:rPr>
        <w:t xml:space="preserve"> who violate these</w:t>
      </w:r>
      <w:r w:rsidRPr="00BB05A0">
        <w:rPr>
          <w:rFonts w:ascii="Times New Roman" w:hAnsi="Times New Roman"/>
          <w:sz w:val="24"/>
          <w:szCs w:val="24"/>
        </w:rPr>
        <w:t xml:space="preserve"> provisions are subject to penalties </w:t>
      </w:r>
      <w:r w:rsidR="004D2B30" w:rsidRPr="00BB05A0">
        <w:rPr>
          <w:rFonts w:ascii="Times New Roman" w:hAnsi="Times New Roman"/>
          <w:sz w:val="24"/>
          <w:szCs w:val="24"/>
        </w:rPr>
        <w:t>of up to $1,000 for the first violation</w:t>
      </w:r>
      <w:r w:rsidR="00FC5FF9">
        <w:rPr>
          <w:rFonts w:ascii="Times New Roman" w:hAnsi="Times New Roman"/>
          <w:sz w:val="24"/>
          <w:szCs w:val="24"/>
        </w:rPr>
        <w:t>,</w:t>
      </w:r>
      <w:r w:rsidR="004D2B30" w:rsidRPr="00BB05A0">
        <w:rPr>
          <w:rFonts w:ascii="Times New Roman" w:hAnsi="Times New Roman"/>
          <w:sz w:val="24"/>
          <w:szCs w:val="24"/>
        </w:rPr>
        <w:t xml:space="preserve"> and $5,000 for each subsequent violation within a three-year period</w:t>
      </w:r>
      <w:r w:rsidR="00432DFB" w:rsidRPr="00BB05A0">
        <w:rPr>
          <w:rFonts w:ascii="Times New Roman" w:hAnsi="Times New Roman"/>
          <w:sz w:val="24"/>
          <w:szCs w:val="24"/>
        </w:rPr>
        <w:t>.</w:t>
      </w:r>
      <w:r w:rsidR="00687222" w:rsidRPr="004D2B30">
        <w:rPr>
          <w:rStyle w:val="FootnoteReference"/>
          <w:rFonts w:ascii="Times New Roman" w:hAnsi="Times New Roman"/>
          <w:sz w:val="25"/>
          <w:szCs w:val="25"/>
        </w:rPr>
        <w:footnoteReference w:id="2"/>
      </w:r>
      <w:r w:rsidR="00432DFB" w:rsidRPr="00BB05A0">
        <w:rPr>
          <w:rFonts w:ascii="Times New Roman" w:hAnsi="Times New Roman"/>
          <w:sz w:val="24"/>
          <w:szCs w:val="24"/>
        </w:rPr>
        <w:t xml:space="preserve"> </w:t>
      </w:r>
    </w:p>
    <w:p w14:paraId="44ADA1B9" w14:textId="5D222F4F" w:rsidR="004D2B30" w:rsidRDefault="00687222" w:rsidP="00103F1C">
      <w:pPr>
        <w:pStyle w:val="NoSpacing"/>
        <w:numPr>
          <w:ilvl w:val="0"/>
          <w:numId w:val="8"/>
        </w:numPr>
        <w:spacing w:after="240" w:line="264" w:lineRule="auto"/>
        <w:ind w:left="0" w:hanging="720"/>
        <w:rPr>
          <w:rFonts w:ascii="Times New Roman" w:hAnsi="Times New Roman"/>
          <w:sz w:val="24"/>
          <w:szCs w:val="24"/>
        </w:rPr>
      </w:pPr>
      <w:r w:rsidRPr="004D2B30">
        <w:rPr>
          <w:rFonts w:ascii="Times New Roman" w:hAnsi="Times New Roman"/>
          <w:sz w:val="24"/>
          <w:szCs w:val="24"/>
        </w:rPr>
        <w:t xml:space="preserve">The Commission considers several factors when entertaining a request for mitigation, including whether the company introduces new information that may not have been considered in setting the assessed penalty amount, or explains other circumstances that </w:t>
      </w:r>
      <w:r w:rsidRPr="004D2B30">
        <w:rPr>
          <w:rFonts w:ascii="Times New Roman" w:hAnsi="Times New Roman"/>
          <w:sz w:val="24"/>
          <w:szCs w:val="24"/>
        </w:rPr>
        <w:lastRenderedPageBreak/>
        <w:t>convince the Commission that a lesser penalty will be equally or more effective in ensuring the company’s compliance.</w:t>
      </w:r>
      <w:r w:rsidRPr="00687222">
        <w:rPr>
          <w:rFonts w:ascii="Times New Roman" w:hAnsi="Times New Roman"/>
          <w:sz w:val="24"/>
          <w:szCs w:val="24"/>
          <w:vertAlign w:val="superscript"/>
        </w:rPr>
        <w:footnoteReference w:id="3"/>
      </w:r>
      <w:r w:rsidR="004D2B30">
        <w:rPr>
          <w:rFonts w:ascii="Times New Roman" w:hAnsi="Times New Roman"/>
          <w:sz w:val="24"/>
          <w:szCs w:val="24"/>
        </w:rPr>
        <w:t xml:space="preserve"> We address each violation in turn.</w:t>
      </w:r>
    </w:p>
    <w:p w14:paraId="657DA679" w14:textId="27107E14" w:rsidR="00EC60E6" w:rsidRPr="00EC60E6" w:rsidRDefault="004D2B30" w:rsidP="00103F1C">
      <w:pPr>
        <w:pStyle w:val="NoSpacing"/>
        <w:spacing w:after="160" w:line="264" w:lineRule="auto"/>
        <w:rPr>
          <w:rFonts w:ascii="Times New Roman" w:hAnsi="Times New Roman"/>
          <w:sz w:val="24"/>
          <w:szCs w:val="24"/>
        </w:rPr>
      </w:pPr>
      <w:r w:rsidRPr="00BB1D8C">
        <w:rPr>
          <w:rFonts w:ascii="Times New Roman" w:hAnsi="Times New Roman"/>
          <w:b/>
          <w:sz w:val="24"/>
          <w:szCs w:val="24"/>
        </w:rPr>
        <w:t>S</w:t>
      </w:r>
      <w:r w:rsidR="00EC60E6">
        <w:rPr>
          <w:rFonts w:ascii="Times New Roman" w:hAnsi="Times New Roman"/>
          <w:b/>
          <w:sz w:val="24"/>
          <w:szCs w:val="24"/>
        </w:rPr>
        <w:t>afety Committee Case No. 16-014</w:t>
      </w:r>
    </w:p>
    <w:p w14:paraId="5E52E32E" w14:textId="3EC19E48" w:rsidR="009474A0" w:rsidRDefault="009474A0"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
          <w:sz w:val="24"/>
          <w:szCs w:val="24"/>
        </w:rPr>
        <w:t>Contest of Violation</w:t>
      </w:r>
      <w:r w:rsidR="00EC60E6" w:rsidRPr="00EC60E6">
        <w:rPr>
          <w:rFonts w:ascii="Times New Roman" w:hAnsi="Times New Roman"/>
          <w:b/>
          <w:sz w:val="24"/>
          <w:szCs w:val="24"/>
        </w:rPr>
        <w:t>.</w:t>
      </w:r>
      <w:r w:rsidR="00EC60E6">
        <w:rPr>
          <w:rFonts w:ascii="Times New Roman" w:hAnsi="Times New Roman"/>
          <w:sz w:val="24"/>
          <w:szCs w:val="24"/>
        </w:rPr>
        <w:t xml:space="preserve"> </w:t>
      </w:r>
      <w:r w:rsidR="004D2B30" w:rsidRPr="00BB1D8C">
        <w:rPr>
          <w:rFonts w:ascii="Times New Roman" w:hAnsi="Times New Roman"/>
          <w:sz w:val="24"/>
          <w:szCs w:val="24"/>
        </w:rPr>
        <w:t xml:space="preserve">We deny the Company’s </w:t>
      </w:r>
      <w:r w:rsidR="00BB1D8C" w:rsidRPr="00BB1D8C">
        <w:rPr>
          <w:rFonts w:ascii="Times New Roman" w:hAnsi="Times New Roman"/>
          <w:sz w:val="24"/>
          <w:szCs w:val="24"/>
        </w:rPr>
        <w:t>contest of the first violation</w:t>
      </w:r>
      <w:r w:rsidR="00AF2108">
        <w:rPr>
          <w:rFonts w:ascii="Times New Roman" w:hAnsi="Times New Roman"/>
          <w:sz w:val="24"/>
          <w:szCs w:val="24"/>
        </w:rPr>
        <w:t>.</w:t>
      </w:r>
      <w:r w:rsidR="00BB1D8C" w:rsidRPr="00BB1D8C">
        <w:rPr>
          <w:rFonts w:ascii="Times New Roman" w:hAnsi="Times New Roman"/>
          <w:sz w:val="24"/>
          <w:szCs w:val="24"/>
        </w:rPr>
        <w:t xml:space="preserve"> </w:t>
      </w:r>
      <w:r w:rsidR="0002449A">
        <w:rPr>
          <w:rFonts w:ascii="Times New Roman" w:hAnsi="Times New Roman"/>
          <w:sz w:val="24"/>
          <w:szCs w:val="24"/>
        </w:rPr>
        <w:t xml:space="preserve">In its request for mitigation, PSE </w:t>
      </w:r>
      <w:r w:rsidR="00FF54DB">
        <w:rPr>
          <w:rFonts w:ascii="Times New Roman" w:hAnsi="Times New Roman"/>
          <w:sz w:val="24"/>
          <w:szCs w:val="24"/>
        </w:rPr>
        <w:t>e</w:t>
      </w:r>
      <w:r w:rsidR="0002449A">
        <w:rPr>
          <w:rFonts w:ascii="Times New Roman" w:hAnsi="Times New Roman"/>
          <w:sz w:val="24"/>
          <w:szCs w:val="24"/>
        </w:rPr>
        <w:t xml:space="preserve">lected not to request a hearing to present additional evidence. </w:t>
      </w:r>
      <w:r w:rsidR="00FF54DB">
        <w:rPr>
          <w:rFonts w:ascii="Times New Roman" w:hAnsi="Times New Roman"/>
          <w:sz w:val="24"/>
          <w:szCs w:val="24"/>
        </w:rPr>
        <w:t xml:space="preserve">Accordingly, </w:t>
      </w:r>
      <w:r w:rsidR="007846E1">
        <w:rPr>
          <w:rFonts w:ascii="Times New Roman" w:hAnsi="Times New Roman"/>
          <w:sz w:val="24"/>
          <w:szCs w:val="24"/>
        </w:rPr>
        <w:t>our decision is based solely on</w:t>
      </w:r>
      <w:r w:rsidR="004E5658">
        <w:rPr>
          <w:rFonts w:ascii="Times New Roman" w:hAnsi="Times New Roman"/>
          <w:sz w:val="24"/>
          <w:szCs w:val="24"/>
        </w:rPr>
        <w:t xml:space="preserve"> the evidence in the record</w:t>
      </w:r>
      <w:r w:rsidR="00CC22E2">
        <w:rPr>
          <w:rFonts w:ascii="Times New Roman" w:hAnsi="Times New Roman"/>
          <w:sz w:val="24"/>
          <w:szCs w:val="24"/>
        </w:rPr>
        <w:t xml:space="preserve"> and the parties’ written responses</w:t>
      </w:r>
      <w:r w:rsidR="007846E1">
        <w:rPr>
          <w:rFonts w:ascii="Times New Roman" w:hAnsi="Times New Roman"/>
          <w:sz w:val="24"/>
          <w:szCs w:val="24"/>
        </w:rPr>
        <w:t xml:space="preserve">. </w:t>
      </w:r>
    </w:p>
    <w:p w14:paraId="471F230E" w14:textId="24E201E8" w:rsidR="00507E38" w:rsidRDefault="00BB1D8C" w:rsidP="00103F1C">
      <w:pPr>
        <w:pStyle w:val="NoSpacing"/>
        <w:numPr>
          <w:ilvl w:val="0"/>
          <w:numId w:val="8"/>
        </w:numPr>
        <w:spacing w:after="240" w:line="264" w:lineRule="auto"/>
        <w:ind w:left="0" w:hanging="720"/>
        <w:rPr>
          <w:rFonts w:ascii="Times New Roman" w:hAnsi="Times New Roman"/>
          <w:sz w:val="24"/>
          <w:szCs w:val="24"/>
        </w:rPr>
      </w:pPr>
      <w:r w:rsidRPr="00BB1D8C">
        <w:rPr>
          <w:rFonts w:ascii="Times New Roman" w:hAnsi="Times New Roman"/>
          <w:sz w:val="24"/>
          <w:szCs w:val="24"/>
        </w:rPr>
        <w:t>As Staff notes in its response, the photos submitted by the complainant show an exposed gas line that was discovered upon excavation</w:t>
      </w:r>
      <w:r w:rsidR="007866C1">
        <w:rPr>
          <w:rFonts w:ascii="Times New Roman" w:hAnsi="Times New Roman"/>
          <w:sz w:val="24"/>
          <w:szCs w:val="24"/>
        </w:rPr>
        <w:t xml:space="preserve"> in a reportedly</w:t>
      </w:r>
      <w:r w:rsidRPr="00BB1D8C">
        <w:rPr>
          <w:rFonts w:ascii="Times New Roman" w:hAnsi="Times New Roman"/>
          <w:sz w:val="24"/>
          <w:szCs w:val="24"/>
        </w:rPr>
        <w:t xml:space="preserve"> unmarked area. </w:t>
      </w:r>
      <w:r w:rsidR="00AF2108">
        <w:rPr>
          <w:rFonts w:ascii="Times New Roman" w:hAnsi="Times New Roman"/>
          <w:sz w:val="24"/>
          <w:szCs w:val="24"/>
        </w:rPr>
        <w:t>Although</w:t>
      </w:r>
      <w:r w:rsidR="00BB05A0">
        <w:rPr>
          <w:rFonts w:ascii="Times New Roman" w:hAnsi="Times New Roman"/>
          <w:sz w:val="24"/>
          <w:szCs w:val="24"/>
        </w:rPr>
        <w:t xml:space="preserve"> </w:t>
      </w:r>
      <w:r w:rsidR="007866C1">
        <w:rPr>
          <w:rFonts w:ascii="Times New Roman" w:hAnsi="Times New Roman"/>
          <w:sz w:val="24"/>
          <w:szCs w:val="24"/>
        </w:rPr>
        <w:t>PSE correct</w:t>
      </w:r>
      <w:r w:rsidR="00BB05A0">
        <w:rPr>
          <w:rFonts w:ascii="Times New Roman" w:hAnsi="Times New Roman"/>
          <w:sz w:val="24"/>
          <w:szCs w:val="24"/>
        </w:rPr>
        <w:t>ly notes</w:t>
      </w:r>
      <w:r w:rsidR="007866C1">
        <w:rPr>
          <w:rFonts w:ascii="Times New Roman" w:hAnsi="Times New Roman"/>
          <w:sz w:val="24"/>
          <w:szCs w:val="24"/>
        </w:rPr>
        <w:t xml:space="preserve"> that it is impossible to </w:t>
      </w:r>
      <w:r w:rsidR="00CC22E2">
        <w:rPr>
          <w:rFonts w:ascii="Times New Roman" w:hAnsi="Times New Roman"/>
          <w:sz w:val="24"/>
          <w:szCs w:val="24"/>
        </w:rPr>
        <w:t xml:space="preserve">conclusively </w:t>
      </w:r>
      <w:r w:rsidR="007866C1">
        <w:rPr>
          <w:rFonts w:ascii="Times New Roman" w:hAnsi="Times New Roman"/>
          <w:sz w:val="24"/>
          <w:szCs w:val="24"/>
        </w:rPr>
        <w:t>prove that the area was unmarked because the photo</w:t>
      </w:r>
      <w:r w:rsidR="007E5075">
        <w:rPr>
          <w:rFonts w:ascii="Times New Roman" w:hAnsi="Times New Roman"/>
          <w:sz w:val="24"/>
          <w:szCs w:val="24"/>
        </w:rPr>
        <w:t xml:space="preserve"> </w:t>
      </w:r>
      <w:r w:rsidR="007866C1">
        <w:rPr>
          <w:rFonts w:ascii="Times New Roman" w:hAnsi="Times New Roman"/>
          <w:sz w:val="24"/>
          <w:szCs w:val="24"/>
        </w:rPr>
        <w:t xml:space="preserve">was taken </w:t>
      </w:r>
      <w:r w:rsidR="00FC5FF9">
        <w:rPr>
          <w:rFonts w:ascii="Times New Roman" w:hAnsi="Times New Roman"/>
          <w:sz w:val="24"/>
          <w:szCs w:val="24"/>
        </w:rPr>
        <w:t>post-</w:t>
      </w:r>
      <w:r w:rsidR="00BB05A0">
        <w:rPr>
          <w:rFonts w:ascii="Times New Roman" w:hAnsi="Times New Roman"/>
          <w:sz w:val="24"/>
          <w:szCs w:val="24"/>
        </w:rPr>
        <w:t>excavation</w:t>
      </w:r>
      <w:r w:rsidR="007866C1">
        <w:rPr>
          <w:rFonts w:ascii="Times New Roman" w:hAnsi="Times New Roman"/>
          <w:sz w:val="24"/>
          <w:szCs w:val="24"/>
        </w:rPr>
        <w:t xml:space="preserve">, </w:t>
      </w:r>
      <w:r w:rsidR="00BB05A0">
        <w:rPr>
          <w:rFonts w:ascii="Times New Roman" w:hAnsi="Times New Roman"/>
          <w:sz w:val="24"/>
          <w:szCs w:val="24"/>
        </w:rPr>
        <w:t xml:space="preserve">the Company also </w:t>
      </w:r>
      <w:r w:rsidR="007866C1">
        <w:rPr>
          <w:rFonts w:ascii="Times New Roman" w:hAnsi="Times New Roman"/>
          <w:sz w:val="24"/>
          <w:szCs w:val="24"/>
        </w:rPr>
        <w:t xml:space="preserve">notes that it </w:t>
      </w:r>
      <w:r w:rsidR="007866C1" w:rsidRPr="00BB1D8C">
        <w:rPr>
          <w:rFonts w:ascii="Times New Roman" w:hAnsi="Times New Roman"/>
          <w:sz w:val="24"/>
          <w:szCs w:val="24"/>
        </w:rPr>
        <w:t>took numerous photos of the markings made at the site</w:t>
      </w:r>
      <w:r w:rsidR="00FC5FF9">
        <w:rPr>
          <w:rFonts w:ascii="Times New Roman" w:hAnsi="Times New Roman"/>
          <w:sz w:val="24"/>
          <w:szCs w:val="24"/>
        </w:rPr>
        <w:t>. The Company failed, however,</w:t>
      </w:r>
      <w:r w:rsidRPr="00BB1D8C">
        <w:rPr>
          <w:rFonts w:ascii="Times New Roman" w:hAnsi="Times New Roman"/>
          <w:sz w:val="24"/>
          <w:szCs w:val="24"/>
        </w:rPr>
        <w:t xml:space="preserve"> to produce </w:t>
      </w:r>
      <w:r w:rsidR="007866C1">
        <w:rPr>
          <w:rFonts w:ascii="Times New Roman" w:hAnsi="Times New Roman"/>
          <w:sz w:val="24"/>
          <w:szCs w:val="24"/>
        </w:rPr>
        <w:t>a photo</w:t>
      </w:r>
      <w:r w:rsidR="007E5075">
        <w:rPr>
          <w:rFonts w:ascii="Times New Roman" w:hAnsi="Times New Roman"/>
          <w:sz w:val="24"/>
          <w:szCs w:val="24"/>
        </w:rPr>
        <w:t xml:space="preserve"> </w:t>
      </w:r>
      <w:r w:rsidR="007866C1">
        <w:rPr>
          <w:rFonts w:ascii="Times New Roman" w:hAnsi="Times New Roman"/>
          <w:sz w:val="24"/>
          <w:szCs w:val="24"/>
        </w:rPr>
        <w:t>showing</w:t>
      </w:r>
      <w:r w:rsidRPr="00BB1D8C">
        <w:rPr>
          <w:rFonts w:ascii="Times New Roman" w:hAnsi="Times New Roman"/>
          <w:sz w:val="24"/>
          <w:szCs w:val="24"/>
        </w:rPr>
        <w:t xml:space="preserve"> that th</w:t>
      </w:r>
      <w:r w:rsidR="007866C1">
        <w:rPr>
          <w:rFonts w:ascii="Times New Roman" w:hAnsi="Times New Roman"/>
          <w:sz w:val="24"/>
          <w:szCs w:val="24"/>
        </w:rPr>
        <w:t>e</w:t>
      </w:r>
      <w:r w:rsidRPr="00BB1D8C">
        <w:rPr>
          <w:rFonts w:ascii="Times New Roman" w:hAnsi="Times New Roman"/>
          <w:sz w:val="24"/>
          <w:szCs w:val="24"/>
        </w:rPr>
        <w:t xml:space="preserve"> area </w:t>
      </w:r>
      <w:r w:rsidR="007866C1">
        <w:rPr>
          <w:rFonts w:ascii="Times New Roman" w:hAnsi="Times New Roman"/>
          <w:sz w:val="24"/>
          <w:szCs w:val="24"/>
        </w:rPr>
        <w:t xml:space="preserve">in question </w:t>
      </w:r>
      <w:r w:rsidRPr="00BB1D8C">
        <w:rPr>
          <w:rFonts w:ascii="Times New Roman" w:hAnsi="Times New Roman"/>
          <w:sz w:val="24"/>
          <w:szCs w:val="24"/>
        </w:rPr>
        <w:t>was</w:t>
      </w:r>
      <w:r w:rsidR="007E5075">
        <w:rPr>
          <w:rFonts w:ascii="Times New Roman" w:hAnsi="Times New Roman"/>
          <w:sz w:val="24"/>
          <w:szCs w:val="24"/>
        </w:rPr>
        <w:t xml:space="preserve"> </w:t>
      </w:r>
      <w:r w:rsidRPr="00BB1D8C">
        <w:rPr>
          <w:rFonts w:ascii="Times New Roman" w:hAnsi="Times New Roman"/>
          <w:sz w:val="24"/>
          <w:szCs w:val="24"/>
        </w:rPr>
        <w:t>marked</w:t>
      </w:r>
      <w:r w:rsidR="007E5075">
        <w:rPr>
          <w:rFonts w:ascii="Times New Roman" w:hAnsi="Times New Roman"/>
          <w:sz w:val="24"/>
          <w:szCs w:val="24"/>
        </w:rPr>
        <w:t xml:space="preserve"> prior to excavation</w:t>
      </w:r>
      <w:r w:rsidR="002B5FE7">
        <w:rPr>
          <w:rFonts w:ascii="Times New Roman" w:hAnsi="Times New Roman"/>
          <w:sz w:val="24"/>
          <w:szCs w:val="24"/>
        </w:rPr>
        <w:t xml:space="preserve">, and therefore </w:t>
      </w:r>
      <w:r>
        <w:rPr>
          <w:rFonts w:ascii="Times New Roman" w:hAnsi="Times New Roman"/>
          <w:sz w:val="24"/>
          <w:szCs w:val="24"/>
        </w:rPr>
        <w:t xml:space="preserve">failed to </w:t>
      </w:r>
      <w:r w:rsidR="004E5658">
        <w:rPr>
          <w:rFonts w:ascii="Times New Roman" w:hAnsi="Times New Roman"/>
          <w:sz w:val="24"/>
          <w:szCs w:val="24"/>
        </w:rPr>
        <w:t xml:space="preserve">rebut Staff’s </w:t>
      </w:r>
      <w:r w:rsidR="00D7646E">
        <w:rPr>
          <w:rFonts w:ascii="Times New Roman" w:hAnsi="Times New Roman"/>
          <w:sz w:val="24"/>
          <w:szCs w:val="24"/>
        </w:rPr>
        <w:t>allegation</w:t>
      </w:r>
      <w:r>
        <w:rPr>
          <w:rFonts w:ascii="Times New Roman" w:hAnsi="Times New Roman"/>
          <w:sz w:val="24"/>
          <w:szCs w:val="24"/>
        </w:rPr>
        <w:t>.</w:t>
      </w:r>
      <w:r w:rsidR="00BB05A0">
        <w:rPr>
          <w:rFonts w:ascii="Times New Roman" w:hAnsi="Times New Roman"/>
          <w:sz w:val="24"/>
          <w:szCs w:val="24"/>
        </w:rPr>
        <w:t xml:space="preserve"> </w:t>
      </w:r>
      <w:r w:rsidR="002B5FE7">
        <w:rPr>
          <w:rFonts w:ascii="Times New Roman" w:hAnsi="Times New Roman"/>
          <w:sz w:val="24"/>
          <w:szCs w:val="24"/>
        </w:rPr>
        <w:t>Accordingly, w</w:t>
      </w:r>
      <w:r w:rsidR="004E5658">
        <w:rPr>
          <w:rFonts w:ascii="Times New Roman" w:hAnsi="Times New Roman"/>
          <w:sz w:val="24"/>
          <w:szCs w:val="24"/>
        </w:rPr>
        <w:t>e find that the evidence in the record demonstrates</w:t>
      </w:r>
      <w:r w:rsidR="004E5658" w:rsidRPr="00BB1D8C">
        <w:rPr>
          <w:rFonts w:ascii="Times New Roman" w:hAnsi="Times New Roman"/>
          <w:sz w:val="24"/>
          <w:szCs w:val="24"/>
        </w:rPr>
        <w:t xml:space="preserve"> that </w:t>
      </w:r>
      <w:r w:rsidR="004E5658">
        <w:rPr>
          <w:rFonts w:ascii="Times New Roman" w:hAnsi="Times New Roman"/>
          <w:sz w:val="24"/>
          <w:szCs w:val="24"/>
        </w:rPr>
        <w:t xml:space="preserve">PSE failed to mark the underground facility at issue </w:t>
      </w:r>
      <w:r w:rsidR="002B5FE7">
        <w:rPr>
          <w:rFonts w:ascii="Times New Roman" w:hAnsi="Times New Roman"/>
          <w:sz w:val="24"/>
          <w:szCs w:val="24"/>
        </w:rPr>
        <w:t>as required</w:t>
      </w:r>
      <w:r w:rsidR="004E5658" w:rsidRPr="00BB1D8C">
        <w:rPr>
          <w:rFonts w:ascii="Times New Roman" w:hAnsi="Times New Roman"/>
          <w:sz w:val="24"/>
          <w:szCs w:val="24"/>
        </w:rPr>
        <w:t xml:space="preserve">. </w:t>
      </w:r>
    </w:p>
    <w:p w14:paraId="790F812E" w14:textId="0D6FDB47" w:rsidR="00EC60E6" w:rsidRPr="009474A0" w:rsidRDefault="00CC22E2"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In addition</w:t>
      </w:r>
      <w:r w:rsidR="00686039">
        <w:rPr>
          <w:rFonts w:ascii="Times New Roman" w:hAnsi="Times New Roman"/>
          <w:sz w:val="24"/>
          <w:szCs w:val="24"/>
        </w:rPr>
        <w:t>, a</w:t>
      </w:r>
      <w:r w:rsidR="00507E38">
        <w:rPr>
          <w:rFonts w:ascii="Times New Roman" w:hAnsi="Times New Roman"/>
          <w:sz w:val="24"/>
          <w:szCs w:val="24"/>
        </w:rPr>
        <w:t>s Staff notes in its response, the issue of whether the excavator violated RCW 19.122.030(10)</w:t>
      </w:r>
      <w:r w:rsidR="00BB05A0">
        <w:rPr>
          <w:rFonts w:ascii="Times New Roman" w:hAnsi="Times New Roman"/>
          <w:sz w:val="24"/>
          <w:szCs w:val="24"/>
        </w:rPr>
        <w:t xml:space="preserve"> </w:t>
      </w:r>
      <w:r w:rsidR="00507E38">
        <w:rPr>
          <w:rFonts w:ascii="Times New Roman" w:hAnsi="Times New Roman"/>
          <w:sz w:val="24"/>
          <w:szCs w:val="24"/>
        </w:rPr>
        <w:t>is not properly before us. We note, however, that excavators are not required to notify the utility directly</w:t>
      </w:r>
      <w:r w:rsidR="00686039">
        <w:rPr>
          <w:rFonts w:ascii="Times New Roman" w:hAnsi="Times New Roman"/>
          <w:sz w:val="24"/>
          <w:szCs w:val="24"/>
        </w:rPr>
        <w:t xml:space="preserve"> upon discovering an unmarked facility</w:t>
      </w:r>
      <w:r w:rsidR="00507E38">
        <w:rPr>
          <w:rFonts w:ascii="Times New Roman" w:hAnsi="Times New Roman"/>
          <w:sz w:val="24"/>
          <w:szCs w:val="24"/>
        </w:rPr>
        <w:t xml:space="preserve">; contacting a one-number locator service is sufficient. </w:t>
      </w:r>
      <w:r w:rsidR="0038436B">
        <w:rPr>
          <w:rFonts w:ascii="Times New Roman" w:hAnsi="Times New Roman"/>
          <w:sz w:val="24"/>
          <w:szCs w:val="24"/>
        </w:rPr>
        <w:t>Here, the excavator</w:t>
      </w:r>
      <w:r w:rsidR="00507E38">
        <w:rPr>
          <w:rFonts w:ascii="Times New Roman" w:hAnsi="Times New Roman"/>
          <w:sz w:val="24"/>
          <w:szCs w:val="24"/>
        </w:rPr>
        <w:t xml:space="preserve"> called 811 when it discovered the facility, which satisfies the statutory requirement. </w:t>
      </w:r>
    </w:p>
    <w:p w14:paraId="3508580B" w14:textId="0A693509" w:rsidR="004D2B30" w:rsidRPr="00BB1D8C" w:rsidRDefault="00ED57A0"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
          <w:sz w:val="24"/>
          <w:szCs w:val="24"/>
        </w:rPr>
        <w:t>Request for Mitigation</w:t>
      </w:r>
      <w:r w:rsidR="00EC60E6">
        <w:rPr>
          <w:rFonts w:ascii="Times New Roman" w:hAnsi="Times New Roman"/>
          <w:b/>
          <w:sz w:val="24"/>
          <w:szCs w:val="24"/>
        </w:rPr>
        <w:t xml:space="preserve">. </w:t>
      </w:r>
      <w:r w:rsidR="00EC60E6">
        <w:rPr>
          <w:rFonts w:ascii="Times New Roman" w:hAnsi="Times New Roman"/>
          <w:sz w:val="24"/>
          <w:szCs w:val="24"/>
        </w:rPr>
        <w:t xml:space="preserve">We agree with Staff’s conclusion PSE failed to introduce any new information </w:t>
      </w:r>
      <w:r w:rsidR="00CC22E2">
        <w:rPr>
          <w:rFonts w:ascii="Times New Roman" w:hAnsi="Times New Roman"/>
          <w:sz w:val="24"/>
          <w:szCs w:val="24"/>
        </w:rPr>
        <w:t xml:space="preserve">or explain any additional circumstances </w:t>
      </w:r>
      <w:r w:rsidR="00EC60E6">
        <w:rPr>
          <w:rFonts w:ascii="Times New Roman" w:hAnsi="Times New Roman"/>
          <w:sz w:val="24"/>
          <w:szCs w:val="24"/>
        </w:rPr>
        <w:t xml:space="preserve">that </w:t>
      </w:r>
      <w:r w:rsidR="00CC22E2">
        <w:rPr>
          <w:rFonts w:ascii="Times New Roman" w:hAnsi="Times New Roman"/>
          <w:sz w:val="24"/>
          <w:szCs w:val="24"/>
        </w:rPr>
        <w:t>warrant</w:t>
      </w:r>
      <w:r w:rsidR="00EC60E6">
        <w:rPr>
          <w:rFonts w:ascii="Times New Roman" w:hAnsi="Times New Roman"/>
          <w:sz w:val="24"/>
          <w:szCs w:val="24"/>
        </w:rPr>
        <w:t xml:space="preserve"> a reduced penalty. </w:t>
      </w:r>
      <w:r w:rsidR="00A1207F">
        <w:rPr>
          <w:rFonts w:ascii="Times New Roman" w:hAnsi="Times New Roman"/>
          <w:sz w:val="24"/>
          <w:szCs w:val="24"/>
        </w:rPr>
        <w:t xml:space="preserve">As Staff notes in its response, it was aware of and </w:t>
      </w:r>
      <w:r w:rsidR="00B13FE3">
        <w:rPr>
          <w:rFonts w:ascii="Times New Roman" w:hAnsi="Times New Roman"/>
          <w:sz w:val="24"/>
          <w:szCs w:val="24"/>
        </w:rPr>
        <w:t xml:space="preserve">previously </w:t>
      </w:r>
      <w:r w:rsidR="00A1207F">
        <w:rPr>
          <w:rFonts w:ascii="Times New Roman" w:hAnsi="Times New Roman"/>
          <w:sz w:val="24"/>
          <w:szCs w:val="24"/>
        </w:rPr>
        <w:t xml:space="preserve">considered all of the information set out in PSE’s response. </w:t>
      </w:r>
      <w:r w:rsidR="00EC60E6">
        <w:rPr>
          <w:rFonts w:ascii="Times New Roman" w:hAnsi="Times New Roman"/>
          <w:sz w:val="24"/>
          <w:szCs w:val="24"/>
        </w:rPr>
        <w:t>Accordingly, w</w:t>
      </w:r>
      <w:r w:rsidR="00EC60E6" w:rsidRPr="00427162">
        <w:rPr>
          <w:rFonts w:ascii="Times New Roman" w:hAnsi="Times New Roman"/>
          <w:sz w:val="24"/>
          <w:szCs w:val="24"/>
        </w:rPr>
        <w:t xml:space="preserve">e find that Staff’s recommendation </w:t>
      </w:r>
      <w:r w:rsidR="00EC60E6">
        <w:rPr>
          <w:rFonts w:ascii="Times New Roman" w:hAnsi="Times New Roman"/>
          <w:sz w:val="24"/>
          <w:szCs w:val="24"/>
        </w:rPr>
        <w:t>to impose a $1,000 penalty</w:t>
      </w:r>
      <w:r w:rsidR="00EC60E6" w:rsidRPr="00427162">
        <w:rPr>
          <w:rFonts w:ascii="Times New Roman" w:hAnsi="Times New Roman"/>
          <w:sz w:val="24"/>
          <w:szCs w:val="24"/>
        </w:rPr>
        <w:t xml:space="preserve"> is appropriate, and conclude that the Company’s request for mitigation should be denied.</w:t>
      </w:r>
    </w:p>
    <w:p w14:paraId="2D730386" w14:textId="023FFE6E" w:rsidR="00EC60E6" w:rsidRPr="00EC60E6" w:rsidRDefault="004D2B30" w:rsidP="00103F1C">
      <w:pPr>
        <w:pStyle w:val="NoSpacing"/>
        <w:spacing w:after="160" w:line="264" w:lineRule="auto"/>
        <w:rPr>
          <w:rFonts w:ascii="Times New Roman" w:hAnsi="Times New Roman"/>
          <w:sz w:val="24"/>
          <w:szCs w:val="24"/>
        </w:rPr>
      </w:pPr>
      <w:r>
        <w:rPr>
          <w:rFonts w:ascii="Times New Roman" w:hAnsi="Times New Roman"/>
          <w:b/>
          <w:sz w:val="24"/>
          <w:szCs w:val="24"/>
        </w:rPr>
        <w:t>S</w:t>
      </w:r>
      <w:r w:rsidR="00EC60E6">
        <w:rPr>
          <w:rFonts w:ascii="Times New Roman" w:hAnsi="Times New Roman"/>
          <w:b/>
          <w:sz w:val="24"/>
          <w:szCs w:val="24"/>
        </w:rPr>
        <w:t>afety Committee Case No. 16-015</w:t>
      </w:r>
    </w:p>
    <w:p w14:paraId="46A30762" w14:textId="6C1070F0" w:rsidR="00CC22E2" w:rsidRDefault="00EC60E6"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
          <w:sz w:val="24"/>
          <w:szCs w:val="24"/>
        </w:rPr>
        <w:t xml:space="preserve">Contest of Violation. </w:t>
      </w:r>
      <w:r w:rsidR="004D2B30">
        <w:rPr>
          <w:rFonts w:ascii="Times New Roman" w:hAnsi="Times New Roman"/>
          <w:sz w:val="24"/>
          <w:szCs w:val="24"/>
        </w:rPr>
        <w:t xml:space="preserve">We also deny the Company’s contest of the second violation. </w:t>
      </w:r>
      <w:r w:rsidR="00CC22E2">
        <w:rPr>
          <w:rFonts w:ascii="Times New Roman" w:hAnsi="Times New Roman"/>
          <w:sz w:val="24"/>
          <w:szCs w:val="24"/>
        </w:rPr>
        <w:t xml:space="preserve">As Staff notes in its response, PSE repeatedly referred to the facility in question throughout this proceeding as locatable, and only now argues that the facility “turned out to be </w:t>
      </w:r>
      <w:r w:rsidR="00CC22E2">
        <w:rPr>
          <w:rFonts w:ascii="Times New Roman" w:hAnsi="Times New Roman"/>
          <w:sz w:val="24"/>
          <w:szCs w:val="24"/>
        </w:rPr>
        <w:lastRenderedPageBreak/>
        <w:t xml:space="preserve">undetectable.” Unlocatable facilities must be prospectively − not retrospectively – identified. </w:t>
      </w:r>
    </w:p>
    <w:p w14:paraId="31914219" w14:textId="4DC9A31F" w:rsidR="00856801" w:rsidRPr="00CC22E2" w:rsidRDefault="00F037B6" w:rsidP="00103F1C">
      <w:pPr>
        <w:pStyle w:val="NoSpacing"/>
        <w:numPr>
          <w:ilvl w:val="0"/>
          <w:numId w:val="8"/>
        </w:numPr>
        <w:spacing w:after="240" w:line="264" w:lineRule="auto"/>
        <w:ind w:left="0" w:hanging="720"/>
        <w:rPr>
          <w:rFonts w:ascii="Times New Roman" w:hAnsi="Times New Roman"/>
          <w:sz w:val="24"/>
          <w:szCs w:val="24"/>
        </w:rPr>
      </w:pPr>
      <w:r w:rsidRPr="00CC22E2">
        <w:rPr>
          <w:rFonts w:ascii="Times New Roman" w:hAnsi="Times New Roman"/>
          <w:sz w:val="24"/>
          <w:szCs w:val="24"/>
        </w:rPr>
        <w:t>Because PSE made no representation to the excavator that unlocatable facilities were present</w:t>
      </w:r>
      <w:r w:rsidR="0033194C">
        <w:rPr>
          <w:rFonts w:ascii="Times New Roman" w:hAnsi="Times New Roman"/>
          <w:sz w:val="24"/>
          <w:szCs w:val="24"/>
        </w:rPr>
        <w:t xml:space="preserve"> at the excavation site</w:t>
      </w:r>
      <w:r w:rsidRPr="00CC22E2">
        <w:rPr>
          <w:rFonts w:ascii="Times New Roman" w:hAnsi="Times New Roman"/>
          <w:sz w:val="24"/>
          <w:szCs w:val="24"/>
        </w:rPr>
        <w:t xml:space="preserve">, the “good faith” defense </w:t>
      </w:r>
      <w:r w:rsidR="00CC22E2">
        <w:rPr>
          <w:rFonts w:ascii="Times New Roman" w:hAnsi="Times New Roman"/>
          <w:sz w:val="24"/>
          <w:szCs w:val="24"/>
        </w:rPr>
        <w:t xml:space="preserve">set out in </w:t>
      </w:r>
      <w:r w:rsidR="00CC22E2" w:rsidRPr="00CC22E2">
        <w:rPr>
          <w:rFonts w:ascii="Times New Roman" w:hAnsi="Times New Roman"/>
          <w:sz w:val="24"/>
          <w:szCs w:val="24"/>
        </w:rPr>
        <w:t>RCW 19.122.030(4)(b)</w:t>
      </w:r>
      <w:r w:rsidR="00CC22E2">
        <w:t xml:space="preserve"> </w:t>
      </w:r>
      <w:r w:rsidRPr="00CC22E2">
        <w:rPr>
          <w:rFonts w:ascii="Times New Roman" w:hAnsi="Times New Roman"/>
          <w:sz w:val="24"/>
          <w:szCs w:val="24"/>
        </w:rPr>
        <w:t>is unavailable to the Company.</w:t>
      </w:r>
      <w:r w:rsidR="00BD699C" w:rsidRPr="00CC22E2">
        <w:rPr>
          <w:rFonts w:ascii="Times New Roman" w:hAnsi="Times New Roman"/>
          <w:sz w:val="24"/>
          <w:szCs w:val="24"/>
        </w:rPr>
        <w:t xml:space="preserve"> </w:t>
      </w:r>
      <w:r w:rsidR="00BB05A0" w:rsidRPr="00CC22E2">
        <w:rPr>
          <w:rFonts w:ascii="Times New Roman" w:hAnsi="Times New Roman"/>
          <w:sz w:val="24"/>
          <w:szCs w:val="24"/>
        </w:rPr>
        <w:t xml:space="preserve">PSE neither placed a triangular mark </w:t>
      </w:r>
      <w:r w:rsidR="00C86506" w:rsidRPr="00CC22E2">
        <w:rPr>
          <w:rFonts w:ascii="Times New Roman" w:hAnsi="Times New Roman"/>
          <w:sz w:val="24"/>
          <w:szCs w:val="24"/>
        </w:rPr>
        <w:t xml:space="preserve">indicating the presence of an unlocatable facility at the work site nor provided records </w:t>
      </w:r>
      <w:r w:rsidR="00BD699C" w:rsidRPr="00CC22E2">
        <w:rPr>
          <w:rFonts w:ascii="Times New Roman" w:hAnsi="Times New Roman"/>
          <w:sz w:val="24"/>
          <w:szCs w:val="24"/>
        </w:rPr>
        <w:t xml:space="preserve">describing unlocatable facilities </w:t>
      </w:r>
      <w:r w:rsidR="00C86506" w:rsidRPr="00CC22E2">
        <w:rPr>
          <w:rFonts w:ascii="Times New Roman" w:hAnsi="Times New Roman"/>
          <w:sz w:val="24"/>
          <w:szCs w:val="24"/>
        </w:rPr>
        <w:t>to the excavator.</w:t>
      </w:r>
      <w:r w:rsidR="00856801" w:rsidRPr="00CC22E2">
        <w:rPr>
          <w:rFonts w:ascii="Times New Roman" w:hAnsi="Times New Roman"/>
          <w:sz w:val="24"/>
          <w:szCs w:val="24"/>
        </w:rPr>
        <w:t xml:space="preserve"> Rather, PSE </w:t>
      </w:r>
      <w:r w:rsidR="00FC5FF9" w:rsidRPr="00CC22E2">
        <w:rPr>
          <w:rFonts w:ascii="Times New Roman" w:hAnsi="Times New Roman"/>
          <w:sz w:val="24"/>
          <w:szCs w:val="24"/>
        </w:rPr>
        <w:t xml:space="preserve">inaccurately </w:t>
      </w:r>
      <w:r w:rsidR="00856801" w:rsidRPr="00CC22E2">
        <w:rPr>
          <w:rFonts w:ascii="Times New Roman" w:hAnsi="Times New Roman"/>
          <w:sz w:val="24"/>
          <w:szCs w:val="24"/>
        </w:rPr>
        <w:t xml:space="preserve">marked </w:t>
      </w:r>
      <w:r w:rsidR="00C86506" w:rsidRPr="00CC22E2">
        <w:rPr>
          <w:rFonts w:ascii="Times New Roman" w:hAnsi="Times New Roman"/>
          <w:sz w:val="24"/>
          <w:szCs w:val="24"/>
        </w:rPr>
        <w:t>an area of the ground</w:t>
      </w:r>
      <w:r w:rsidR="00856801" w:rsidRPr="00CC22E2">
        <w:rPr>
          <w:rFonts w:ascii="Times New Roman" w:hAnsi="Times New Roman"/>
          <w:sz w:val="24"/>
          <w:szCs w:val="24"/>
        </w:rPr>
        <w:t xml:space="preserve"> as a locatable facility</w:t>
      </w:r>
      <w:r w:rsidRPr="00CC22E2">
        <w:rPr>
          <w:rFonts w:ascii="Times New Roman" w:hAnsi="Times New Roman"/>
          <w:sz w:val="24"/>
          <w:szCs w:val="24"/>
        </w:rPr>
        <w:t>.</w:t>
      </w:r>
      <w:r w:rsidR="004115C2">
        <w:rPr>
          <w:rFonts w:ascii="Times New Roman" w:hAnsi="Times New Roman"/>
          <w:sz w:val="24"/>
          <w:szCs w:val="24"/>
        </w:rPr>
        <w:t xml:space="preserve"> Accordingly, we find that</w:t>
      </w:r>
      <w:r w:rsidR="00D11BC8" w:rsidRPr="00CC22E2">
        <w:rPr>
          <w:rFonts w:ascii="Times New Roman" w:hAnsi="Times New Roman"/>
          <w:sz w:val="24"/>
          <w:szCs w:val="24"/>
        </w:rPr>
        <w:t xml:space="preserve"> the evidence in the record </w:t>
      </w:r>
      <w:r w:rsidR="004115C2">
        <w:rPr>
          <w:rFonts w:ascii="Times New Roman" w:hAnsi="Times New Roman"/>
          <w:sz w:val="24"/>
          <w:szCs w:val="24"/>
        </w:rPr>
        <w:t>supports a finding</w:t>
      </w:r>
      <w:r w:rsidR="00D11BC8" w:rsidRPr="00CC22E2">
        <w:rPr>
          <w:rFonts w:ascii="Times New Roman" w:hAnsi="Times New Roman"/>
          <w:sz w:val="24"/>
          <w:szCs w:val="24"/>
        </w:rPr>
        <w:t xml:space="preserve"> that PSE failed to accurately mark the underground facility at issue prior to excavation. </w:t>
      </w:r>
      <w:r w:rsidR="00BD699C" w:rsidRPr="00CC22E2">
        <w:rPr>
          <w:rFonts w:ascii="Times New Roman" w:hAnsi="Times New Roman"/>
          <w:sz w:val="24"/>
          <w:szCs w:val="24"/>
        </w:rPr>
        <w:t xml:space="preserve"> </w:t>
      </w:r>
    </w:p>
    <w:p w14:paraId="2A5AFFEA" w14:textId="4B83B773" w:rsidR="00972E44" w:rsidRPr="004D2B30" w:rsidRDefault="004115C2"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 xml:space="preserve">Finally, </w:t>
      </w:r>
      <w:r w:rsidR="00F037B6">
        <w:rPr>
          <w:rFonts w:ascii="Times New Roman" w:hAnsi="Times New Roman"/>
          <w:sz w:val="24"/>
          <w:szCs w:val="24"/>
        </w:rPr>
        <w:t>PSE argues that the excavator failed to determine the precise location of the underground facilities that had been marked, as required by RCW 19.122.040(2</w:t>
      </w:r>
      <w:proofErr w:type="gramStart"/>
      <w:r w:rsidR="00F037B6">
        <w:rPr>
          <w:rFonts w:ascii="Times New Roman" w:hAnsi="Times New Roman"/>
          <w:sz w:val="24"/>
          <w:szCs w:val="24"/>
        </w:rPr>
        <w:t>)(</w:t>
      </w:r>
      <w:proofErr w:type="gramEnd"/>
      <w:r w:rsidR="00F037B6">
        <w:rPr>
          <w:rFonts w:ascii="Times New Roman" w:hAnsi="Times New Roman"/>
          <w:sz w:val="24"/>
          <w:szCs w:val="24"/>
        </w:rPr>
        <w:t xml:space="preserve">a). As Staff notes, this provision only applies to </w:t>
      </w:r>
      <w:r w:rsidR="0038436B">
        <w:rPr>
          <w:rFonts w:ascii="Times New Roman" w:hAnsi="Times New Roman"/>
          <w:sz w:val="24"/>
          <w:szCs w:val="24"/>
        </w:rPr>
        <w:t xml:space="preserve">properly marked </w:t>
      </w:r>
      <w:r w:rsidR="00F037B6">
        <w:rPr>
          <w:rFonts w:ascii="Times New Roman" w:hAnsi="Times New Roman"/>
          <w:sz w:val="24"/>
          <w:szCs w:val="24"/>
        </w:rPr>
        <w:t xml:space="preserve">facilities. PSE’s interpretation unreasonably places the burden of locating </w:t>
      </w:r>
      <w:r w:rsidR="0033194C">
        <w:rPr>
          <w:rFonts w:ascii="Times New Roman" w:hAnsi="Times New Roman"/>
          <w:sz w:val="24"/>
          <w:szCs w:val="24"/>
        </w:rPr>
        <w:t xml:space="preserve">all </w:t>
      </w:r>
      <w:r w:rsidR="00F037B6">
        <w:rPr>
          <w:rFonts w:ascii="Times New Roman" w:hAnsi="Times New Roman"/>
          <w:sz w:val="24"/>
          <w:szCs w:val="24"/>
        </w:rPr>
        <w:t xml:space="preserve">underground utilities on the excavator rather than the facility operator. </w:t>
      </w:r>
    </w:p>
    <w:p w14:paraId="4555A891" w14:textId="0A617848" w:rsidR="0093236E" w:rsidRPr="00427162" w:rsidRDefault="00ED57A0"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b/>
          <w:sz w:val="24"/>
          <w:szCs w:val="24"/>
        </w:rPr>
        <w:t>Request for Mitigation</w:t>
      </w:r>
      <w:r w:rsidR="00EC60E6" w:rsidRPr="00EC60E6">
        <w:rPr>
          <w:rFonts w:ascii="Times New Roman" w:hAnsi="Times New Roman"/>
          <w:b/>
          <w:sz w:val="24"/>
          <w:szCs w:val="24"/>
        </w:rPr>
        <w:t>.</w:t>
      </w:r>
      <w:r w:rsidR="00EC60E6">
        <w:rPr>
          <w:rFonts w:ascii="Times New Roman" w:hAnsi="Times New Roman"/>
          <w:sz w:val="24"/>
          <w:szCs w:val="24"/>
        </w:rPr>
        <w:t xml:space="preserve"> </w:t>
      </w:r>
      <w:r w:rsidR="00D11BC8">
        <w:rPr>
          <w:rFonts w:ascii="Times New Roman" w:hAnsi="Times New Roman"/>
          <w:sz w:val="24"/>
          <w:szCs w:val="24"/>
        </w:rPr>
        <w:t xml:space="preserve">We find PSE’s argument that </w:t>
      </w:r>
      <w:r w:rsidR="00AD1547">
        <w:rPr>
          <w:rFonts w:ascii="Times New Roman" w:hAnsi="Times New Roman"/>
          <w:sz w:val="24"/>
          <w:szCs w:val="24"/>
        </w:rPr>
        <w:t xml:space="preserve">its facility was unlocatable </w:t>
      </w:r>
      <w:r w:rsidR="00D11BC8">
        <w:rPr>
          <w:rFonts w:ascii="Times New Roman" w:hAnsi="Times New Roman"/>
          <w:sz w:val="24"/>
          <w:szCs w:val="24"/>
        </w:rPr>
        <w:t>unpersuasive</w:t>
      </w:r>
      <w:r w:rsidR="00AD1547">
        <w:rPr>
          <w:rFonts w:ascii="Times New Roman" w:hAnsi="Times New Roman"/>
          <w:sz w:val="24"/>
          <w:szCs w:val="24"/>
        </w:rPr>
        <w:t>,</w:t>
      </w:r>
      <w:r w:rsidR="00D11BC8">
        <w:rPr>
          <w:rFonts w:ascii="Times New Roman" w:hAnsi="Times New Roman"/>
          <w:sz w:val="24"/>
          <w:szCs w:val="24"/>
        </w:rPr>
        <w:t xml:space="preserve"> and </w:t>
      </w:r>
      <w:r w:rsidR="00AD1547">
        <w:rPr>
          <w:rFonts w:ascii="Times New Roman" w:hAnsi="Times New Roman"/>
          <w:sz w:val="24"/>
          <w:szCs w:val="24"/>
        </w:rPr>
        <w:t xml:space="preserve">agree with Staff that the Company </w:t>
      </w:r>
      <w:r w:rsidR="00D11BC8">
        <w:rPr>
          <w:rFonts w:ascii="Times New Roman" w:hAnsi="Times New Roman"/>
          <w:sz w:val="24"/>
          <w:szCs w:val="24"/>
        </w:rPr>
        <w:t xml:space="preserve">failed to introduce any new information </w:t>
      </w:r>
      <w:r w:rsidR="004115C2">
        <w:rPr>
          <w:rFonts w:ascii="Times New Roman" w:hAnsi="Times New Roman"/>
          <w:sz w:val="24"/>
          <w:szCs w:val="24"/>
        </w:rPr>
        <w:t xml:space="preserve">or circumstances </w:t>
      </w:r>
      <w:r w:rsidR="00D11BC8">
        <w:rPr>
          <w:rFonts w:ascii="Times New Roman" w:hAnsi="Times New Roman"/>
          <w:sz w:val="24"/>
          <w:szCs w:val="24"/>
        </w:rPr>
        <w:t xml:space="preserve">that </w:t>
      </w:r>
      <w:r w:rsidR="004115C2">
        <w:rPr>
          <w:rFonts w:ascii="Times New Roman" w:hAnsi="Times New Roman"/>
          <w:sz w:val="24"/>
          <w:szCs w:val="24"/>
        </w:rPr>
        <w:t>warrant</w:t>
      </w:r>
      <w:r w:rsidR="00804CB1">
        <w:rPr>
          <w:rFonts w:ascii="Times New Roman" w:hAnsi="Times New Roman"/>
          <w:sz w:val="24"/>
          <w:szCs w:val="24"/>
        </w:rPr>
        <w:t xml:space="preserve"> a reduced penalty.</w:t>
      </w:r>
      <w:r w:rsidR="004115C2">
        <w:rPr>
          <w:rFonts w:ascii="Times New Roman" w:hAnsi="Times New Roman"/>
          <w:sz w:val="24"/>
          <w:szCs w:val="24"/>
        </w:rPr>
        <w:t xml:space="preserve"> </w:t>
      </w:r>
      <w:r w:rsidR="00972E44">
        <w:rPr>
          <w:rFonts w:ascii="Times New Roman" w:hAnsi="Times New Roman"/>
          <w:sz w:val="24"/>
          <w:szCs w:val="24"/>
        </w:rPr>
        <w:t>Accordingly, w</w:t>
      </w:r>
      <w:r w:rsidR="00A42D87" w:rsidRPr="00427162">
        <w:rPr>
          <w:rFonts w:ascii="Times New Roman" w:hAnsi="Times New Roman"/>
          <w:sz w:val="24"/>
          <w:szCs w:val="24"/>
        </w:rPr>
        <w:t xml:space="preserve">e find that Staff’s recommendation </w:t>
      </w:r>
      <w:r w:rsidR="00EC60E6">
        <w:rPr>
          <w:rFonts w:ascii="Times New Roman" w:hAnsi="Times New Roman"/>
          <w:sz w:val="24"/>
          <w:szCs w:val="24"/>
        </w:rPr>
        <w:t>to impose a</w:t>
      </w:r>
      <w:r w:rsidR="005727D3">
        <w:rPr>
          <w:rFonts w:ascii="Times New Roman" w:hAnsi="Times New Roman"/>
          <w:sz w:val="24"/>
          <w:szCs w:val="24"/>
        </w:rPr>
        <w:t xml:space="preserve"> </w:t>
      </w:r>
      <w:r w:rsidR="00612164">
        <w:rPr>
          <w:rFonts w:ascii="Times New Roman" w:hAnsi="Times New Roman"/>
          <w:sz w:val="24"/>
          <w:szCs w:val="24"/>
        </w:rPr>
        <w:t>$</w:t>
      </w:r>
      <w:r w:rsidR="00EC60E6">
        <w:rPr>
          <w:rFonts w:ascii="Times New Roman" w:hAnsi="Times New Roman"/>
          <w:sz w:val="24"/>
          <w:szCs w:val="24"/>
        </w:rPr>
        <w:t>1</w:t>
      </w:r>
      <w:r w:rsidR="00612164">
        <w:rPr>
          <w:rFonts w:ascii="Times New Roman" w:hAnsi="Times New Roman"/>
          <w:sz w:val="24"/>
          <w:szCs w:val="24"/>
        </w:rPr>
        <w:t>,000</w:t>
      </w:r>
      <w:r w:rsidR="005727D3">
        <w:rPr>
          <w:rFonts w:ascii="Times New Roman" w:hAnsi="Times New Roman"/>
          <w:sz w:val="24"/>
          <w:szCs w:val="24"/>
        </w:rPr>
        <w:t xml:space="preserve"> penalty</w:t>
      </w:r>
      <w:r w:rsidR="000B48C0" w:rsidRPr="00427162">
        <w:rPr>
          <w:rFonts w:ascii="Times New Roman" w:hAnsi="Times New Roman"/>
          <w:sz w:val="24"/>
          <w:szCs w:val="24"/>
        </w:rPr>
        <w:t xml:space="preserve"> </w:t>
      </w:r>
      <w:r w:rsidR="00A42D87" w:rsidRPr="00427162">
        <w:rPr>
          <w:rFonts w:ascii="Times New Roman" w:hAnsi="Times New Roman"/>
          <w:sz w:val="24"/>
          <w:szCs w:val="24"/>
        </w:rPr>
        <w:t>is</w:t>
      </w:r>
      <w:r w:rsidR="00F94498" w:rsidRPr="00427162">
        <w:rPr>
          <w:rFonts w:ascii="Times New Roman" w:hAnsi="Times New Roman"/>
          <w:sz w:val="24"/>
          <w:szCs w:val="24"/>
        </w:rPr>
        <w:t xml:space="preserve"> appropriate,</w:t>
      </w:r>
      <w:r w:rsidR="000631B2" w:rsidRPr="00427162">
        <w:rPr>
          <w:rFonts w:ascii="Times New Roman" w:hAnsi="Times New Roman"/>
          <w:sz w:val="24"/>
          <w:szCs w:val="24"/>
        </w:rPr>
        <w:t xml:space="preserve"> and </w:t>
      </w:r>
      <w:r w:rsidR="00002402" w:rsidRPr="00427162">
        <w:rPr>
          <w:rFonts w:ascii="Times New Roman" w:hAnsi="Times New Roman"/>
          <w:sz w:val="24"/>
          <w:szCs w:val="24"/>
        </w:rPr>
        <w:t xml:space="preserve">conclude that the </w:t>
      </w:r>
      <w:r w:rsidR="000631B2" w:rsidRPr="00427162">
        <w:rPr>
          <w:rFonts w:ascii="Times New Roman" w:hAnsi="Times New Roman"/>
          <w:sz w:val="24"/>
          <w:szCs w:val="24"/>
        </w:rPr>
        <w:t>Company’s request for mitigation</w:t>
      </w:r>
      <w:r w:rsidR="00002402" w:rsidRPr="00427162">
        <w:rPr>
          <w:rFonts w:ascii="Times New Roman" w:hAnsi="Times New Roman"/>
          <w:sz w:val="24"/>
          <w:szCs w:val="24"/>
        </w:rPr>
        <w:t xml:space="preserve"> should be denied</w:t>
      </w:r>
      <w:r w:rsidR="00A42D87" w:rsidRPr="00427162">
        <w:rPr>
          <w:rFonts w:ascii="Times New Roman" w:hAnsi="Times New Roman"/>
          <w:sz w:val="24"/>
          <w:szCs w:val="24"/>
        </w:rPr>
        <w:t xml:space="preserve">. </w:t>
      </w:r>
    </w:p>
    <w:p w14:paraId="681228EE" w14:textId="77777777" w:rsidR="00CB0163" w:rsidRPr="00CB1237" w:rsidRDefault="00CB0163" w:rsidP="00103F1C">
      <w:pPr>
        <w:pStyle w:val="Heading1"/>
      </w:pPr>
      <w:r w:rsidRPr="00CB1237">
        <w:t>ORDER</w:t>
      </w:r>
    </w:p>
    <w:p w14:paraId="2AD9756E" w14:textId="77777777" w:rsidR="00CB0163" w:rsidRPr="00CB1237" w:rsidRDefault="00CB0163" w:rsidP="00103F1C">
      <w:pPr>
        <w:spacing w:after="160" w:line="264" w:lineRule="auto"/>
      </w:pPr>
      <w:r w:rsidRPr="00CB1237">
        <w:t>THE COMMISSION ORDERS THAT:</w:t>
      </w:r>
    </w:p>
    <w:p w14:paraId="4887DB6A" w14:textId="2C7548BD" w:rsidR="00ED57A0" w:rsidRDefault="00EB34C8" w:rsidP="00103F1C">
      <w:pPr>
        <w:pStyle w:val="NoSpacing"/>
        <w:numPr>
          <w:ilvl w:val="0"/>
          <w:numId w:val="8"/>
        </w:numPr>
        <w:spacing w:after="240" w:line="264" w:lineRule="auto"/>
        <w:ind w:left="0" w:hanging="720"/>
        <w:rPr>
          <w:rFonts w:ascii="Times New Roman" w:hAnsi="Times New Roman"/>
          <w:sz w:val="24"/>
          <w:szCs w:val="24"/>
        </w:rPr>
      </w:pPr>
      <w:r w:rsidRPr="00CB1237">
        <w:rPr>
          <w:rFonts w:ascii="Times New Roman" w:hAnsi="Times New Roman"/>
          <w:sz w:val="24"/>
          <w:szCs w:val="24"/>
        </w:rPr>
        <w:t>(1)</w:t>
      </w:r>
      <w:r w:rsidRPr="00CB1237">
        <w:rPr>
          <w:rFonts w:ascii="Times New Roman" w:hAnsi="Times New Roman"/>
          <w:sz w:val="24"/>
          <w:szCs w:val="24"/>
        </w:rPr>
        <w:tab/>
      </w:r>
      <w:r w:rsidR="00612164">
        <w:rPr>
          <w:rFonts w:ascii="Times New Roman" w:hAnsi="Times New Roman"/>
          <w:sz w:val="24"/>
          <w:szCs w:val="24"/>
        </w:rPr>
        <w:t>Puget Sound Energy</w:t>
      </w:r>
      <w:r w:rsidR="00F94498">
        <w:rPr>
          <w:rFonts w:ascii="Times New Roman" w:hAnsi="Times New Roman"/>
          <w:sz w:val="24"/>
          <w:szCs w:val="24"/>
        </w:rPr>
        <w:t>’s</w:t>
      </w:r>
      <w:r w:rsidR="005A3029" w:rsidRPr="00CB1237">
        <w:rPr>
          <w:rFonts w:ascii="Times New Roman" w:hAnsi="Times New Roman"/>
          <w:sz w:val="24"/>
          <w:szCs w:val="24"/>
        </w:rPr>
        <w:t xml:space="preserve"> </w:t>
      </w:r>
      <w:r w:rsidR="00ED57A0">
        <w:rPr>
          <w:rFonts w:ascii="Times New Roman" w:hAnsi="Times New Roman"/>
          <w:sz w:val="24"/>
          <w:szCs w:val="24"/>
        </w:rPr>
        <w:t>contest of the violations</w:t>
      </w:r>
      <w:r w:rsidR="005A3029" w:rsidRPr="00CB1237">
        <w:rPr>
          <w:rFonts w:ascii="Times New Roman" w:hAnsi="Times New Roman"/>
          <w:sz w:val="24"/>
          <w:szCs w:val="24"/>
        </w:rPr>
        <w:t xml:space="preserve"> is DENIED. </w:t>
      </w:r>
    </w:p>
    <w:p w14:paraId="4A7E08EC" w14:textId="38E6E79E" w:rsidR="00CB0163" w:rsidRPr="00CB1237" w:rsidRDefault="00ED57A0" w:rsidP="00103F1C">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Puget Sound Energy’s</w:t>
      </w:r>
      <w:r w:rsidRPr="00CB1237">
        <w:rPr>
          <w:rFonts w:ascii="Times New Roman" w:hAnsi="Times New Roman"/>
          <w:sz w:val="24"/>
          <w:szCs w:val="24"/>
        </w:rPr>
        <w:t xml:space="preserve"> request for mitigation is DENIED.</w:t>
      </w:r>
    </w:p>
    <w:p w14:paraId="40B7CC27" w14:textId="0D505B2A" w:rsidR="00EB34C8" w:rsidRPr="000F5C22" w:rsidRDefault="00EB34C8" w:rsidP="00103F1C">
      <w:pPr>
        <w:pStyle w:val="NoSpacing"/>
        <w:numPr>
          <w:ilvl w:val="0"/>
          <w:numId w:val="8"/>
        </w:numPr>
        <w:spacing w:after="240" w:line="264" w:lineRule="auto"/>
        <w:ind w:left="0" w:hanging="720"/>
        <w:rPr>
          <w:rFonts w:ascii="Times New Roman" w:hAnsi="Times New Roman"/>
          <w:sz w:val="24"/>
          <w:szCs w:val="24"/>
        </w:rPr>
      </w:pPr>
      <w:r w:rsidRPr="000F5C22">
        <w:rPr>
          <w:rFonts w:ascii="Times New Roman" w:hAnsi="Times New Roman"/>
          <w:sz w:val="24"/>
          <w:szCs w:val="24"/>
        </w:rPr>
        <w:t>(</w:t>
      </w:r>
      <w:r w:rsidR="00ED57A0">
        <w:rPr>
          <w:rFonts w:ascii="Times New Roman" w:hAnsi="Times New Roman"/>
          <w:sz w:val="24"/>
          <w:szCs w:val="24"/>
        </w:rPr>
        <w:t>3</w:t>
      </w:r>
      <w:r w:rsidRPr="000F5C22">
        <w:rPr>
          <w:rFonts w:ascii="Times New Roman" w:hAnsi="Times New Roman"/>
          <w:sz w:val="24"/>
          <w:szCs w:val="24"/>
        </w:rPr>
        <w:t>)</w:t>
      </w:r>
      <w:r w:rsidRPr="000F5C22">
        <w:rPr>
          <w:rFonts w:ascii="Times New Roman" w:hAnsi="Times New Roman"/>
          <w:sz w:val="24"/>
          <w:szCs w:val="24"/>
        </w:rPr>
        <w:tab/>
      </w:r>
      <w:r w:rsidR="00BA32E5">
        <w:rPr>
          <w:rFonts w:ascii="Times New Roman" w:hAnsi="Times New Roman"/>
          <w:sz w:val="24"/>
          <w:szCs w:val="24"/>
        </w:rPr>
        <w:t>The $</w:t>
      </w:r>
      <w:r w:rsidR="00612164">
        <w:rPr>
          <w:rFonts w:ascii="Times New Roman" w:hAnsi="Times New Roman"/>
          <w:sz w:val="24"/>
          <w:szCs w:val="24"/>
        </w:rPr>
        <w:t>2,000</w:t>
      </w:r>
      <w:r w:rsidR="00BA32E5">
        <w:rPr>
          <w:rFonts w:ascii="Times New Roman" w:hAnsi="Times New Roman"/>
          <w:sz w:val="24"/>
          <w:szCs w:val="24"/>
        </w:rPr>
        <w:t xml:space="preserve"> penalty is due </w:t>
      </w:r>
      <w:r w:rsidR="00FC5FF9">
        <w:rPr>
          <w:rFonts w:ascii="Times New Roman" w:hAnsi="Times New Roman"/>
          <w:sz w:val="24"/>
          <w:szCs w:val="24"/>
        </w:rPr>
        <w:t>and payable by March 3</w:t>
      </w:r>
      <w:r w:rsidR="008614C3">
        <w:rPr>
          <w:rFonts w:ascii="Times New Roman" w:hAnsi="Times New Roman"/>
          <w:sz w:val="24"/>
          <w:szCs w:val="24"/>
        </w:rPr>
        <w:t>1</w:t>
      </w:r>
      <w:r w:rsidR="00612164">
        <w:rPr>
          <w:rFonts w:ascii="Times New Roman" w:hAnsi="Times New Roman"/>
          <w:sz w:val="24"/>
          <w:szCs w:val="24"/>
        </w:rPr>
        <w:t xml:space="preserve">, 2017. </w:t>
      </w:r>
    </w:p>
    <w:p w14:paraId="2290B464" w14:textId="0F6F4746" w:rsidR="00CB0163" w:rsidRPr="00CB1237" w:rsidRDefault="00CB0163" w:rsidP="00103F1C">
      <w:pPr>
        <w:spacing w:after="240" w:line="264" w:lineRule="auto"/>
      </w:pPr>
      <w:r w:rsidRPr="00CB1237">
        <w:t xml:space="preserve">DATED at Olympia, Washington, and effective </w:t>
      </w:r>
      <w:r w:rsidR="000F5C22">
        <w:t xml:space="preserve">March </w:t>
      </w:r>
      <w:r w:rsidR="002F6262">
        <w:t>21</w:t>
      </w:r>
      <w:r w:rsidR="000F5C22">
        <w:t>, 2017</w:t>
      </w:r>
      <w:r w:rsidRPr="00CB1237">
        <w:t>.</w:t>
      </w:r>
    </w:p>
    <w:p w14:paraId="55C3CB5A" w14:textId="77777777" w:rsidR="00CB0163" w:rsidRPr="00CB1237" w:rsidRDefault="00CB0163" w:rsidP="00103F1C">
      <w:pPr>
        <w:spacing w:after="840" w:line="264" w:lineRule="auto"/>
        <w:jc w:val="center"/>
      </w:pPr>
      <w:r w:rsidRPr="00CB1237">
        <w:t>WASHINGTON UTILITIES AND TRANSPORTATION COMMISSION</w:t>
      </w:r>
    </w:p>
    <w:p w14:paraId="053AC1E0" w14:textId="06BEA3F3" w:rsidR="00AE2AB3" w:rsidRPr="007F5EDF" w:rsidRDefault="00AE2AB3" w:rsidP="00103F1C">
      <w:pPr>
        <w:spacing w:line="288" w:lineRule="auto"/>
        <w:ind w:left="4320"/>
      </w:pPr>
      <w:r w:rsidRPr="007F5EDF">
        <w:t>STEVEN V. KING</w:t>
      </w:r>
      <w:r w:rsidR="00103F1C">
        <w:br/>
      </w:r>
      <w:r w:rsidRPr="007F5EDF">
        <w:t>Executive Director and Secretary</w:t>
      </w:r>
    </w:p>
    <w:p w14:paraId="3A2C7422" w14:textId="77777777" w:rsidR="00AE2AB3" w:rsidRPr="007F5EDF" w:rsidRDefault="00AE2AB3" w:rsidP="00AE2AB3">
      <w:pPr>
        <w:spacing w:line="288" w:lineRule="auto"/>
      </w:pPr>
    </w:p>
    <w:p w14:paraId="56701A50" w14:textId="77777777" w:rsidR="00AE2AB3" w:rsidRPr="007F5EDF" w:rsidRDefault="00AE2AB3" w:rsidP="00AE2AB3">
      <w:pPr>
        <w:spacing w:line="288" w:lineRule="auto"/>
      </w:pPr>
    </w:p>
    <w:p w14:paraId="610C6A1F" w14:textId="34048077" w:rsidR="00CB0163" w:rsidRPr="00CB1237" w:rsidRDefault="00AE2AB3" w:rsidP="008614C3">
      <w:pPr>
        <w:spacing w:line="288" w:lineRule="auto"/>
      </w:pPr>
      <w:r w:rsidRPr="007F5EDF">
        <w:rPr>
          <w:b/>
        </w:rPr>
        <w:t xml:space="preserve">NOTICE TO PARTIES:  This is an order delegated to the Executive Secretary for decision.  As authorized in WAC 480-07-904(3), you </w:t>
      </w:r>
      <w:r w:rsidRPr="007F5EDF">
        <w:rPr>
          <w:b/>
          <w:bCs/>
        </w:rPr>
        <w:t xml:space="preserve">must file any request for Commission review of this order no later than 14 days after the date the decision is posted on the Commission’s website.  </w:t>
      </w:r>
      <w:r w:rsidR="00CB0163" w:rsidRPr="00CB1237">
        <w:br/>
      </w:r>
    </w:p>
    <w:p w14:paraId="552BA561" w14:textId="77777777" w:rsidR="00964F36" w:rsidRPr="00CB1237" w:rsidRDefault="00CB0163" w:rsidP="00CB0163">
      <w:pPr>
        <w:spacing w:line="264" w:lineRule="auto"/>
        <w:ind w:left="2160"/>
        <w:rPr>
          <w:b/>
        </w:rPr>
      </w:pPr>
      <w:r w:rsidRPr="00CB1237">
        <w:rPr>
          <w:b/>
        </w:rPr>
        <w:t xml:space="preserve">         </w:t>
      </w:r>
    </w:p>
    <w:p w14:paraId="3AF4F078" w14:textId="5D7388FC" w:rsidR="00964F36" w:rsidRPr="00CB1237" w:rsidRDefault="005A3029" w:rsidP="00CB0163">
      <w:pPr>
        <w:spacing w:line="264" w:lineRule="auto"/>
        <w:ind w:left="2160"/>
        <w:rPr>
          <w:b/>
        </w:rPr>
      </w:pPr>
      <w:r w:rsidRPr="00CB1237">
        <w:rPr>
          <w:b/>
        </w:rPr>
        <w:br/>
      </w:r>
    </w:p>
    <w:p w14:paraId="345B175F" w14:textId="77777777" w:rsidR="005A3029" w:rsidRPr="00CB1237" w:rsidRDefault="005A3029" w:rsidP="00CB0163">
      <w:pPr>
        <w:spacing w:line="264" w:lineRule="auto"/>
        <w:ind w:left="2160"/>
        <w:rPr>
          <w:b/>
        </w:rPr>
      </w:pPr>
    </w:p>
    <w:p w14:paraId="259C599A" w14:textId="77777777" w:rsidR="005A3029" w:rsidRDefault="005A3029" w:rsidP="00CB0163">
      <w:pPr>
        <w:spacing w:line="264" w:lineRule="auto"/>
        <w:ind w:left="2160"/>
        <w:rPr>
          <w:b/>
        </w:rPr>
      </w:pPr>
    </w:p>
    <w:p w14:paraId="733391E7" w14:textId="77777777" w:rsidR="00FA59FF" w:rsidRDefault="00FA59FF" w:rsidP="00CB0163">
      <w:pPr>
        <w:spacing w:line="264" w:lineRule="auto"/>
        <w:ind w:left="2160"/>
        <w:rPr>
          <w:b/>
        </w:rPr>
      </w:pPr>
    </w:p>
    <w:p w14:paraId="1C714295" w14:textId="77777777" w:rsidR="00FA59FF" w:rsidRDefault="00FA59FF" w:rsidP="00CB0163">
      <w:pPr>
        <w:spacing w:line="264" w:lineRule="auto"/>
        <w:ind w:left="2160"/>
        <w:rPr>
          <w:b/>
        </w:rPr>
      </w:pPr>
    </w:p>
    <w:p w14:paraId="401404C1" w14:textId="77777777" w:rsidR="00FA59FF" w:rsidRDefault="00FA59FF" w:rsidP="00CB0163">
      <w:pPr>
        <w:spacing w:line="264" w:lineRule="auto"/>
        <w:ind w:left="2160"/>
        <w:rPr>
          <w:b/>
        </w:rPr>
      </w:pPr>
    </w:p>
    <w:p w14:paraId="5B07238C" w14:textId="77777777" w:rsidR="00FA59FF" w:rsidRDefault="00FA59FF" w:rsidP="00CB0163">
      <w:pPr>
        <w:spacing w:line="264" w:lineRule="auto"/>
        <w:ind w:left="2160"/>
        <w:rPr>
          <w:b/>
        </w:rPr>
      </w:pPr>
    </w:p>
    <w:p w14:paraId="3BEB9DFB" w14:textId="77777777" w:rsidR="00FA59FF" w:rsidRDefault="00FA59FF" w:rsidP="00CB0163">
      <w:pPr>
        <w:spacing w:line="264" w:lineRule="auto"/>
        <w:ind w:left="2160"/>
        <w:rPr>
          <w:b/>
        </w:rPr>
      </w:pPr>
    </w:p>
    <w:p w14:paraId="59188424" w14:textId="77777777" w:rsidR="00FA59FF" w:rsidRDefault="00FA59FF" w:rsidP="00CB0163">
      <w:pPr>
        <w:spacing w:line="264" w:lineRule="auto"/>
        <w:ind w:left="2160"/>
        <w:rPr>
          <w:b/>
        </w:rPr>
      </w:pPr>
    </w:p>
    <w:p w14:paraId="1C9250BE" w14:textId="77777777" w:rsidR="00FA59FF" w:rsidRDefault="00FA59FF" w:rsidP="00CB0163">
      <w:pPr>
        <w:spacing w:line="264" w:lineRule="auto"/>
        <w:ind w:left="2160"/>
        <w:rPr>
          <w:b/>
        </w:rPr>
      </w:pPr>
    </w:p>
    <w:p w14:paraId="34303F93" w14:textId="77777777" w:rsidR="00FA59FF" w:rsidRPr="00CB1237" w:rsidRDefault="00FA59FF" w:rsidP="00CB0163">
      <w:pPr>
        <w:spacing w:line="264" w:lineRule="auto"/>
        <w:ind w:left="2160"/>
        <w:rPr>
          <w:b/>
        </w:rPr>
      </w:pPr>
    </w:p>
    <w:p w14:paraId="7A26245C" w14:textId="77777777" w:rsidR="005A3029" w:rsidRPr="00CB1237" w:rsidRDefault="005A3029" w:rsidP="00CB0163">
      <w:pPr>
        <w:spacing w:line="264" w:lineRule="auto"/>
        <w:ind w:left="2160"/>
        <w:rPr>
          <w:b/>
        </w:rPr>
      </w:pPr>
    </w:p>
    <w:p w14:paraId="244DDF33" w14:textId="77777777" w:rsidR="005A3029" w:rsidRPr="00CB1237" w:rsidRDefault="005A3029" w:rsidP="00CB0163">
      <w:pPr>
        <w:spacing w:line="264" w:lineRule="auto"/>
        <w:ind w:left="2160"/>
        <w:rPr>
          <w:b/>
        </w:rPr>
      </w:pPr>
    </w:p>
    <w:p w14:paraId="5A787214" w14:textId="77777777" w:rsidR="005A3029" w:rsidRPr="00CB1237" w:rsidRDefault="005A3029" w:rsidP="00CB0163">
      <w:pPr>
        <w:spacing w:line="264" w:lineRule="auto"/>
        <w:ind w:left="2160"/>
        <w:rPr>
          <w:b/>
        </w:rPr>
      </w:pPr>
    </w:p>
    <w:p w14:paraId="59BD5F34" w14:textId="77777777" w:rsidR="005A3029" w:rsidRPr="00CB1237" w:rsidRDefault="005A3029" w:rsidP="00CB0163">
      <w:pPr>
        <w:spacing w:line="264" w:lineRule="auto"/>
        <w:ind w:left="2160"/>
        <w:rPr>
          <w:b/>
        </w:rPr>
      </w:pPr>
    </w:p>
    <w:p w14:paraId="50FA23FC" w14:textId="77777777" w:rsidR="005A3029" w:rsidRPr="00CB1237" w:rsidRDefault="005A3029" w:rsidP="00CB0163">
      <w:pPr>
        <w:spacing w:line="264" w:lineRule="auto"/>
        <w:ind w:left="2160"/>
        <w:rPr>
          <w:b/>
        </w:rPr>
      </w:pPr>
    </w:p>
    <w:p w14:paraId="61B9F9BE" w14:textId="77777777" w:rsidR="00964F36" w:rsidRPr="00CB1237" w:rsidRDefault="00964F36" w:rsidP="00CB0163">
      <w:pPr>
        <w:spacing w:line="264" w:lineRule="auto"/>
        <w:ind w:left="2160"/>
        <w:rPr>
          <w:b/>
        </w:rPr>
      </w:pPr>
    </w:p>
    <w:p w14:paraId="18552984" w14:textId="77777777" w:rsidR="006972FB" w:rsidRPr="00CB1237" w:rsidRDefault="006972FB" w:rsidP="00CB0163">
      <w:pPr>
        <w:spacing w:line="288" w:lineRule="auto"/>
        <w:jc w:val="center"/>
        <w:rPr>
          <w:b/>
          <w:bCs/>
        </w:rPr>
      </w:pPr>
    </w:p>
    <w:sectPr w:rsidR="006972FB" w:rsidRPr="00CB1237"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1CB6" w14:textId="77777777" w:rsidR="00C42D9E" w:rsidRDefault="00C42D9E">
      <w:r>
        <w:separator/>
      </w:r>
    </w:p>
  </w:endnote>
  <w:endnote w:type="continuationSeparator" w:id="0">
    <w:p w14:paraId="6FDE3566" w14:textId="77777777" w:rsidR="00C42D9E" w:rsidRDefault="00C4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FAA0" w14:textId="77777777" w:rsidR="00103F1C" w:rsidRDefault="00103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3D7E" w14:textId="77777777" w:rsidR="00103F1C" w:rsidRDefault="00103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126C" w14:textId="77777777" w:rsidR="00103F1C" w:rsidRDefault="00103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06DD6" w14:textId="77777777" w:rsidR="00C42D9E" w:rsidRDefault="00C42D9E">
      <w:r>
        <w:separator/>
      </w:r>
    </w:p>
  </w:footnote>
  <w:footnote w:type="continuationSeparator" w:id="0">
    <w:p w14:paraId="7E14EE4A" w14:textId="77777777" w:rsidR="00C42D9E" w:rsidRDefault="00C42D9E">
      <w:r>
        <w:continuationSeparator/>
      </w:r>
    </w:p>
  </w:footnote>
  <w:footnote w:id="1">
    <w:p w14:paraId="70AD7A1A" w14:textId="7267191D" w:rsidR="003A4CD3" w:rsidRDefault="003A4CD3">
      <w:pPr>
        <w:pStyle w:val="FootnoteText"/>
      </w:pPr>
      <w:r w:rsidRPr="003A4CD3">
        <w:rPr>
          <w:rStyle w:val="FootnoteReference"/>
          <w:sz w:val="22"/>
        </w:rPr>
        <w:footnoteRef/>
      </w:r>
      <w:r w:rsidRPr="003A4CD3">
        <w:rPr>
          <w:sz w:val="22"/>
        </w:rPr>
        <w:t xml:space="preserve"> RCW 19.122.030(4)(b).</w:t>
      </w:r>
    </w:p>
  </w:footnote>
  <w:footnote w:id="2">
    <w:p w14:paraId="62E45C71" w14:textId="68462786" w:rsidR="00687222" w:rsidRPr="00FA59FF" w:rsidRDefault="00687222" w:rsidP="00687222">
      <w:pPr>
        <w:pStyle w:val="FootnoteText"/>
        <w:spacing w:after="120"/>
        <w:rPr>
          <w:sz w:val="22"/>
          <w:szCs w:val="22"/>
        </w:rPr>
      </w:pPr>
      <w:r w:rsidRPr="00FA59FF">
        <w:rPr>
          <w:rStyle w:val="FootnoteReference"/>
          <w:sz w:val="22"/>
          <w:szCs w:val="22"/>
        </w:rPr>
        <w:footnoteRef/>
      </w:r>
      <w:r w:rsidR="004D2B30">
        <w:rPr>
          <w:sz w:val="22"/>
          <w:szCs w:val="22"/>
        </w:rPr>
        <w:t xml:space="preserve"> RCW 19.122.070(1).</w:t>
      </w:r>
    </w:p>
  </w:footnote>
  <w:footnote w:id="3">
    <w:p w14:paraId="51069AA2" w14:textId="420A8025" w:rsidR="00687222" w:rsidRDefault="00687222" w:rsidP="00687222">
      <w:pPr>
        <w:pStyle w:val="FootnoteText"/>
      </w:pPr>
      <w:r w:rsidRPr="00FA59FF">
        <w:rPr>
          <w:rStyle w:val="FootnoteReference"/>
          <w:sz w:val="22"/>
          <w:szCs w:val="22"/>
        </w:rPr>
        <w:footnoteRef/>
      </w:r>
      <w:r w:rsidRPr="00FA59FF">
        <w:rPr>
          <w:sz w:val="22"/>
          <w:szCs w:val="22"/>
        </w:rPr>
        <w:t xml:space="preserve"> Docket A-120061, Enforcement Policy for the Washington Utilities and Transportation Commission (January 7, 2013) at ¶19.</w:t>
      </w:r>
      <w:r w:rsidR="001005C6">
        <w:rPr>
          <w:sz w:val="22"/>
          <w:szCs w:val="22"/>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A130" w14:textId="77777777" w:rsidR="00103F1C" w:rsidRDefault="00103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49DEF255"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0F5C22">
      <w:rPr>
        <w:b/>
        <w:bCs/>
        <w:sz w:val="20"/>
        <w:szCs w:val="20"/>
      </w:rPr>
      <w:t>D-161</w:t>
    </w:r>
    <w:r w:rsidR="006B005E">
      <w:rPr>
        <w:b/>
        <w:bCs/>
        <w:sz w:val="20"/>
        <w:szCs w:val="20"/>
      </w:rPr>
      <w:t>231</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103F1C">
      <w:rPr>
        <w:rStyle w:val="PageNumber"/>
        <w:b/>
        <w:bCs/>
        <w:noProof/>
        <w:sz w:val="20"/>
        <w:szCs w:val="20"/>
      </w:rPr>
      <w:t>5</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5FB1F" w14:textId="3DFC7BC5" w:rsidR="00103F1C" w:rsidRDefault="00103F1C" w:rsidP="00103F1C">
    <w:pPr>
      <w:pStyle w:val="Header"/>
      <w:jc w:val="right"/>
    </w:pPr>
    <w:r>
      <w:t xml:space="preserve">Service Date: March 21, </w:t>
    </w:r>
    <w:r>
      <w:t>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449A"/>
    <w:rsid w:val="0002570B"/>
    <w:rsid w:val="000269D6"/>
    <w:rsid w:val="00033213"/>
    <w:rsid w:val="0003347C"/>
    <w:rsid w:val="00037ADC"/>
    <w:rsid w:val="00040C1A"/>
    <w:rsid w:val="000425D2"/>
    <w:rsid w:val="000426C0"/>
    <w:rsid w:val="00046136"/>
    <w:rsid w:val="00052588"/>
    <w:rsid w:val="00052765"/>
    <w:rsid w:val="00062A54"/>
    <w:rsid w:val="000631B2"/>
    <w:rsid w:val="00063423"/>
    <w:rsid w:val="00064277"/>
    <w:rsid w:val="00064471"/>
    <w:rsid w:val="00064D16"/>
    <w:rsid w:val="0006698E"/>
    <w:rsid w:val="000677EC"/>
    <w:rsid w:val="00070B4A"/>
    <w:rsid w:val="00073CA1"/>
    <w:rsid w:val="00075638"/>
    <w:rsid w:val="00082753"/>
    <w:rsid w:val="00084377"/>
    <w:rsid w:val="00085C9C"/>
    <w:rsid w:val="00087988"/>
    <w:rsid w:val="0009227E"/>
    <w:rsid w:val="00092BFA"/>
    <w:rsid w:val="000A14A5"/>
    <w:rsid w:val="000A38A3"/>
    <w:rsid w:val="000A424F"/>
    <w:rsid w:val="000A4D7C"/>
    <w:rsid w:val="000A60F5"/>
    <w:rsid w:val="000B2F06"/>
    <w:rsid w:val="000B3F21"/>
    <w:rsid w:val="000B4183"/>
    <w:rsid w:val="000B48C0"/>
    <w:rsid w:val="000B55AD"/>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BC7"/>
    <w:rsid w:val="000E538C"/>
    <w:rsid w:val="000F0649"/>
    <w:rsid w:val="000F5C22"/>
    <w:rsid w:val="001005C6"/>
    <w:rsid w:val="001007E1"/>
    <w:rsid w:val="00101D97"/>
    <w:rsid w:val="00103960"/>
    <w:rsid w:val="00103F1C"/>
    <w:rsid w:val="00111219"/>
    <w:rsid w:val="00111B07"/>
    <w:rsid w:val="00112B93"/>
    <w:rsid w:val="001155A4"/>
    <w:rsid w:val="001155D2"/>
    <w:rsid w:val="00117299"/>
    <w:rsid w:val="00117333"/>
    <w:rsid w:val="001179CD"/>
    <w:rsid w:val="00120913"/>
    <w:rsid w:val="0012204A"/>
    <w:rsid w:val="00124092"/>
    <w:rsid w:val="0012548B"/>
    <w:rsid w:val="00126995"/>
    <w:rsid w:val="00127197"/>
    <w:rsid w:val="00127ECE"/>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5EF7"/>
    <w:rsid w:val="00185FE6"/>
    <w:rsid w:val="00186814"/>
    <w:rsid w:val="001906D6"/>
    <w:rsid w:val="00190A10"/>
    <w:rsid w:val="00190E92"/>
    <w:rsid w:val="0019411E"/>
    <w:rsid w:val="00196C9A"/>
    <w:rsid w:val="001A0000"/>
    <w:rsid w:val="001A1541"/>
    <w:rsid w:val="001A220D"/>
    <w:rsid w:val="001A2809"/>
    <w:rsid w:val="001A6A8B"/>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2C4A"/>
    <w:rsid w:val="0021739D"/>
    <w:rsid w:val="00217765"/>
    <w:rsid w:val="00223687"/>
    <w:rsid w:val="002258B1"/>
    <w:rsid w:val="00225BA3"/>
    <w:rsid w:val="00226090"/>
    <w:rsid w:val="002260E1"/>
    <w:rsid w:val="00227F07"/>
    <w:rsid w:val="00230FD0"/>
    <w:rsid w:val="0023347F"/>
    <w:rsid w:val="00233D02"/>
    <w:rsid w:val="002376DA"/>
    <w:rsid w:val="0024097E"/>
    <w:rsid w:val="00241DA7"/>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6723F"/>
    <w:rsid w:val="002728F6"/>
    <w:rsid w:val="00280C23"/>
    <w:rsid w:val="00281ABD"/>
    <w:rsid w:val="002834B4"/>
    <w:rsid w:val="00285B43"/>
    <w:rsid w:val="0028697C"/>
    <w:rsid w:val="002872F0"/>
    <w:rsid w:val="00287672"/>
    <w:rsid w:val="00287B09"/>
    <w:rsid w:val="00291285"/>
    <w:rsid w:val="00291C3E"/>
    <w:rsid w:val="00293EC2"/>
    <w:rsid w:val="00294727"/>
    <w:rsid w:val="00294B8D"/>
    <w:rsid w:val="002969C0"/>
    <w:rsid w:val="002A44FE"/>
    <w:rsid w:val="002A547A"/>
    <w:rsid w:val="002A74AC"/>
    <w:rsid w:val="002B0F91"/>
    <w:rsid w:val="002B5FE7"/>
    <w:rsid w:val="002C03F6"/>
    <w:rsid w:val="002C0752"/>
    <w:rsid w:val="002C1C05"/>
    <w:rsid w:val="002C2FA6"/>
    <w:rsid w:val="002C5131"/>
    <w:rsid w:val="002D5415"/>
    <w:rsid w:val="002D54E7"/>
    <w:rsid w:val="002E1E12"/>
    <w:rsid w:val="002E3C80"/>
    <w:rsid w:val="002E5357"/>
    <w:rsid w:val="002E59AC"/>
    <w:rsid w:val="002E6663"/>
    <w:rsid w:val="002F0CF4"/>
    <w:rsid w:val="002F169B"/>
    <w:rsid w:val="002F6262"/>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059A"/>
    <w:rsid w:val="0033194C"/>
    <w:rsid w:val="003332A6"/>
    <w:rsid w:val="00334224"/>
    <w:rsid w:val="0033751C"/>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436B"/>
    <w:rsid w:val="00386898"/>
    <w:rsid w:val="00386C96"/>
    <w:rsid w:val="00387620"/>
    <w:rsid w:val="00390070"/>
    <w:rsid w:val="003901A1"/>
    <w:rsid w:val="00397A4E"/>
    <w:rsid w:val="00397A87"/>
    <w:rsid w:val="003A1603"/>
    <w:rsid w:val="003A38E3"/>
    <w:rsid w:val="003A4CD3"/>
    <w:rsid w:val="003A7B35"/>
    <w:rsid w:val="003B04E4"/>
    <w:rsid w:val="003B10D2"/>
    <w:rsid w:val="003B534A"/>
    <w:rsid w:val="003B5624"/>
    <w:rsid w:val="003C70EB"/>
    <w:rsid w:val="003D404F"/>
    <w:rsid w:val="003D4639"/>
    <w:rsid w:val="003D4B3F"/>
    <w:rsid w:val="003D52BA"/>
    <w:rsid w:val="003D5644"/>
    <w:rsid w:val="003D6C0A"/>
    <w:rsid w:val="003D740F"/>
    <w:rsid w:val="003E01D8"/>
    <w:rsid w:val="003E2CFC"/>
    <w:rsid w:val="003F1C4E"/>
    <w:rsid w:val="003F2A20"/>
    <w:rsid w:val="003F3EA6"/>
    <w:rsid w:val="003F4ACF"/>
    <w:rsid w:val="003F6E80"/>
    <w:rsid w:val="004004F2"/>
    <w:rsid w:val="00405642"/>
    <w:rsid w:val="00406DDA"/>
    <w:rsid w:val="004074DC"/>
    <w:rsid w:val="00407604"/>
    <w:rsid w:val="0040770A"/>
    <w:rsid w:val="004115C2"/>
    <w:rsid w:val="00413546"/>
    <w:rsid w:val="0042069A"/>
    <w:rsid w:val="00421B3A"/>
    <w:rsid w:val="004226B7"/>
    <w:rsid w:val="00423D01"/>
    <w:rsid w:val="00426C92"/>
    <w:rsid w:val="0042716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0E15"/>
    <w:rsid w:val="0045128B"/>
    <w:rsid w:val="0045276F"/>
    <w:rsid w:val="0046023D"/>
    <w:rsid w:val="004614D7"/>
    <w:rsid w:val="00463600"/>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30"/>
    <w:rsid w:val="004D2B76"/>
    <w:rsid w:val="004D561C"/>
    <w:rsid w:val="004D692C"/>
    <w:rsid w:val="004D7804"/>
    <w:rsid w:val="004E14C5"/>
    <w:rsid w:val="004E1E3C"/>
    <w:rsid w:val="004E29CD"/>
    <w:rsid w:val="004E2ED1"/>
    <w:rsid w:val="004E40B1"/>
    <w:rsid w:val="004E5658"/>
    <w:rsid w:val="004F19C5"/>
    <w:rsid w:val="004F1F7C"/>
    <w:rsid w:val="004F37DD"/>
    <w:rsid w:val="004F5A39"/>
    <w:rsid w:val="00506F82"/>
    <w:rsid w:val="00507E38"/>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0ACA"/>
    <w:rsid w:val="005622CB"/>
    <w:rsid w:val="00564C22"/>
    <w:rsid w:val="0056667C"/>
    <w:rsid w:val="00571384"/>
    <w:rsid w:val="0057202D"/>
    <w:rsid w:val="0057279C"/>
    <w:rsid w:val="005727D3"/>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315"/>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0FA0"/>
    <w:rsid w:val="005F24F9"/>
    <w:rsid w:val="005F6F49"/>
    <w:rsid w:val="005F75C6"/>
    <w:rsid w:val="005F77EE"/>
    <w:rsid w:val="006005B9"/>
    <w:rsid w:val="00602D5D"/>
    <w:rsid w:val="0060406D"/>
    <w:rsid w:val="0060599F"/>
    <w:rsid w:val="006060EF"/>
    <w:rsid w:val="006065BB"/>
    <w:rsid w:val="00606C8D"/>
    <w:rsid w:val="006101BE"/>
    <w:rsid w:val="00612164"/>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194"/>
    <w:rsid w:val="006736DC"/>
    <w:rsid w:val="00674144"/>
    <w:rsid w:val="00675C9A"/>
    <w:rsid w:val="00683212"/>
    <w:rsid w:val="00683BD2"/>
    <w:rsid w:val="00683D80"/>
    <w:rsid w:val="00684895"/>
    <w:rsid w:val="00686039"/>
    <w:rsid w:val="00687222"/>
    <w:rsid w:val="0069127E"/>
    <w:rsid w:val="006945FB"/>
    <w:rsid w:val="006972FB"/>
    <w:rsid w:val="006A0236"/>
    <w:rsid w:val="006A123C"/>
    <w:rsid w:val="006A2D64"/>
    <w:rsid w:val="006A2DCA"/>
    <w:rsid w:val="006A5CF5"/>
    <w:rsid w:val="006B005E"/>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99C"/>
    <w:rsid w:val="00714BA2"/>
    <w:rsid w:val="00714FA1"/>
    <w:rsid w:val="00715DC8"/>
    <w:rsid w:val="00717D10"/>
    <w:rsid w:val="00717F8B"/>
    <w:rsid w:val="007201A1"/>
    <w:rsid w:val="00722126"/>
    <w:rsid w:val="00723F32"/>
    <w:rsid w:val="00726DA7"/>
    <w:rsid w:val="0073050C"/>
    <w:rsid w:val="0073285A"/>
    <w:rsid w:val="0073407F"/>
    <w:rsid w:val="00734E30"/>
    <w:rsid w:val="00737EB2"/>
    <w:rsid w:val="00737FEC"/>
    <w:rsid w:val="00741EE8"/>
    <w:rsid w:val="00742CBC"/>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76B9F"/>
    <w:rsid w:val="0077772B"/>
    <w:rsid w:val="00781CE1"/>
    <w:rsid w:val="00784393"/>
    <w:rsid w:val="007846E1"/>
    <w:rsid w:val="007866C1"/>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5CF8"/>
    <w:rsid w:val="007B74DA"/>
    <w:rsid w:val="007C042F"/>
    <w:rsid w:val="007C1AF6"/>
    <w:rsid w:val="007D1ED9"/>
    <w:rsid w:val="007D1F57"/>
    <w:rsid w:val="007D348E"/>
    <w:rsid w:val="007E43FB"/>
    <w:rsid w:val="007E4811"/>
    <w:rsid w:val="007E5075"/>
    <w:rsid w:val="007E568E"/>
    <w:rsid w:val="007E6EE7"/>
    <w:rsid w:val="007E70A0"/>
    <w:rsid w:val="007F2230"/>
    <w:rsid w:val="007F2B40"/>
    <w:rsid w:val="007F2E3A"/>
    <w:rsid w:val="007F54B5"/>
    <w:rsid w:val="008002A6"/>
    <w:rsid w:val="0080065A"/>
    <w:rsid w:val="00801D54"/>
    <w:rsid w:val="00804545"/>
    <w:rsid w:val="00804CB1"/>
    <w:rsid w:val="00805912"/>
    <w:rsid w:val="00805D66"/>
    <w:rsid w:val="00807541"/>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13A"/>
    <w:rsid w:val="00841996"/>
    <w:rsid w:val="008441D8"/>
    <w:rsid w:val="00845187"/>
    <w:rsid w:val="00845C37"/>
    <w:rsid w:val="00845CD0"/>
    <w:rsid w:val="00847635"/>
    <w:rsid w:val="00850B99"/>
    <w:rsid w:val="00852803"/>
    <w:rsid w:val="00854DC8"/>
    <w:rsid w:val="008554A7"/>
    <w:rsid w:val="00856801"/>
    <w:rsid w:val="00857E91"/>
    <w:rsid w:val="00860038"/>
    <w:rsid w:val="00860E1F"/>
    <w:rsid w:val="008614C3"/>
    <w:rsid w:val="008712E3"/>
    <w:rsid w:val="00872122"/>
    <w:rsid w:val="0087222E"/>
    <w:rsid w:val="008723C5"/>
    <w:rsid w:val="00872EBD"/>
    <w:rsid w:val="00873AC9"/>
    <w:rsid w:val="008741D9"/>
    <w:rsid w:val="008767DF"/>
    <w:rsid w:val="00880E68"/>
    <w:rsid w:val="0088473E"/>
    <w:rsid w:val="00885B06"/>
    <w:rsid w:val="008908C0"/>
    <w:rsid w:val="00892232"/>
    <w:rsid w:val="0089291C"/>
    <w:rsid w:val="00893292"/>
    <w:rsid w:val="008A04E5"/>
    <w:rsid w:val="008A05DC"/>
    <w:rsid w:val="008A11E5"/>
    <w:rsid w:val="008A17FD"/>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B79D9"/>
    <w:rsid w:val="008C1EED"/>
    <w:rsid w:val="008C52B4"/>
    <w:rsid w:val="008C5A57"/>
    <w:rsid w:val="008C6DFB"/>
    <w:rsid w:val="008D3B2D"/>
    <w:rsid w:val="008D3F5B"/>
    <w:rsid w:val="008D559C"/>
    <w:rsid w:val="008D7A74"/>
    <w:rsid w:val="008E0C97"/>
    <w:rsid w:val="008F03A6"/>
    <w:rsid w:val="008F1AF7"/>
    <w:rsid w:val="008F20F9"/>
    <w:rsid w:val="008F39D6"/>
    <w:rsid w:val="00900A7C"/>
    <w:rsid w:val="0090526A"/>
    <w:rsid w:val="00910B77"/>
    <w:rsid w:val="009115AE"/>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4BAB"/>
    <w:rsid w:val="0093548C"/>
    <w:rsid w:val="009359C8"/>
    <w:rsid w:val="0094190D"/>
    <w:rsid w:val="009474A0"/>
    <w:rsid w:val="00950BA4"/>
    <w:rsid w:val="00950F3F"/>
    <w:rsid w:val="00951B71"/>
    <w:rsid w:val="00952A55"/>
    <w:rsid w:val="009603B2"/>
    <w:rsid w:val="009621E7"/>
    <w:rsid w:val="00962A64"/>
    <w:rsid w:val="00962EFB"/>
    <w:rsid w:val="00964F36"/>
    <w:rsid w:val="0096765C"/>
    <w:rsid w:val="00967B6B"/>
    <w:rsid w:val="00972E44"/>
    <w:rsid w:val="009732C4"/>
    <w:rsid w:val="00974895"/>
    <w:rsid w:val="00977283"/>
    <w:rsid w:val="00980C17"/>
    <w:rsid w:val="00981531"/>
    <w:rsid w:val="0098271D"/>
    <w:rsid w:val="00982CA8"/>
    <w:rsid w:val="009839F8"/>
    <w:rsid w:val="0098573E"/>
    <w:rsid w:val="0098722C"/>
    <w:rsid w:val="00992ED9"/>
    <w:rsid w:val="0099456C"/>
    <w:rsid w:val="009946AD"/>
    <w:rsid w:val="0099595F"/>
    <w:rsid w:val="00996773"/>
    <w:rsid w:val="0099740E"/>
    <w:rsid w:val="009A1B9B"/>
    <w:rsid w:val="009A3C28"/>
    <w:rsid w:val="009B1AB0"/>
    <w:rsid w:val="009B4ABC"/>
    <w:rsid w:val="009B4C93"/>
    <w:rsid w:val="009C0FDC"/>
    <w:rsid w:val="009C37F4"/>
    <w:rsid w:val="009C5A75"/>
    <w:rsid w:val="009D0F83"/>
    <w:rsid w:val="009D1F5D"/>
    <w:rsid w:val="009D5079"/>
    <w:rsid w:val="009D5FD8"/>
    <w:rsid w:val="009E3AA6"/>
    <w:rsid w:val="009E3B21"/>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07F"/>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644"/>
    <w:rsid w:val="00A40ACE"/>
    <w:rsid w:val="00A40D0F"/>
    <w:rsid w:val="00A4125A"/>
    <w:rsid w:val="00A423ED"/>
    <w:rsid w:val="00A42493"/>
    <w:rsid w:val="00A42D87"/>
    <w:rsid w:val="00A432A7"/>
    <w:rsid w:val="00A445FF"/>
    <w:rsid w:val="00A502B4"/>
    <w:rsid w:val="00A55C3E"/>
    <w:rsid w:val="00A57D27"/>
    <w:rsid w:val="00A60CCC"/>
    <w:rsid w:val="00A6168F"/>
    <w:rsid w:val="00A6192B"/>
    <w:rsid w:val="00A61B61"/>
    <w:rsid w:val="00A61EDE"/>
    <w:rsid w:val="00A6493D"/>
    <w:rsid w:val="00A70262"/>
    <w:rsid w:val="00A702E4"/>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44F"/>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547"/>
    <w:rsid w:val="00AD1F0B"/>
    <w:rsid w:val="00AD202F"/>
    <w:rsid w:val="00AD7BE5"/>
    <w:rsid w:val="00AE2AB3"/>
    <w:rsid w:val="00AE2B02"/>
    <w:rsid w:val="00AE366C"/>
    <w:rsid w:val="00AE4B14"/>
    <w:rsid w:val="00AE5D6D"/>
    <w:rsid w:val="00AE6240"/>
    <w:rsid w:val="00AE72F9"/>
    <w:rsid w:val="00AF0695"/>
    <w:rsid w:val="00AF2108"/>
    <w:rsid w:val="00AF36D7"/>
    <w:rsid w:val="00AF48F9"/>
    <w:rsid w:val="00AF6A78"/>
    <w:rsid w:val="00B02A4B"/>
    <w:rsid w:val="00B04C9D"/>
    <w:rsid w:val="00B04F77"/>
    <w:rsid w:val="00B1027E"/>
    <w:rsid w:val="00B119B7"/>
    <w:rsid w:val="00B1310F"/>
    <w:rsid w:val="00B139B7"/>
    <w:rsid w:val="00B13FE3"/>
    <w:rsid w:val="00B152B0"/>
    <w:rsid w:val="00B17C43"/>
    <w:rsid w:val="00B20685"/>
    <w:rsid w:val="00B210FE"/>
    <w:rsid w:val="00B21414"/>
    <w:rsid w:val="00B24948"/>
    <w:rsid w:val="00B2625D"/>
    <w:rsid w:val="00B276F2"/>
    <w:rsid w:val="00B316C7"/>
    <w:rsid w:val="00B32723"/>
    <w:rsid w:val="00B33989"/>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5E9B"/>
    <w:rsid w:val="00B972A1"/>
    <w:rsid w:val="00B97D0B"/>
    <w:rsid w:val="00BA22B1"/>
    <w:rsid w:val="00BA32E5"/>
    <w:rsid w:val="00BA5093"/>
    <w:rsid w:val="00BA610A"/>
    <w:rsid w:val="00BA702B"/>
    <w:rsid w:val="00BB03CF"/>
    <w:rsid w:val="00BB05A0"/>
    <w:rsid w:val="00BB0D6F"/>
    <w:rsid w:val="00BB104F"/>
    <w:rsid w:val="00BB11EE"/>
    <w:rsid w:val="00BB1728"/>
    <w:rsid w:val="00BB1D8C"/>
    <w:rsid w:val="00BB1E9B"/>
    <w:rsid w:val="00BB2383"/>
    <w:rsid w:val="00BB255F"/>
    <w:rsid w:val="00BC15F7"/>
    <w:rsid w:val="00BC48CE"/>
    <w:rsid w:val="00BC76DB"/>
    <w:rsid w:val="00BD0396"/>
    <w:rsid w:val="00BD11E4"/>
    <w:rsid w:val="00BD1FC2"/>
    <w:rsid w:val="00BD3056"/>
    <w:rsid w:val="00BD38FB"/>
    <w:rsid w:val="00BD5605"/>
    <w:rsid w:val="00BD603A"/>
    <w:rsid w:val="00BD699C"/>
    <w:rsid w:val="00BD6F14"/>
    <w:rsid w:val="00BE0B23"/>
    <w:rsid w:val="00BE1C42"/>
    <w:rsid w:val="00BE236C"/>
    <w:rsid w:val="00BE25AA"/>
    <w:rsid w:val="00BE5C44"/>
    <w:rsid w:val="00BF129E"/>
    <w:rsid w:val="00BF2542"/>
    <w:rsid w:val="00BF2664"/>
    <w:rsid w:val="00BF3C2B"/>
    <w:rsid w:val="00BF3D6A"/>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370F3"/>
    <w:rsid w:val="00C41F20"/>
    <w:rsid w:val="00C424A7"/>
    <w:rsid w:val="00C425BC"/>
    <w:rsid w:val="00C42D9E"/>
    <w:rsid w:val="00C43731"/>
    <w:rsid w:val="00C44ACA"/>
    <w:rsid w:val="00C466A8"/>
    <w:rsid w:val="00C5166B"/>
    <w:rsid w:val="00C54ADF"/>
    <w:rsid w:val="00C55C49"/>
    <w:rsid w:val="00C567A3"/>
    <w:rsid w:val="00C633CB"/>
    <w:rsid w:val="00C63B4B"/>
    <w:rsid w:val="00C71783"/>
    <w:rsid w:val="00C76E84"/>
    <w:rsid w:val="00C76F7C"/>
    <w:rsid w:val="00C81906"/>
    <w:rsid w:val="00C829A5"/>
    <w:rsid w:val="00C831B2"/>
    <w:rsid w:val="00C837DB"/>
    <w:rsid w:val="00C84737"/>
    <w:rsid w:val="00C8612F"/>
    <w:rsid w:val="00C86506"/>
    <w:rsid w:val="00C92A52"/>
    <w:rsid w:val="00C94AC0"/>
    <w:rsid w:val="00CA0EC2"/>
    <w:rsid w:val="00CA18D9"/>
    <w:rsid w:val="00CA364C"/>
    <w:rsid w:val="00CB0163"/>
    <w:rsid w:val="00CB0263"/>
    <w:rsid w:val="00CB0F20"/>
    <w:rsid w:val="00CB1237"/>
    <w:rsid w:val="00CB3321"/>
    <w:rsid w:val="00CB4EE6"/>
    <w:rsid w:val="00CC2029"/>
    <w:rsid w:val="00CC22E2"/>
    <w:rsid w:val="00CC23B7"/>
    <w:rsid w:val="00CC56C9"/>
    <w:rsid w:val="00CC6B86"/>
    <w:rsid w:val="00CD2873"/>
    <w:rsid w:val="00CD595A"/>
    <w:rsid w:val="00CD6B55"/>
    <w:rsid w:val="00CE2C60"/>
    <w:rsid w:val="00CE75C7"/>
    <w:rsid w:val="00CE7A15"/>
    <w:rsid w:val="00CF301F"/>
    <w:rsid w:val="00CF402B"/>
    <w:rsid w:val="00CF46A5"/>
    <w:rsid w:val="00CF51DB"/>
    <w:rsid w:val="00CF756A"/>
    <w:rsid w:val="00D02709"/>
    <w:rsid w:val="00D05636"/>
    <w:rsid w:val="00D10DF0"/>
    <w:rsid w:val="00D110C3"/>
    <w:rsid w:val="00D11BC8"/>
    <w:rsid w:val="00D12087"/>
    <w:rsid w:val="00D165B1"/>
    <w:rsid w:val="00D17A2B"/>
    <w:rsid w:val="00D21002"/>
    <w:rsid w:val="00D2153A"/>
    <w:rsid w:val="00D232AD"/>
    <w:rsid w:val="00D252D0"/>
    <w:rsid w:val="00D25950"/>
    <w:rsid w:val="00D263A6"/>
    <w:rsid w:val="00D26BA0"/>
    <w:rsid w:val="00D26E66"/>
    <w:rsid w:val="00D40452"/>
    <w:rsid w:val="00D41200"/>
    <w:rsid w:val="00D41661"/>
    <w:rsid w:val="00D41A53"/>
    <w:rsid w:val="00D41C73"/>
    <w:rsid w:val="00D440F4"/>
    <w:rsid w:val="00D44F83"/>
    <w:rsid w:val="00D50BF5"/>
    <w:rsid w:val="00D51378"/>
    <w:rsid w:val="00D526A9"/>
    <w:rsid w:val="00D5334A"/>
    <w:rsid w:val="00D53B98"/>
    <w:rsid w:val="00D600A4"/>
    <w:rsid w:val="00D61266"/>
    <w:rsid w:val="00D613F9"/>
    <w:rsid w:val="00D61A89"/>
    <w:rsid w:val="00D660CB"/>
    <w:rsid w:val="00D66343"/>
    <w:rsid w:val="00D71E1C"/>
    <w:rsid w:val="00D74337"/>
    <w:rsid w:val="00D74382"/>
    <w:rsid w:val="00D754C5"/>
    <w:rsid w:val="00D7646E"/>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E3A7E"/>
    <w:rsid w:val="00DF01D9"/>
    <w:rsid w:val="00DF04D8"/>
    <w:rsid w:val="00DF0C89"/>
    <w:rsid w:val="00DF2B0C"/>
    <w:rsid w:val="00DF36D9"/>
    <w:rsid w:val="00DF4EBF"/>
    <w:rsid w:val="00DF5B49"/>
    <w:rsid w:val="00DF61F1"/>
    <w:rsid w:val="00DF674B"/>
    <w:rsid w:val="00DF696F"/>
    <w:rsid w:val="00E00D58"/>
    <w:rsid w:val="00E02A8F"/>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4AD"/>
    <w:rsid w:val="00E256FB"/>
    <w:rsid w:val="00E31C5E"/>
    <w:rsid w:val="00E3354E"/>
    <w:rsid w:val="00E34DFE"/>
    <w:rsid w:val="00E35302"/>
    <w:rsid w:val="00E365A3"/>
    <w:rsid w:val="00E374EE"/>
    <w:rsid w:val="00E41FE9"/>
    <w:rsid w:val="00E42106"/>
    <w:rsid w:val="00E45D2E"/>
    <w:rsid w:val="00E47B72"/>
    <w:rsid w:val="00E55973"/>
    <w:rsid w:val="00E559D5"/>
    <w:rsid w:val="00E55C6D"/>
    <w:rsid w:val="00E57072"/>
    <w:rsid w:val="00E636DE"/>
    <w:rsid w:val="00E7048D"/>
    <w:rsid w:val="00E70EA0"/>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2652"/>
    <w:rsid w:val="00EA7915"/>
    <w:rsid w:val="00EB03FA"/>
    <w:rsid w:val="00EB34C8"/>
    <w:rsid w:val="00EB5624"/>
    <w:rsid w:val="00EC1EF2"/>
    <w:rsid w:val="00EC3412"/>
    <w:rsid w:val="00EC408E"/>
    <w:rsid w:val="00EC4D1C"/>
    <w:rsid w:val="00EC5535"/>
    <w:rsid w:val="00EC60E6"/>
    <w:rsid w:val="00ED0C7E"/>
    <w:rsid w:val="00ED30E0"/>
    <w:rsid w:val="00ED3985"/>
    <w:rsid w:val="00ED57A0"/>
    <w:rsid w:val="00ED5A0C"/>
    <w:rsid w:val="00ED5E09"/>
    <w:rsid w:val="00EE0B4D"/>
    <w:rsid w:val="00EE4841"/>
    <w:rsid w:val="00EE49DE"/>
    <w:rsid w:val="00EE5B6B"/>
    <w:rsid w:val="00EE7F1C"/>
    <w:rsid w:val="00EF2565"/>
    <w:rsid w:val="00EF7A67"/>
    <w:rsid w:val="00F02433"/>
    <w:rsid w:val="00F02CEA"/>
    <w:rsid w:val="00F0357E"/>
    <w:rsid w:val="00F037B6"/>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5610"/>
    <w:rsid w:val="00F5744C"/>
    <w:rsid w:val="00F57FC6"/>
    <w:rsid w:val="00F622C4"/>
    <w:rsid w:val="00F637C2"/>
    <w:rsid w:val="00F65A70"/>
    <w:rsid w:val="00F663D9"/>
    <w:rsid w:val="00F66A79"/>
    <w:rsid w:val="00F71A45"/>
    <w:rsid w:val="00F71EAB"/>
    <w:rsid w:val="00F73A62"/>
    <w:rsid w:val="00F80B51"/>
    <w:rsid w:val="00F818B5"/>
    <w:rsid w:val="00F82828"/>
    <w:rsid w:val="00F832D3"/>
    <w:rsid w:val="00F86941"/>
    <w:rsid w:val="00F929AB"/>
    <w:rsid w:val="00F94498"/>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3486"/>
    <w:rsid w:val="00FC5FF9"/>
    <w:rsid w:val="00FC65C6"/>
    <w:rsid w:val="00FD091F"/>
    <w:rsid w:val="00FD186A"/>
    <w:rsid w:val="00FD1B52"/>
    <w:rsid w:val="00FD347D"/>
    <w:rsid w:val="00FD45FC"/>
    <w:rsid w:val="00FD4FDC"/>
    <w:rsid w:val="00FD65CB"/>
    <w:rsid w:val="00FD7227"/>
    <w:rsid w:val="00FD7747"/>
    <w:rsid w:val="00FE0458"/>
    <w:rsid w:val="00FE14A7"/>
    <w:rsid w:val="00FE4072"/>
    <w:rsid w:val="00FE4F7B"/>
    <w:rsid w:val="00FE65B7"/>
    <w:rsid w:val="00FE7170"/>
    <w:rsid w:val="00FE74BE"/>
    <w:rsid w:val="00FE7F87"/>
    <w:rsid w:val="00FF340E"/>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103F1C"/>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5E316924CF5F458F167D735461BDB1" ma:contentTypeVersion="104" ma:contentTypeDescription="" ma:contentTypeScope="" ma:versionID="1ad1be46ade2865fb077f74478099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2016-11-21T08:00:00+00:00</OpenedDate>
    <Date1 xmlns="dc463f71-b30c-4ab2-9473-d307f9d35888">2017-03-21T07:00:00+00:00</Date1>
    <IsDocumentOrder xmlns="dc463f71-b30c-4ab2-9473-d307f9d35888">true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161231</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5CA861-2723-4F27-BF30-CCFBB249F370}"/>
</file>

<file path=customXml/itemProps2.xml><?xml version="1.0" encoding="utf-8"?>
<ds:datastoreItem xmlns:ds="http://schemas.openxmlformats.org/officeDocument/2006/customXml" ds:itemID="{158D0C47-8522-4AE6-92B5-E987C78CEC67}">
  <ds:schemaRefs>
    <ds:schemaRef ds:uri="http://schemas.microsoft.com/sharepoint/v3/contenttype/forms"/>
  </ds:schemaRefs>
</ds:datastoreItem>
</file>

<file path=customXml/itemProps3.xml><?xml version="1.0" encoding="utf-8"?>
<ds:datastoreItem xmlns:ds="http://schemas.openxmlformats.org/officeDocument/2006/customXml" ds:itemID="{9BAF2954-408F-4B8D-9DBE-C603FB4A4782}">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dbe071c-6926-4705-b29f-f52cff258abe"/>
  </ds:schemaRefs>
</ds:datastoreItem>
</file>

<file path=customXml/itemProps4.xml><?xml version="1.0" encoding="utf-8"?>
<ds:datastoreItem xmlns:ds="http://schemas.openxmlformats.org/officeDocument/2006/customXml" ds:itemID="{21C64AA3-42B8-45D8-B299-5FA9BDD999BC}">
  <ds:schemaRefs>
    <ds:schemaRef ds:uri="http://schemas.openxmlformats.org/officeDocument/2006/bibliography"/>
  </ds:schemaRefs>
</ds:datastoreItem>
</file>

<file path=customXml/itemProps5.xml><?xml version="1.0" encoding="utf-8"?>
<ds:datastoreItem xmlns:ds="http://schemas.openxmlformats.org/officeDocument/2006/customXml" ds:itemID="{14080DA3-796F-48CD-ABB1-7323DF96A155}"/>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8021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Mitigation</dc:title>
  <dc:subject/>
  <dc:creator/>
  <cp:keywords/>
  <cp:lastModifiedBy/>
  <cp:revision>1</cp:revision>
  <dcterms:created xsi:type="dcterms:W3CDTF">2017-03-21T16:50:00Z</dcterms:created>
  <dcterms:modified xsi:type="dcterms:W3CDTF">2017-03-21T16:50:00Z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0x0101006E56B4D1795A2E4DB2F0B01679ED314A001B5E316924CF5F458F167D735461BDB1</vt:lpwstr>
  </property>
  <property fmtid="{D5CDD505-2E9C-101B-9397-08002B2CF9AE}" pid="3" name="_docset_NoMedatataSyncRequired">
    <vt:lpwstr>False</vt:lpwstr>
  </property>
  <property fmtid="{D5CDD505-2E9C-101B-9397-08002B2CF9AE}" pid="4" name="IsEFSEC">
    <vt:bool>false</vt:bool>
  </property>
</Properties>
</file>