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FE0458" w:rsidRDefault="00C011AB" w:rsidP="00F637C2">
      <w:pPr>
        <w:pStyle w:val="BodyText"/>
        <w:spacing w:line="288" w:lineRule="auto"/>
        <w:rPr>
          <w:b/>
          <w:bCs/>
        </w:rPr>
      </w:pPr>
      <w:r w:rsidRPr="00FE0458">
        <w:rPr>
          <w:b/>
          <w:bCs/>
        </w:rPr>
        <w:t>BEFORE THE WASHINGTON</w:t>
      </w:r>
    </w:p>
    <w:p w14:paraId="370ACC1B" w14:textId="77777777" w:rsidR="00C011AB" w:rsidRPr="00FE0458" w:rsidRDefault="00C011AB" w:rsidP="00F637C2">
      <w:pPr>
        <w:pStyle w:val="BodyText"/>
        <w:spacing w:line="288" w:lineRule="auto"/>
        <w:rPr>
          <w:b/>
          <w:bCs/>
        </w:rPr>
      </w:pPr>
      <w:r w:rsidRPr="00FE0458">
        <w:rPr>
          <w:b/>
          <w:bCs/>
        </w:rPr>
        <w:t>UTILITIES AND TRANSPORTATION COMMISSION</w:t>
      </w:r>
    </w:p>
    <w:p w14:paraId="3444EB78" w14:textId="77777777" w:rsidR="000E4BC7" w:rsidRPr="00FE0458" w:rsidRDefault="000E4BC7" w:rsidP="00F637C2">
      <w:pPr>
        <w:pStyle w:val="BodyText"/>
        <w:spacing w:line="288" w:lineRule="auto"/>
      </w:pPr>
    </w:p>
    <w:tbl>
      <w:tblPr>
        <w:tblW w:w="0" w:type="auto"/>
        <w:tblLayout w:type="fixed"/>
        <w:tblLook w:val="0000" w:firstRow="0" w:lastRow="0" w:firstColumn="0" w:lastColumn="0" w:noHBand="0" w:noVBand="0"/>
      </w:tblPr>
      <w:tblGrid>
        <w:gridCol w:w="4860"/>
        <w:gridCol w:w="236"/>
        <w:gridCol w:w="3888"/>
      </w:tblGrid>
      <w:tr w:rsidR="00D71E1C" w:rsidRPr="00FE0458" w14:paraId="6876091F" w14:textId="77777777" w:rsidTr="00C8231A">
        <w:trPr>
          <w:trHeight w:val="2601"/>
        </w:trPr>
        <w:tc>
          <w:tcPr>
            <w:tcW w:w="4860" w:type="dxa"/>
            <w:vMerge w:val="restart"/>
            <w:tcBorders>
              <w:right w:val="single" w:sz="4" w:space="0" w:color="auto"/>
            </w:tcBorders>
          </w:tcPr>
          <w:p w14:paraId="43ADCDFE" w14:textId="0B685E71" w:rsidR="00D71E1C" w:rsidRPr="00FE0458" w:rsidRDefault="00D71E1C" w:rsidP="001E6A88">
            <w:pPr>
              <w:pStyle w:val="BodyText"/>
              <w:pBdr>
                <w:bottom w:val="single" w:sz="4" w:space="1" w:color="auto"/>
              </w:pBdr>
              <w:jc w:val="left"/>
            </w:pPr>
            <w:r w:rsidRPr="00FE0458">
              <w:t xml:space="preserve">In the Matter of </w:t>
            </w:r>
            <w:r w:rsidR="000B08B5">
              <w:t>a Penalty Assessment A</w:t>
            </w:r>
            <w:r w:rsidRPr="00FE0458">
              <w:t>gainst</w:t>
            </w:r>
          </w:p>
          <w:p w14:paraId="7DC450FA" w14:textId="77777777" w:rsidR="00D71E1C" w:rsidRPr="00FE0458" w:rsidRDefault="00D71E1C" w:rsidP="001E6A88">
            <w:pPr>
              <w:pStyle w:val="BodyText"/>
              <w:pBdr>
                <w:bottom w:val="single" w:sz="4" w:space="1" w:color="auto"/>
              </w:pBdr>
              <w:jc w:val="left"/>
            </w:pPr>
          </w:p>
          <w:p w14:paraId="035C6A58" w14:textId="77777777" w:rsidR="000B08B5" w:rsidRDefault="000B08B5" w:rsidP="001E6A88">
            <w:pPr>
              <w:pStyle w:val="BodyText"/>
              <w:pBdr>
                <w:bottom w:val="single" w:sz="4" w:space="1" w:color="auto"/>
              </w:pBdr>
              <w:tabs>
                <w:tab w:val="left" w:pos="2174"/>
              </w:tabs>
              <w:jc w:val="left"/>
            </w:pPr>
            <w:r>
              <w:t>PROFESSIONAL TRANSPORTATION, INC.</w:t>
            </w:r>
          </w:p>
          <w:p w14:paraId="2735022D" w14:textId="5480FE59" w:rsidR="00D71E1C" w:rsidRPr="00FE0458" w:rsidRDefault="00D71E1C" w:rsidP="001E6A88">
            <w:pPr>
              <w:pStyle w:val="BodyText"/>
              <w:pBdr>
                <w:bottom w:val="single" w:sz="4" w:space="1" w:color="auto"/>
              </w:pBdr>
              <w:tabs>
                <w:tab w:val="left" w:pos="2174"/>
              </w:tabs>
              <w:jc w:val="left"/>
            </w:pPr>
            <w:r w:rsidRPr="00FE0458">
              <w:br/>
            </w:r>
            <w:r w:rsidR="000B08B5">
              <w:t>in the amount of $18,800</w:t>
            </w:r>
            <w:r w:rsidR="000B08B5">
              <w:br/>
            </w:r>
          </w:p>
          <w:p w14:paraId="37A12CF3" w14:textId="77777777" w:rsidR="00D71E1C" w:rsidRPr="00FE0458" w:rsidRDefault="00D71E1C" w:rsidP="001D6547">
            <w:pPr>
              <w:pStyle w:val="BodyText"/>
              <w:tabs>
                <w:tab w:val="left" w:pos="2174"/>
              </w:tabs>
              <w:jc w:val="left"/>
            </w:pPr>
          </w:p>
          <w:p w14:paraId="3A3E6E20" w14:textId="77777777" w:rsidR="000B08B5" w:rsidRDefault="000B08B5" w:rsidP="001E6A88">
            <w:pPr>
              <w:spacing w:line="288" w:lineRule="auto"/>
            </w:pPr>
            <w:r>
              <w:t>WASHINGTON UTILITIES AND TRANSPORTATION COMMISSION,</w:t>
            </w:r>
          </w:p>
          <w:p w14:paraId="74E3A305" w14:textId="77777777" w:rsidR="000B08B5" w:rsidRDefault="000B08B5" w:rsidP="001E6A88">
            <w:pPr>
              <w:spacing w:line="288" w:lineRule="auto"/>
            </w:pPr>
          </w:p>
          <w:p w14:paraId="3600CF98" w14:textId="77777777" w:rsidR="00D71E1C" w:rsidRDefault="000B08B5" w:rsidP="001E6A88">
            <w:pPr>
              <w:spacing w:line="288" w:lineRule="auto"/>
            </w:pPr>
            <w:r>
              <w:t xml:space="preserve">                                     Complainant</w:t>
            </w:r>
            <w:proofErr w:type="gramStart"/>
            <w:r>
              <w:t>,</w:t>
            </w:r>
            <w:proofErr w:type="gramEnd"/>
            <w:r w:rsidR="00D71E1C" w:rsidRPr="00FE0458">
              <w:br/>
            </w:r>
            <w:r>
              <w:t>v.</w:t>
            </w:r>
          </w:p>
          <w:p w14:paraId="3202CD9F" w14:textId="77777777" w:rsidR="000B08B5" w:rsidRDefault="000B08B5" w:rsidP="001E6A88">
            <w:pPr>
              <w:spacing w:line="288" w:lineRule="auto"/>
            </w:pPr>
          </w:p>
          <w:p w14:paraId="30971D50" w14:textId="77777777" w:rsidR="000B08B5" w:rsidRDefault="000B08B5" w:rsidP="001E6A88">
            <w:pPr>
              <w:spacing w:line="288" w:lineRule="auto"/>
            </w:pPr>
            <w:r>
              <w:t>PROFESSIONAL TRANSPORTATION, INC.,</w:t>
            </w:r>
          </w:p>
          <w:p w14:paraId="78CC4358" w14:textId="77777777" w:rsidR="000B08B5" w:rsidRDefault="000B08B5" w:rsidP="001E6A88">
            <w:pPr>
              <w:spacing w:line="288" w:lineRule="auto"/>
            </w:pPr>
            <w:r>
              <w:t xml:space="preserve">                                      </w:t>
            </w:r>
          </w:p>
          <w:p w14:paraId="7D0B0760" w14:textId="1EC7612E" w:rsidR="000B08B5" w:rsidRPr="00FE0458" w:rsidRDefault="000B08B5" w:rsidP="001E6A88">
            <w:pPr>
              <w:spacing w:line="288" w:lineRule="auto"/>
            </w:pPr>
            <w:r>
              <w:t xml:space="preserve">                                     Respondent.</w:t>
            </w:r>
          </w:p>
        </w:tc>
        <w:tc>
          <w:tcPr>
            <w:tcW w:w="236" w:type="dxa"/>
            <w:vMerge w:val="restart"/>
            <w:tcBorders>
              <w:left w:val="single" w:sz="4" w:space="0" w:color="auto"/>
            </w:tcBorders>
          </w:tcPr>
          <w:p w14:paraId="405AC3A9" w14:textId="7F2DF257" w:rsidR="00D71E1C" w:rsidRPr="00FE0458" w:rsidRDefault="00D71E1C" w:rsidP="001D6547">
            <w:pPr>
              <w:spacing w:line="288" w:lineRule="auto"/>
            </w:pPr>
          </w:p>
        </w:tc>
        <w:tc>
          <w:tcPr>
            <w:tcW w:w="3888" w:type="dxa"/>
          </w:tcPr>
          <w:p w14:paraId="51E216C4" w14:textId="1CDFE5D6" w:rsidR="00D71E1C" w:rsidRPr="00FE0458" w:rsidRDefault="00D71E1C" w:rsidP="001D6547">
            <w:pPr>
              <w:pStyle w:val="BodyText"/>
              <w:jc w:val="left"/>
            </w:pPr>
            <w:r w:rsidRPr="00FE0458">
              <w:t>DOCKET T</w:t>
            </w:r>
            <w:r w:rsidR="000B08B5">
              <w:t>E-144101</w:t>
            </w:r>
          </w:p>
          <w:p w14:paraId="6990388A" w14:textId="77777777" w:rsidR="00D71E1C" w:rsidRPr="00FE0458" w:rsidRDefault="00D71E1C" w:rsidP="001D6547">
            <w:pPr>
              <w:pStyle w:val="BodyText"/>
              <w:jc w:val="left"/>
            </w:pPr>
            <w:r w:rsidRPr="00FE0458">
              <w:t>(</w:t>
            </w:r>
            <w:r w:rsidRPr="00FE0458">
              <w:rPr>
                <w:i/>
              </w:rPr>
              <w:t>Consolidated</w:t>
            </w:r>
            <w:r w:rsidRPr="00FE0458">
              <w:t>)</w:t>
            </w:r>
            <w:r w:rsidRPr="00FE0458">
              <w:rPr>
                <w:i/>
              </w:rPr>
              <w:t xml:space="preserve"> </w:t>
            </w:r>
          </w:p>
          <w:p w14:paraId="5CD5F014" w14:textId="77777777" w:rsidR="00D71E1C" w:rsidRPr="00FE0458" w:rsidRDefault="00D71E1C" w:rsidP="001D6547">
            <w:pPr>
              <w:pStyle w:val="BodyText"/>
              <w:jc w:val="left"/>
            </w:pPr>
          </w:p>
          <w:p w14:paraId="1A2A6BCB" w14:textId="4DB10005" w:rsidR="00D71E1C" w:rsidRPr="00FE0458" w:rsidRDefault="00D71E1C" w:rsidP="00D71E1C">
            <w:pPr>
              <w:pStyle w:val="BodyText"/>
              <w:jc w:val="left"/>
            </w:pPr>
            <w:r w:rsidRPr="00FE0458">
              <w:t>ORDER 02</w:t>
            </w:r>
          </w:p>
        </w:tc>
      </w:tr>
      <w:tr w:rsidR="00D71E1C" w:rsidRPr="00FE0458" w14:paraId="68364C6B" w14:textId="77777777" w:rsidTr="00C8231A">
        <w:trPr>
          <w:trHeight w:val="2844"/>
        </w:trPr>
        <w:tc>
          <w:tcPr>
            <w:tcW w:w="4860" w:type="dxa"/>
            <w:vMerge/>
            <w:tcBorders>
              <w:bottom w:val="single" w:sz="4" w:space="0" w:color="auto"/>
              <w:right w:val="single" w:sz="4" w:space="0" w:color="auto"/>
            </w:tcBorders>
          </w:tcPr>
          <w:p w14:paraId="65D4E218" w14:textId="77777777" w:rsidR="00D71E1C" w:rsidRPr="00FE0458" w:rsidRDefault="00D71E1C" w:rsidP="001E6A88">
            <w:pPr>
              <w:pStyle w:val="BodyText"/>
              <w:pBdr>
                <w:bottom w:val="single" w:sz="4" w:space="1" w:color="auto"/>
              </w:pBdr>
              <w:jc w:val="left"/>
            </w:pPr>
          </w:p>
        </w:tc>
        <w:tc>
          <w:tcPr>
            <w:tcW w:w="236" w:type="dxa"/>
            <w:vMerge/>
            <w:tcBorders>
              <w:left w:val="single" w:sz="4" w:space="0" w:color="auto"/>
            </w:tcBorders>
          </w:tcPr>
          <w:p w14:paraId="32F2933A" w14:textId="77777777" w:rsidR="00D71E1C" w:rsidRPr="00FE0458" w:rsidRDefault="00D71E1C" w:rsidP="001D6547">
            <w:pPr>
              <w:spacing w:line="288" w:lineRule="auto"/>
            </w:pPr>
          </w:p>
        </w:tc>
        <w:tc>
          <w:tcPr>
            <w:tcW w:w="3888" w:type="dxa"/>
          </w:tcPr>
          <w:p w14:paraId="1259EDF0" w14:textId="26C38021" w:rsidR="00D71E1C" w:rsidRPr="00FE0458" w:rsidRDefault="00D71E1C" w:rsidP="00D71E1C">
            <w:pPr>
              <w:pStyle w:val="BodyText"/>
              <w:jc w:val="left"/>
            </w:pPr>
            <w:r w:rsidRPr="00FE0458">
              <w:t xml:space="preserve">Docket </w:t>
            </w:r>
            <w:r w:rsidR="000B08B5">
              <w:t>TE-160231</w:t>
            </w:r>
            <w:r w:rsidRPr="00FE0458">
              <w:br/>
              <w:t>(</w:t>
            </w:r>
            <w:r w:rsidRPr="00FE0458">
              <w:rPr>
                <w:i/>
              </w:rPr>
              <w:t>Consolidated</w:t>
            </w:r>
            <w:r w:rsidRPr="00FE0458">
              <w:t>)</w:t>
            </w:r>
            <w:r w:rsidRPr="00FE0458">
              <w:rPr>
                <w:i/>
              </w:rPr>
              <w:t xml:space="preserve"> </w:t>
            </w:r>
          </w:p>
          <w:p w14:paraId="1F09CE15" w14:textId="77777777" w:rsidR="00D71E1C" w:rsidRPr="00FE0458" w:rsidRDefault="00D71E1C" w:rsidP="00D71E1C">
            <w:pPr>
              <w:pStyle w:val="BodyText"/>
              <w:jc w:val="left"/>
            </w:pPr>
          </w:p>
          <w:p w14:paraId="5633B074" w14:textId="5618DFFA" w:rsidR="00D71E1C" w:rsidRPr="00FE0458" w:rsidRDefault="00D71E1C" w:rsidP="00D71E1C">
            <w:pPr>
              <w:pStyle w:val="BodyText"/>
              <w:jc w:val="left"/>
            </w:pPr>
            <w:r w:rsidRPr="00FE0458">
              <w:t>ORDER 0</w:t>
            </w:r>
            <w:r w:rsidR="000B08B5">
              <w:t>1</w:t>
            </w:r>
          </w:p>
          <w:p w14:paraId="18052E28" w14:textId="77777777" w:rsidR="00D71E1C" w:rsidRPr="00FE0458" w:rsidRDefault="00D71E1C" w:rsidP="00D71E1C">
            <w:pPr>
              <w:spacing w:line="264" w:lineRule="auto"/>
            </w:pPr>
          </w:p>
          <w:p w14:paraId="1F06F01D" w14:textId="44718264" w:rsidR="00D71E1C" w:rsidRPr="00FE0458" w:rsidRDefault="00D71E1C" w:rsidP="000B08B5">
            <w:pPr>
              <w:pStyle w:val="BodyText"/>
              <w:jc w:val="left"/>
            </w:pPr>
            <w:r w:rsidRPr="00FE0458">
              <w:t xml:space="preserve">ORDER OF CONSOLIDATION; </w:t>
            </w:r>
            <w:r w:rsidR="000B67B6" w:rsidRPr="00FE0458">
              <w:t xml:space="preserve">ORDER IMPOSING </w:t>
            </w:r>
            <w:r w:rsidR="00FD347D" w:rsidRPr="00FE0458">
              <w:t xml:space="preserve">SUSPENDED PENALTY; </w:t>
            </w:r>
            <w:r w:rsidRPr="00FE0458">
              <w:t>ORDER IMPOSING AND SUSPENDING PENALTIES</w:t>
            </w:r>
          </w:p>
        </w:tc>
      </w:tr>
    </w:tbl>
    <w:p w14:paraId="51EFF371" w14:textId="77777777" w:rsidR="00C8231A" w:rsidRDefault="00C8231A" w:rsidP="00347054">
      <w:pPr>
        <w:spacing w:line="288" w:lineRule="auto"/>
        <w:jc w:val="center"/>
        <w:rPr>
          <w:b/>
        </w:rPr>
        <w:sectPr w:rsidR="00C8231A" w:rsidSect="00C8231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990" w:footer="720" w:gutter="0"/>
          <w:cols w:space="720"/>
          <w:titlePg/>
          <w:docGrid w:linePitch="360"/>
        </w:sectPr>
      </w:pPr>
    </w:p>
    <w:p w14:paraId="1348DF91" w14:textId="77777777" w:rsidR="002E3C80" w:rsidRPr="00FE0458" w:rsidRDefault="00F32856" w:rsidP="004B03BA">
      <w:pPr>
        <w:pStyle w:val="Heading1"/>
      </w:pPr>
      <w:r w:rsidRPr="004B03BA">
        <w:lastRenderedPageBreak/>
        <w:t>BACKGROUND</w:t>
      </w:r>
    </w:p>
    <w:p w14:paraId="32078B0B" w14:textId="6CB53F18" w:rsidR="00967B6B" w:rsidRPr="00FE0458" w:rsidRDefault="00967B6B" w:rsidP="004B03BA">
      <w:pPr>
        <w:pStyle w:val="OrderParagraph"/>
      </w:pPr>
      <w:r w:rsidRPr="00FE0458">
        <w:t xml:space="preserve">On February </w:t>
      </w:r>
      <w:r w:rsidR="005C1D73">
        <w:t>13</w:t>
      </w:r>
      <w:r w:rsidRPr="00FE0458">
        <w:t>, 2015, the Washington Utilities and Transportation Commission (Commission) entered Order 0</w:t>
      </w:r>
      <w:r w:rsidR="005C1D73">
        <w:t>1</w:t>
      </w:r>
      <w:r w:rsidRPr="00FE0458">
        <w:t xml:space="preserve">, Initial Order </w:t>
      </w:r>
      <w:r w:rsidR="005C1D73">
        <w:t>Granting Partial Mitigation</w:t>
      </w:r>
      <w:r w:rsidRPr="00FE0458">
        <w:t xml:space="preserve"> (Order 0</w:t>
      </w:r>
      <w:r w:rsidR="005C1D73">
        <w:t>1</w:t>
      </w:r>
      <w:r w:rsidR="00D14E2A">
        <w:t>)</w:t>
      </w:r>
      <w:r w:rsidRPr="00FE0458">
        <w:t xml:space="preserve"> in Docket </w:t>
      </w:r>
      <w:r w:rsidR="005C1D73">
        <w:t>TE-144101</w:t>
      </w:r>
      <w:r w:rsidRPr="00FE0458">
        <w:t>. Order 0</w:t>
      </w:r>
      <w:r w:rsidR="005C1D73">
        <w:t>1</w:t>
      </w:r>
      <w:r w:rsidRPr="00FE0458">
        <w:t xml:space="preserve"> assessed a</w:t>
      </w:r>
      <w:r w:rsidR="004A708A">
        <w:t>n</w:t>
      </w:r>
      <w:r w:rsidRPr="00FE0458">
        <w:t xml:space="preserve"> $</w:t>
      </w:r>
      <w:r w:rsidR="005C1D73">
        <w:t>18,800</w:t>
      </w:r>
      <w:r w:rsidRPr="00FE0458">
        <w:t xml:space="preserve"> penalty</w:t>
      </w:r>
      <w:r w:rsidR="00D47186">
        <w:t xml:space="preserve"> </w:t>
      </w:r>
      <w:r w:rsidR="00993760">
        <w:t xml:space="preserve">against Professional Transportation, Inc. </w:t>
      </w:r>
      <w:r w:rsidR="00993760" w:rsidRPr="00FE0458">
        <w:t>(</w:t>
      </w:r>
      <w:r w:rsidR="00993760">
        <w:t>PTI</w:t>
      </w:r>
      <w:r w:rsidR="00993760" w:rsidRPr="00FE0458">
        <w:t xml:space="preserve"> or Company)</w:t>
      </w:r>
      <w:r w:rsidR="00993760">
        <w:t xml:space="preserve"> </w:t>
      </w:r>
      <w:r w:rsidR="00D47186">
        <w:t>for 188 violations</w:t>
      </w:r>
      <w:r w:rsidR="0074479A">
        <w:t xml:space="preserve"> of Commission transportation safety rules</w:t>
      </w:r>
      <w:r w:rsidRPr="00FE0458">
        <w:t>, a $</w:t>
      </w:r>
      <w:r w:rsidR="005C1D73">
        <w:t>6,700</w:t>
      </w:r>
      <w:r w:rsidRPr="00FE0458">
        <w:t xml:space="preserve"> portion of which was suspended for a period of one year on the condition that </w:t>
      </w:r>
      <w:r w:rsidR="005C1D73">
        <w:t>the Company</w:t>
      </w:r>
      <w:r w:rsidR="00F674C9">
        <w:t xml:space="preserve"> commit</w:t>
      </w:r>
      <w:r w:rsidR="007F546C">
        <w:t>ted</w:t>
      </w:r>
      <w:r w:rsidR="00F674C9">
        <w:t xml:space="preserve"> </w:t>
      </w:r>
      <w:r w:rsidR="00D14E2A">
        <w:t xml:space="preserve">no </w:t>
      </w:r>
      <w:r w:rsidR="005C1D73">
        <w:t>repeat violations of 49 C.F.R. Part 391.45(a) or 49 C.F.R. Part 396.17(a). The Commission also directed Staff to conduct a follow-up investigation within one year to determine whether PTI had complied with Order 01.</w:t>
      </w:r>
    </w:p>
    <w:p w14:paraId="2AD8FD8E" w14:textId="0042775B" w:rsidR="0003347C" w:rsidRPr="00FE0458" w:rsidRDefault="00967B6B" w:rsidP="004B03BA">
      <w:pPr>
        <w:pStyle w:val="OrderParagraph"/>
      </w:pPr>
      <w:r w:rsidRPr="00FE0458">
        <w:t xml:space="preserve">On </w:t>
      </w:r>
      <w:r w:rsidR="005C1D73">
        <w:t>April 5</w:t>
      </w:r>
      <w:r w:rsidRPr="00FE0458">
        <w:t xml:space="preserve">, 2016, the Commission </w:t>
      </w:r>
      <w:r w:rsidR="007F546C">
        <w:t>issued</w:t>
      </w:r>
      <w:r w:rsidRPr="00FE0458">
        <w:t xml:space="preserve"> </w:t>
      </w:r>
      <w:r w:rsidR="005C1D73">
        <w:t>a</w:t>
      </w:r>
      <w:r w:rsidRPr="00FE0458">
        <w:t xml:space="preserve"> Complaint (Complaint) and Notice o</w:t>
      </w:r>
      <w:r w:rsidR="007F54B5" w:rsidRPr="00FE0458">
        <w:t>f Brief Adjudicative Proceeding</w:t>
      </w:r>
      <w:r w:rsidR="00F674C9">
        <w:t xml:space="preserve"> in Docket TE-160231</w:t>
      </w:r>
      <w:r w:rsidR="007F54B5" w:rsidRPr="00FE0458">
        <w:t xml:space="preserve">. In the Complaint, </w:t>
      </w:r>
      <w:r w:rsidRPr="00FE0458">
        <w:t xml:space="preserve">Commission staff (Staff) alleges that </w:t>
      </w:r>
      <w:r w:rsidR="005C1D73">
        <w:t>PTI</w:t>
      </w:r>
      <w:r w:rsidRPr="00FE0458">
        <w:t xml:space="preserve"> violated Order 0</w:t>
      </w:r>
      <w:r w:rsidR="005C1D73">
        <w:t>1</w:t>
      </w:r>
      <w:r w:rsidRPr="00FE0458">
        <w:t xml:space="preserve"> a total of </w:t>
      </w:r>
      <w:r w:rsidR="005C1D73">
        <w:t>324</w:t>
      </w:r>
      <w:r w:rsidRPr="00FE0458">
        <w:t xml:space="preserve"> times. </w:t>
      </w:r>
    </w:p>
    <w:p w14:paraId="2CE533CA" w14:textId="10E99D60" w:rsidR="00D02709" w:rsidRPr="00FE0458" w:rsidRDefault="00D02709" w:rsidP="004B03BA">
      <w:pPr>
        <w:pStyle w:val="OrderParagraph"/>
      </w:pPr>
      <w:r w:rsidRPr="00FE0458">
        <w:t xml:space="preserve">On </w:t>
      </w:r>
      <w:r w:rsidR="005C1D73">
        <w:t>April 13</w:t>
      </w:r>
      <w:r w:rsidRPr="00FE0458">
        <w:t>, 2016, the Commission issued a Notice of Brief Adjudicative Proceeding in Docket T</w:t>
      </w:r>
      <w:r w:rsidR="00F674C9">
        <w:t>E-144101</w:t>
      </w:r>
      <w:r w:rsidRPr="00FE0458">
        <w:t>.</w:t>
      </w:r>
    </w:p>
    <w:p w14:paraId="16465D61" w14:textId="0F9BCA89" w:rsidR="00D02709" w:rsidRPr="00FE0458" w:rsidRDefault="00F041D1" w:rsidP="004B03BA">
      <w:pPr>
        <w:pStyle w:val="OrderParagraph"/>
      </w:pPr>
      <w:r w:rsidRPr="00FE0458">
        <w:lastRenderedPageBreak/>
        <w:t xml:space="preserve">The Commission conducted a brief adjudicative proceeding </w:t>
      </w:r>
      <w:r w:rsidR="0056667C" w:rsidRPr="00FE0458">
        <w:t xml:space="preserve">in both dockets </w:t>
      </w:r>
      <w:r w:rsidRPr="00FE0458">
        <w:t xml:space="preserve">on </w:t>
      </w:r>
      <w:r w:rsidR="005C1D73">
        <w:t>May 24</w:t>
      </w:r>
      <w:r w:rsidR="009C37F4" w:rsidRPr="00FE0458">
        <w:t>, 2016</w:t>
      </w:r>
      <w:r w:rsidRPr="00FE0458">
        <w:t>, before Administrative Law Judge Rayn</w:t>
      </w:r>
      <w:r w:rsidR="00763F8C" w:rsidRPr="00FE0458">
        <w:t xml:space="preserve">e Pearson. </w:t>
      </w:r>
      <w:r w:rsidR="007C2465">
        <w:t xml:space="preserve">As a preliminary matter, Staff moved </w:t>
      </w:r>
      <w:r w:rsidR="005C1D73">
        <w:t>to correct erroneous reference</w:t>
      </w:r>
      <w:r w:rsidR="008E51FE">
        <w:t>s</w:t>
      </w:r>
      <w:r w:rsidR="005C1D73">
        <w:t xml:space="preserve"> to 49 C.F.R. Part 396.45(b</w:t>
      </w:r>
      <w:proofErr w:type="gramStart"/>
      <w:r w:rsidR="005C1D73">
        <w:t>)(</w:t>
      </w:r>
      <w:proofErr w:type="gramEnd"/>
      <w:r w:rsidR="005C1D73">
        <w:t>1)</w:t>
      </w:r>
      <w:r w:rsidR="008E51FE">
        <w:t xml:space="preserve"> in Order 01 and replace them with corrected references to 49 C.</w:t>
      </w:r>
      <w:r w:rsidR="007C2465">
        <w:t xml:space="preserve">F.R. Part 396.45(a). </w:t>
      </w:r>
      <w:r w:rsidR="007F546C">
        <w:t>The Commission agrees that these errors should be corrected and amends Order 01 as Staff requests</w:t>
      </w:r>
      <w:r w:rsidR="007C2465">
        <w:t>.</w:t>
      </w:r>
      <w:r w:rsidR="007F546C">
        <w:t xml:space="preserve"> The Commission also granted Staff’s motion </w:t>
      </w:r>
      <w:r w:rsidR="008E51FE">
        <w:t xml:space="preserve">to consolidate </w:t>
      </w:r>
      <w:r w:rsidR="007C2465" w:rsidRPr="00FE0458">
        <w:t xml:space="preserve">Dockets </w:t>
      </w:r>
      <w:r w:rsidR="007C2465">
        <w:t>TE</w:t>
      </w:r>
      <w:r w:rsidR="007C2465" w:rsidRPr="00FE0458">
        <w:t>-1</w:t>
      </w:r>
      <w:r w:rsidR="007C2465">
        <w:t>44101</w:t>
      </w:r>
      <w:r w:rsidR="007C2465" w:rsidRPr="00FE0458">
        <w:t xml:space="preserve"> and T</w:t>
      </w:r>
      <w:r w:rsidR="007C2465">
        <w:t>E</w:t>
      </w:r>
      <w:r w:rsidR="007C2465" w:rsidRPr="00FE0458">
        <w:t>-1</w:t>
      </w:r>
      <w:r w:rsidR="007C2465">
        <w:t>60231</w:t>
      </w:r>
      <w:r w:rsidR="00CF756A" w:rsidRPr="00FE0458">
        <w:t>.</w:t>
      </w:r>
    </w:p>
    <w:p w14:paraId="74A81864" w14:textId="2FA98C16" w:rsidR="00DA6C06" w:rsidRPr="00FE0458" w:rsidRDefault="00AA7765" w:rsidP="004B03BA">
      <w:pPr>
        <w:pStyle w:val="OrderParagraph"/>
      </w:pPr>
      <w:r>
        <w:t>PTI</w:t>
      </w:r>
      <w:r w:rsidR="00D02709" w:rsidRPr="00FE0458">
        <w:t xml:space="preserve"> stipulated to </w:t>
      </w:r>
      <w:r>
        <w:t>each of the 324</w:t>
      </w:r>
      <w:r w:rsidR="00D02709" w:rsidRPr="00FE0458">
        <w:t xml:space="preserve"> violations</w:t>
      </w:r>
      <w:r>
        <w:t xml:space="preserve"> alleged in the Complaint</w:t>
      </w:r>
      <w:r w:rsidR="00D02709" w:rsidRPr="00FE0458">
        <w:t>, which limited the scope of the hearing to</w:t>
      </w:r>
      <w:r w:rsidR="0056667C" w:rsidRPr="00FE0458">
        <w:t xml:space="preserve"> Staff’s recommended penalties and the Company’s request for mitigation</w:t>
      </w:r>
      <w:r w:rsidR="004B03BA">
        <w:t>.</w:t>
      </w:r>
    </w:p>
    <w:p w14:paraId="3DA3E042" w14:textId="20A1E5BB" w:rsidR="00DA6C06" w:rsidRPr="00FE0458" w:rsidRDefault="00DA6C06" w:rsidP="004B03BA">
      <w:pPr>
        <w:pStyle w:val="OrderParagraph"/>
      </w:pPr>
      <w:r w:rsidRPr="00FE0458">
        <w:t xml:space="preserve">Staff presented testimony from </w:t>
      </w:r>
      <w:r w:rsidR="00122E1F">
        <w:t>Francine Gagne</w:t>
      </w:r>
      <w:r w:rsidRPr="00FE0458">
        <w:t xml:space="preserve">, </w:t>
      </w:r>
      <w:r w:rsidR="00967B6B" w:rsidRPr="00FE0458">
        <w:t>compliance</w:t>
      </w:r>
      <w:r w:rsidRPr="00FE0458">
        <w:t xml:space="preserve"> investigator, and David Pratt, assistant director, Transportation Safety. </w:t>
      </w:r>
      <w:r w:rsidR="00CD2873" w:rsidRPr="00FE0458">
        <w:t xml:space="preserve">Ms. </w:t>
      </w:r>
      <w:r w:rsidR="00F353D0">
        <w:t>Gagne</w:t>
      </w:r>
      <w:r w:rsidR="00CD2873" w:rsidRPr="00FE0458">
        <w:t xml:space="preserve"> testified briefly about how </w:t>
      </w:r>
      <w:r w:rsidR="009E60BB">
        <w:t xml:space="preserve">Staff calculated the </w:t>
      </w:r>
      <w:r w:rsidR="00122E1F">
        <w:t xml:space="preserve">324 </w:t>
      </w:r>
      <w:r w:rsidR="00CD2873" w:rsidRPr="00FE0458">
        <w:t xml:space="preserve">violations </w:t>
      </w:r>
      <w:r w:rsidR="00F9688A">
        <w:t xml:space="preserve">alleged </w:t>
      </w:r>
      <w:r w:rsidR="00834363" w:rsidRPr="00FE0458">
        <w:t xml:space="preserve">in the </w:t>
      </w:r>
      <w:r w:rsidR="00834363" w:rsidRPr="007C2465">
        <w:t>Complaint</w:t>
      </w:r>
      <w:r w:rsidR="00CD2873" w:rsidRPr="007C2465">
        <w:t>.</w:t>
      </w:r>
      <w:r w:rsidR="00BA702B" w:rsidRPr="007C2465">
        <w:t xml:space="preserve"> </w:t>
      </w:r>
    </w:p>
    <w:p w14:paraId="55E407D0" w14:textId="07ECC8E5" w:rsidR="00DA6C06" w:rsidRPr="00FE0458" w:rsidRDefault="00DA6C06" w:rsidP="004B03BA">
      <w:pPr>
        <w:pStyle w:val="OrderParagraph"/>
      </w:pPr>
      <w:r w:rsidRPr="00FE0458">
        <w:t>Mr. Pratt presented testimony and evidence related to the Commission’s enfor</w:t>
      </w:r>
      <w:r w:rsidR="00120913" w:rsidRPr="00FE0458">
        <w:t xml:space="preserve">cement policy </w:t>
      </w:r>
      <w:r w:rsidR="00CD2873" w:rsidRPr="00FE0458">
        <w:t>and the Company’s history of compliance. Staff recommends the Commission impose the $</w:t>
      </w:r>
      <w:r w:rsidR="00F353D0">
        <w:t>6,700</w:t>
      </w:r>
      <w:r w:rsidR="00CD2873" w:rsidRPr="00FE0458">
        <w:t xml:space="preserve"> </w:t>
      </w:r>
      <w:r w:rsidR="00AA7765">
        <w:t xml:space="preserve">portion of the penalty </w:t>
      </w:r>
      <w:r w:rsidR="00CD2873" w:rsidRPr="00FE0458">
        <w:t>suspended in Docket T</w:t>
      </w:r>
      <w:r w:rsidR="00F353D0">
        <w:t xml:space="preserve">E-144101 </w:t>
      </w:r>
      <w:r w:rsidR="00982CA8" w:rsidRPr="00FE0458">
        <w:t xml:space="preserve">because the Company </w:t>
      </w:r>
      <w:r w:rsidR="00F674C9">
        <w:t xml:space="preserve">concedes it </w:t>
      </w:r>
      <w:r w:rsidR="00982CA8" w:rsidRPr="00FE0458">
        <w:t>violated Order 0</w:t>
      </w:r>
      <w:r w:rsidR="00F353D0">
        <w:t>1</w:t>
      </w:r>
      <w:r w:rsidR="00982CA8" w:rsidRPr="00FE0458">
        <w:t xml:space="preserve"> by </w:t>
      </w:r>
      <w:r w:rsidR="00F353D0">
        <w:t>incurring repeat violations of 49 C.F.R. Part 391.45(a) and 49 C.F.R. Part 396.17(a)</w:t>
      </w:r>
      <w:r w:rsidR="00CD2873" w:rsidRPr="00FE0458">
        <w:t xml:space="preserve">. In addition, Staff recommends the Commission assess </w:t>
      </w:r>
      <w:r w:rsidR="00F353D0">
        <w:t>penalties of $264,</w:t>
      </w:r>
      <w:r w:rsidR="00670950">
        <w:t>1</w:t>
      </w:r>
      <w:r w:rsidR="00F353D0">
        <w:t>00 for the 324 violations alleged in the Complaint</w:t>
      </w:r>
      <w:r w:rsidR="00670950">
        <w:t>, for a total penalty of $270,800</w:t>
      </w:r>
      <w:r w:rsidR="00CD2873" w:rsidRPr="00FE0458">
        <w:t>. Staff recommends the Commission suspend a $</w:t>
      </w:r>
      <w:r w:rsidR="00F353D0">
        <w:t>130</w:t>
      </w:r>
      <w:r w:rsidR="00CD2873" w:rsidRPr="00FE0458">
        <w:t>,</w:t>
      </w:r>
      <w:r w:rsidR="00F353D0">
        <w:t>5</w:t>
      </w:r>
      <w:r w:rsidR="00CD2873" w:rsidRPr="00FE0458">
        <w:t>00 portion of the penalty for a period of</w:t>
      </w:r>
      <w:r w:rsidR="00382A30" w:rsidRPr="00FE0458">
        <w:t xml:space="preserve"> </w:t>
      </w:r>
      <w:r w:rsidR="00F353D0">
        <w:t>one year</w:t>
      </w:r>
      <w:r w:rsidR="00CD2873" w:rsidRPr="00FE0458">
        <w:t xml:space="preserve">, and then waive it, subject to the </w:t>
      </w:r>
      <w:r w:rsidR="00382A30" w:rsidRPr="00FE0458">
        <w:t xml:space="preserve">condition that the Company </w:t>
      </w:r>
      <w:r w:rsidR="009E60BB">
        <w:t>commits</w:t>
      </w:r>
      <w:r w:rsidR="00F353D0">
        <w:t xml:space="preserve"> no repeat violations of Commission safety rules</w:t>
      </w:r>
      <w:r w:rsidR="00CD2873" w:rsidRPr="00FE0458">
        <w:t>. Mr. Pratt testified that Staff believes an escalated penalty is warranted in this case be</w:t>
      </w:r>
      <w:r w:rsidR="00982CA8" w:rsidRPr="00FE0458">
        <w:t xml:space="preserve">cause the Company </w:t>
      </w:r>
      <w:r w:rsidR="00834363" w:rsidRPr="00FE0458">
        <w:t>appears</w:t>
      </w:r>
      <w:r w:rsidR="00CD2873" w:rsidRPr="00FE0458">
        <w:t xml:space="preserve"> </w:t>
      </w:r>
      <w:r w:rsidR="007A2609" w:rsidRPr="00FE0458">
        <w:t xml:space="preserve">to have been </w:t>
      </w:r>
      <w:r w:rsidR="00CD2873" w:rsidRPr="00FE0458">
        <w:t>undeterred by the $</w:t>
      </w:r>
      <w:r w:rsidR="00670950">
        <w:t>18,800</w:t>
      </w:r>
      <w:r w:rsidR="00CD2873" w:rsidRPr="00FE0458">
        <w:t xml:space="preserve"> pena</w:t>
      </w:r>
      <w:r w:rsidR="00982CA8" w:rsidRPr="00FE0458">
        <w:t>lty assessed in Order 0</w:t>
      </w:r>
      <w:r w:rsidR="00670950">
        <w:t>1</w:t>
      </w:r>
      <w:r w:rsidR="009E60BB">
        <w:t>, as evinced by the additional</w:t>
      </w:r>
      <w:r w:rsidR="00670950">
        <w:t xml:space="preserve"> violations </w:t>
      </w:r>
      <w:r w:rsidR="009E60BB">
        <w:t>Staff</w:t>
      </w:r>
      <w:r w:rsidR="004A708A">
        <w:t xml:space="preserve"> discovered </w:t>
      </w:r>
      <w:r w:rsidR="00670950">
        <w:t>upon re-inspection</w:t>
      </w:r>
      <w:r w:rsidR="004B03BA">
        <w:t>.</w:t>
      </w:r>
    </w:p>
    <w:p w14:paraId="4568466D" w14:textId="623D9161" w:rsidR="007C2465" w:rsidRPr="00FE0458" w:rsidRDefault="009E511B" w:rsidP="004B03BA">
      <w:pPr>
        <w:pStyle w:val="OrderParagraph"/>
      </w:pPr>
      <w:r w:rsidRPr="00FE0458">
        <w:t xml:space="preserve">The Company presented testimony from </w:t>
      </w:r>
      <w:r w:rsidR="00A84685">
        <w:t xml:space="preserve">David Howland, chief operating officer for PTI. </w:t>
      </w:r>
      <w:r w:rsidR="009E60BB">
        <w:t>Mr. Howard testified in detail about the steps PTI has taken to correct the violations alleged in the Complaint, including terminating employees who falsified records, replacing the employee charged with overseeing the Company’s safety operations, and implementing a number of process and policy changes to ensure co</w:t>
      </w:r>
      <w:r w:rsidR="004B03BA">
        <w:t>mpliance with Commission rules.</w:t>
      </w:r>
    </w:p>
    <w:p w14:paraId="1CC5607E" w14:textId="70DC63DA" w:rsidR="002A74AC" w:rsidRPr="00FE0458" w:rsidRDefault="008E6354" w:rsidP="004B03BA">
      <w:pPr>
        <w:pStyle w:val="OrderParagraph"/>
      </w:pPr>
      <w:r w:rsidRPr="00687DFE">
        <w:t xml:space="preserve">The </w:t>
      </w:r>
      <w:r w:rsidR="009E60BB" w:rsidRPr="00687DFE">
        <w:t>BLET</w:t>
      </w:r>
      <w:r w:rsidRPr="00687DFE">
        <w:t xml:space="preserve"> Washington State </w:t>
      </w:r>
      <w:r w:rsidR="009E60BB" w:rsidRPr="00687DFE">
        <w:t xml:space="preserve">Legislative Board and the SMART-TD </w:t>
      </w:r>
      <w:r w:rsidRPr="00687DFE">
        <w:t>Washington State Legislative Board</w:t>
      </w:r>
      <w:r w:rsidR="007C2465" w:rsidRPr="00687DFE">
        <w:t xml:space="preserve"> </w:t>
      </w:r>
      <w:r w:rsidRPr="00687DFE">
        <w:t>(</w:t>
      </w:r>
      <w:r w:rsidR="007F546C">
        <w:t xml:space="preserve">collectively </w:t>
      </w:r>
      <w:r w:rsidRPr="00687DFE">
        <w:t>Legislative Boards)</w:t>
      </w:r>
      <w:r>
        <w:t xml:space="preserve"> </w:t>
      </w:r>
      <w:r w:rsidR="009E60BB">
        <w:t xml:space="preserve">filed </w:t>
      </w:r>
      <w:r w:rsidR="00687DFE">
        <w:t xml:space="preserve">joint </w:t>
      </w:r>
      <w:r w:rsidR="009E60BB">
        <w:t>comments</w:t>
      </w:r>
      <w:r>
        <w:t xml:space="preserve"> </w:t>
      </w:r>
      <w:r w:rsidR="007C2465">
        <w:t xml:space="preserve">in </w:t>
      </w:r>
      <w:r w:rsidR="00687DFE">
        <w:t>Docket TE-160231</w:t>
      </w:r>
      <w:r w:rsidR="007C2465">
        <w:t xml:space="preserve"> requesting the Commission </w:t>
      </w:r>
      <w:r w:rsidR="0064436F">
        <w:t>impose</w:t>
      </w:r>
      <w:r w:rsidR="007C2465">
        <w:t xml:space="preserve"> the maximum penalties</w:t>
      </w:r>
      <w:r w:rsidR="009E60BB">
        <w:t xml:space="preserve"> for the violations alleged in the Complaint</w:t>
      </w:r>
      <w:r w:rsidR="007C2465">
        <w:t>.</w:t>
      </w:r>
      <w:r>
        <w:t xml:space="preserve"> The Legislative Boards </w:t>
      </w:r>
      <w:r w:rsidR="009E60BB">
        <w:t>argue that PTI</w:t>
      </w:r>
      <w:r w:rsidR="00AA7765">
        <w:t xml:space="preserve"> −</w:t>
      </w:r>
      <w:r w:rsidR="009E60BB">
        <w:t xml:space="preserve"> </w:t>
      </w:r>
      <w:r w:rsidR="00687DFE">
        <w:t>a company that contracts with railroad companies to tr</w:t>
      </w:r>
      <w:r w:rsidR="00AA7765">
        <w:t>ansport railroad crew personnel −</w:t>
      </w:r>
      <w:r w:rsidR="00687DFE">
        <w:t xml:space="preserve"> has been involved in three serious injury accidents </w:t>
      </w:r>
      <w:r w:rsidR="0064436F">
        <w:t xml:space="preserve">since 2013 </w:t>
      </w:r>
      <w:r w:rsidR="00687DFE">
        <w:t xml:space="preserve">while transporting Washington </w:t>
      </w:r>
      <w:r w:rsidR="00687DFE">
        <w:lastRenderedPageBreak/>
        <w:t>railroad crews. According to the Legislative Boards, railroad companies outsource employee crew transportation to avoid liability and decrease costs at the expense of employee safet</w:t>
      </w:r>
      <w:r w:rsidR="004B03BA">
        <w:t>y.</w:t>
      </w:r>
    </w:p>
    <w:p w14:paraId="5B139624" w14:textId="2E0A00F9" w:rsidR="002A74AC" w:rsidRPr="00FE0458" w:rsidRDefault="007C2465" w:rsidP="004B03BA">
      <w:pPr>
        <w:pStyle w:val="OrderParagraph"/>
      </w:pPr>
      <w:r>
        <w:t>Julian Beattie</w:t>
      </w:r>
      <w:r w:rsidR="002A74AC" w:rsidRPr="00FE0458">
        <w:t>, Assistant Attorney General, Olympia, represents Staff</w:t>
      </w:r>
      <w:r w:rsidR="00DA6C06" w:rsidRPr="00FE0458">
        <w:t xml:space="preserve">. </w:t>
      </w:r>
      <w:r w:rsidR="00A84685">
        <w:t>Ryan Parker</w:t>
      </w:r>
      <w:r w:rsidR="002A74AC" w:rsidRPr="00FE0458">
        <w:t xml:space="preserve">, </w:t>
      </w:r>
      <w:r w:rsidR="00A84685">
        <w:t>General</w:t>
      </w:r>
      <w:r w:rsidR="00967B6B" w:rsidRPr="00FE0458">
        <w:t xml:space="preserve"> Counsel</w:t>
      </w:r>
      <w:r w:rsidR="002A74AC" w:rsidRPr="00FE0458">
        <w:t xml:space="preserve">, </w:t>
      </w:r>
      <w:r w:rsidR="00A84685">
        <w:t>Evansville, I</w:t>
      </w:r>
      <w:r w:rsidR="007F546C">
        <w:t>ndiana</w:t>
      </w:r>
      <w:r w:rsidR="002A74AC" w:rsidRPr="00FE0458">
        <w:t xml:space="preserve">, represents </w:t>
      </w:r>
      <w:r>
        <w:t>PTI</w:t>
      </w:r>
      <w:r w:rsidR="002A74AC" w:rsidRPr="00FE0458">
        <w:t>.</w:t>
      </w:r>
    </w:p>
    <w:p w14:paraId="2DB4985E" w14:textId="037E5CAF" w:rsidR="00117333" w:rsidRPr="00FE0458" w:rsidRDefault="00F32856" w:rsidP="004B03BA">
      <w:pPr>
        <w:pStyle w:val="Heading1"/>
      </w:pPr>
      <w:r w:rsidRPr="00FE0458">
        <w:t>DISCUSSION</w:t>
      </w:r>
      <w:r w:rsidR="00CF51DB" w:rsidRPr="00FE0458">
        <w:t xml:space="preserve"> AND DECISION</w:t>
      </w:r>
    </w:p>
    <w:p w14:paraId="55460DC4" w14:textId="3C1C220A" w:rsidR="008263AA" w:rsidRPr="008263AA" w:rsidRDefault="008263AA" w:rsidP="004B03BA">
      <w:pPr>
        <w:pStyle w:val="Heading2"/>
      </w:pPr>
      <w:r w:rsidRPr="008263AA">
        <w:t>1.</w:t>
      </w:r>
      <w:r>
        <w:tab/>
      </w:r>
      <w:r w:rsidRPr="008263AA">
        <w:t xml:space="preserve">Suspended Penalty </w:t>
      </w:r>
      <w:r w:rsidRPr="004B03BA">
        <w:t>in</w:t>
      </w:r>
      <w:r w:rsidRPr="008263AA">
        <w:t xml:space="preserve"> Docket TE-144101</w:t>
      </w:r>
    </w:p>
    <w:p w14:paraId="3CE77511" w14:textId="1E52B9C5" w:rsidR="00FD347D" w:rsidRPr="00FE0458" w:rsidRDefault="008263AA" w:rsidP="004B03BA">
      <w:pPr>
        <w:pStyle w:val="OrderParagraph"/>
      </w:pPr>
      <w:r w:rsidRPr="008263AA">
        <w:t>Order 01</w:t>
      </w:r>
      <w:r w:rsidR="00C13AA6" w:rsidRPr="008263AA">
        <w:t xml:space="preserve"> </w:t>
      </w:r>
      <w:r>
        <w:t>assessed a penalty of $18,800, a $6,700</w:t>
      </w:r>
      <w:r w:rsidR="00C13AA6" w:rsidRPr="008263AA">
        <w:t xml:space="preserve"> portion of which was suspended for a period of one year on the condition the Company complie</w:t>
      </w:r>
      <w:r w:rsidR="007F546C">
        <w:t>d</w:t>
      </w:r>
      <w:r w:rsidR="00C13AA6" w:rsidRPr="008263AA">
        <w:t xml:space="preserve"> with the terms</w:t>
      </w:r>
      <w:r>
        <w:t xml:space="preserve"> of Order 01</w:t>
      </w:r>
      <w:r w:rsidR="00C13AA6" w:rsidRPr="008263AA">
        <w:t xml:space="preserve">. Because the </w:t>
      </w:r>
      <w:r w:rsidR="00723F32" w:rsidRPr="008263AA">
        <w:t>Company sti</w:t>
      </w:r>
      <w:r w:rsidR="00B3782E" w:rsidRPr="008263AA">
        <w:t xml:space="preserve">pulated to the violations alleged </w:t>
      </w:r>
      <w:r w:rsidR="00723F32" w:rsidRPr="008263AA">
        <w:t>in the Complaint, we find that the Company</w:t>
      </w:r>
      <w:r w:rsidR="00C13AA6" w:rsidRPr="008263AA">
        <w:t xml:space="preserve"> violated the terms of </w:t>
      </w:r>
      <w:r w:rsidR="00B3782E" w:rsidRPr="008263AA">
        <w:t>the</w:t>
      </w:r>
      <w:r w:rsidR="00723F32" w:rsidRPr="008263AA">
        <w:t xml:space="preserve"> </w:t>
      </w:r>
      <w:r w:rsidR="00C13AA6" w:rsidRPr="008263AA">
        <w:t>Order 0</w:t>
      </w:r>
      <w:r>
        <w:t>1</w:t>
      </w:r>
      <w:r w:rsidR="00723F32" w:rsidRPr="008263AA">
        <w:t xml:space="preserve"> and </w:t>
      </w:r>
      <w:r w:rsidR="007122D8" w:rsidRPr="008263AA">
        <w:t>impose the $</w:t>
      </w:r>
      <w:r>
        <w:t>6,700</w:t>
      </w:r>
      <w:r w:rsidR="00C13AA6" w:rsidRPr="008263AA">
        <w:t xml:space="preserve"> suspended penalty. </w:t>
      </w:r>
      <w:r>
        <w:t xml:space="preserve">PTI must pay the $6,700 </w:t>
      </w:r>
      <w:r w:rsidR="00C13AA6" w:rsidRPr="008263AA">
        <w:t xml:space="preserve">penalty within 10 days of the effective date of this </w:t>
      </w:r>
      <w:r w:rsidR="006440B6">
        <w:t>O</w:t>
      </w:r>
      <w:r w:rsidR="00C13AA6" w:rsidRPr="008263AA">
        <w:t>rder.</w:t>
      </w:r>
    </w:p>
    <w:p w14:paraId="763906B4" w14:textId="66AD6FC3" w:rsidR="008263AA" w:rsidRPr="008263AA" w:rsidRDefault="008263AA" w:rsidP="004B03BA">
      <w:pPr>
        <w:pStyle w:val="Heading2"/>
      </w:pPr>
      <w:r>
        <w:t>2.</w:t>
      </w:r>
      <w:r>
        <w:tab/>
        <w:t>Penalty in Docket TE-160231</w:t>
      </w:r>
    </w:p>
    <w:p w14:paraId="6D15395A" w14:textId="29B16F8F" w:rsidR="001F3289" w:rsidRDefault="001F3289" w:rsidP="004B03BA">
      <w:pPr>
        <w:pStyle w:val="OrderParagraph"/>
      </w:pPr>
      <w:r w:rsidRPr="00B03734">
        <w:t xml:space="preserve">Violations discovered during safety inspections are subject to penalties </w:t>
      </w:r>
      <w:r w:rsidR="00B03734" w:rsidRPr="00B03734">
        <w:t>ranging from $100 to</w:t>
      </w:r>
      <w:r w:rsidR="00286040" w:rsidRPr="00B03734">
        <w:t xml:space="preserve"> </w:t>
      </w:r>
      <w:r w:rsidRPr="00B03734">
        <w:t>$1</w:t>
      </w:r>
      <w:r w:rsidR="00286040" w:rsidRPr="00B03734">
        <w:t>,0</w:t>
      </w:r>
      <w:r w:rsidRPr="00B03734">
        <w:t>00 per violation</w:t>
      </w:r>
      <w:r w:rsidR="000B66B1">
        <w:t xml:space="preserve"> depending on the nature and severity of the company’s conduct</w:t>
      </w:r>
      <w:r w:rsidRPr="00B03734">
        <w:t>.</w:t>
      </w:r>
      <w:r w:rsidRPr="00B03734">
        <w:rPr>
          <w:rStyle w:val="FootnoteReference"/>
          <w:bCs/>
        </w:rPr>
        <w:footnoteReference w:id="1"/>
      </w:r>
      <w:r w:rsidRPr="00B03734">
        <w:t xml:space="preserve"> </w:t>
      </w:r>
      <w:r w:rsidR="000B66B1" w:rsidRPr="00B03734">
        <w:t xml:space="preserve">The Commission </w:t>
      </w:r>
      <w:r w:rsidR="000B66B1">
        <w:t>deals</w:t>
      </w:r>
      <w:r w:rsidR="000B66B1" w:rsidRPr="00B03734">
        <w:t xml:space="preserve"> more harshly with companies that have a history of noncompliance, repeat violations, and previous penalties.</w:t>
      </w:r>
      <w:r w:rsidR="000B66B1" w:rsidRPr="00B03734">
        <w:rPr>
          <w:rStyle w:val="FootnoteReference"/>
        </w:rPr>
        <w:footnoteReference w:id="2"/>
      </w:r>
      <w:r w:rsidR="000B66B1">
        <w:t xml:space="preserve"> </w:t>
      </w:r>
      <w:r w:rsidRPr="00B03734">
        <w:t xml:space="preserve">In some cases, Commission requirements are so fundamental to safe operations that the Commission will </w:t>
      </w:r>
      <w:r w:rsidR="004A708A">
        <w:t>assess</w:t>
      </w:r>
      <w:r w:rsidRPr="00B03734">
        <w:t xml:space="preserve"> penalties</w:t>
      </w:r>
      <w:r w:rsidR="00254B85" w:rsidRPr="00B03734">
        <w:t xml:space="preserve"> </w:t>
      </w:r>
      <w:r w:rsidRPr="00B03734">
        <w:t>for first-time violations.</w:t>
      </w:r>
      <w:r w:rsidRPr="00B03734">
        <w:rPr>
          <w:rStyle w:val="FootnoteReference"/>
        </w:rPr>
        <w:footnoteReference w:id="3"/>
      </w:r>
      <w:r w:rsidRPr="00B03734">
        <w:t xml:space="preserve"> Violations defined by federal law as “critical”</w:t>
      </w:r>
      <w:r w:rsidR="00961C9B">
        <w:t xml:space="preserve"> </w:t>
      </w:r>
      <w:r w:rsidRPr="00B03734">
        <w:t>meet this standard.</w:t>
      </w:r>
      <w:r w:rsidRPr="00B03734">
        <w:rPr>
          <w:rStyle w:val="FootnoteReference"/>
        </w:rPr>
        <w:footnoteReference w:id="4"/>
      </w:r>
      <w:r w:rsidR="008F466A" w:rsidRPr="00B03734">
        <w:t xml:space="preserve"> </w:t>
      </w:r>
    </w:p>
    <w:p w14:paraId="1E413403" w14:textId="77777777" w:rsidR="004B03BA" w:rsidRDefault="001F3289" w:rsidP="004B03BA">
      <w:pPr>
        <w:pStyle w:val="OrderParagraph"/>
      </w:pPr>
      <w:r w:rsidRPr="001D6547">
        <w:t xml:space="preserve">The Commission considers several factors when </w:t>
      </w:r>
      <w:r w:rsidR="000B66B1">
        <w:t xml:space="preserve">determining </w:t>
      </w:r>
      <w:r w:rsidR="004A708A">
        <w:t>whether penalty</w:t>
      </w:r>
      <w:r w:rsidR="000B66B1">
        <w:t xml:space="preserve"> mitigation is appropriate</w:t>
      </w:r>
      <w:r w:rsidRPr="001D6547">
        <w:t xml:space="preserve">, including whether the company introduces new information that may not have been </w:t>
      </w:r>
      <w:r w:rsidR="000B66B1">
        <w:t xml:space="preserve">previously </w:t>
      </w:r>
      <w:r w:rsidRPr="001D6547">
        <w:t>considered or explains other circumstances that convince the Commission that a lesser penalty will be equally or more effective in ensuring the company’s compliance.</w:t>
      </w:r>
      <w:r w:rsidRPr="001D6547">
        <w:rPr>
          <w:rStyle w:val="FootnoteReference"/>
        </w:rPr>
        <w:footnoteReference w:id="5"/>
      </w:r>
      <w:r>
        <w:t xml:space="preserve"> </w:t>
      </w:r>
      <w:r w:rsidR="004A708A">
        <w:t>The</w:t>
      </w:r>
      <w:r>
        <w:t xml:space="preserve"> Complaint cites</w:t>
      </w:r>
      <w:r w:rsidRPr="001D6547">
        <w:t xml:space="preserve"> </w:t>
      </w:r>
      <w:r>
        <w:t xml:space="preserve">324 </w:t>
      </w:r>
      <w:r w:rsidR="00D23570">
        <w:t>violations</w:t>
      </w:r>
      <w:r w:rsidR="004A708A">
        <w:t xml:space="preserve"> of Commission rules</w:t>
      </w:r>
      <w:r w:rsidR="00030F3D">
        <w:t xml:space="preserve">, and </w:t>
      </w:r>
      <w:r w:rsidR="00030F3D">
        <w:lastRenderedPageBreak/>
        <w:t xml:space="preserve">Staff seeks the maximum penalties in four of </w:t>
      </w:r>
      <w:r w:rsidR="00D23570">
        <w:t>six</w:t>
      </w:r>
      <w:r>
        <w:t xml:space="preserve"> </w:t>
      </w:r>
      <w:r w:rsidR="00030F3D">
        <w:t xml:space="preserve">violation </w:t>
      </w:r>
      <w:r w:rsidRPr="001D6547">
        <w:t>categories. We address each</w:t>
      </w:r>
      <w:r>
        <w:t xml:space="preserve"> category in turn</w:t>
      </w:r>
      <w:r w:rsidR="004B03BA">
        <w:t>.</w:t>
      </w:r>
    </w:p>
    <w:p w14:paraId="22AD4C43" w14:textId="42A23C37" w:rsidR="001F3289" w:rsidRPr="00FE0458" w:rsidRDefault="00D23570" w:rsidP="004B03BA">
      <w:pPr>
        <w:pStyle w:val="Heading3"/>
      </w:pPr>
      <w:r>
        <w:t>WAC 480-30-221, 49 C.F.R. Part 390.35</w:t>
      </w:r>
    </w:p>
    <w:p w14:paraId="46A878D7" w14:textId="64ECDFFF" w:rsidR="00D23570" w:rsidRPr="00D23570" w:rsidRDefault="00D23570" w:rsidP="004B03BA">
      <w:pPr>
        <w:pStyle w:val="OrderParagraph"/>
      </w:pPr>
      <w:r>
        <w:rPr>
          <w:b/>
        </w:rPr>
        <w:t xml:space="preserve">Discussion. </w:t>
      </w:r>
      <w:r w:rsidRPr="00D23570">
        <w:t>WAC 480-30-221, 49 C.F.R. Part 390.35</w:t>
      </w:r>
      <w:r>
        <w:rPr>
          <w:b/>
        </w:rPr>
        <w:t xml:space="preserve"> </w:t>
      </w:r>
      <w:r w:rsidR="00E36310">
        <w:t xml:space="preserve">prohibits auto transportation carriers from making </w:t>
      </w:r>
      <w:r w:rsidR="007B7B8D">
        <w:t xml:space="preserve">or </w:t>
      </w:r>
      <w:r w:rsidR="00E36310">
        <w:t xml:space="preserve">causing to make fraudulent or intentionally false entries on records subject to inspection. </w:t>
      </w:r>
      <w:r w:rsidR="00F03402">
        <w:t xml:space="preserve">The Company acknowledges that two of its employees modified the expiration date on their medical </w:t>
      </w:r>
      <w:r w:rsidR="00254B85">
        <w:t>certification</w:t>
      </w:r>
      <w:r w:rsidR="00F03402">
        <w:t xml:space="preserve"> cards at the time of hire, </w:t>
      </w:r>
      <w:r w:rsidR="004A708A">
        <w:t>but requests leniency because</w:t>
      </w:r>
      <w:r w:rsidR="00F03402">
        <w:t xml:space="preserve"> both employees were </w:t>
      </w:r>
      <w:r w:rsidR="007B7B8D">
        <w:t xml:space="preserve">immediately </w:t>
      </w:r>
      <w:r w:rsidR="00F03402">
        <w:t>terminated when the violations were discovered</w:t>
      </w:r>
      <w:r w:rsidR="007B7B8D">
        <w:t>.</w:t>
      </w:r>
      <w:r w:rsidR="00F03402">
        <w:t xml:space="preserve"> </w:t>
      </w:r>
      <w:r w:rsidR="00031BFA">
        <w:t>To prevent recurrence, PTI has implemented a new procedure to ensu</w:t>
      </w:r>
      <w:r w:rsidR="007B7B8D">
        <w:t xml:space="preserve">re all medical certificates are </w:t>
      </w:r>
      <w:r w:rsidR="00031BFA">
        <w:t xml:space="preserve">authenticated </w:t>
      </w:r>
      <w:r w:rsidR="007B7B8D">
        <w:t>as</w:t>
      </w:r>
      <w:r w:rsidR="00CA3B2C">
        <w:t xml:space="preserve"> valid and</w:t>
      </w:r>
      <w:r w:rsidR="007B7B8D">
        <w:t xml:space="preserve"> current </w:t>
      </w:r>
      <w:r w:rsidR="00031BFA">
        <w:t xml:space="preserve">at the time of hire. Although these are first-time violations, Staff recommends the Commission assess </w:t>
      </w:r>
      <w:r w:rsidR="004A708A">
        <w:t xml:space="preserve">the maximum </w:t>
      </w:r>
      <w:r w:rsidR="00031BFA">
        <w:t xml:space="preserve">penalties </w:t>
      </w:r>
      <w:r w:rsidR="00C239E5">
        <w:t>due to</w:t>
      </w:r>
      <w:r w:rsidR="004A708A">
        <w:t xml:space="preserve"> the deceptive conduct that gave rise to the violations</w:t>
      </w:r>
      <w:r w:rsidR="00031BFA">
        <w:t>.</w:t>
      </w:r>
    </w:p>
    <w:p w14:paraId="0652DBA7" w14:textId="13AC5E56" w:rsidR="00D23570" w:rsidRPr="00D23570" w:rsidRDefault="00D23570" w:rsidP="004B03BA">
      <w:pPr>
        <w:pStyle w:val="OrderParagraph"/>
      </w:pPr>
      <w:r>
        <w:rPr>
          <w:b/>
        </w:rPr>
        <w:t>Decision.</w:t>
      </w:r>
      <w:r w:rsidR="00031BFA">
        <w:rPr>
          <w:b/>
        </w:rPr>
        <w:t xml:space="preserve"> </w:t>
      </w:r>
      <w:r w:rsidR="00031BFA">
        <w:t>We agree with Staff</w:t>
      </w:r>
      <w:r w:rsidR="004F1707">
        <w:t>’s recommendation</w:t>
      </w:r>
      <w:r w:rsidR="00031BFA">
        <w:t xml:space="preserve"> and assess a $2,000 penalty for two violations of </w:t>
      </w:r>
      <w:r w:rsidR="00031BFA" w:rsidRPr="00D23570">
        <w:t>49 C.F.R. Part 390.35</w:t>
      </w:r>
      <w:r w:rsidR="00031BFA">
        <w:t xml:space="preserve">. </w:t>
      </w:r>
      <w:r w:rsidR="004F1707">
        <w:t xml:space="preserve">Although </w:t>
      </w:r>
      <w:r w:rsidR="00CA3B2C">
        <w:t xml:space="preserve">Staff easily identified </w:t>
      </w:r>
      <w:r w:rsidR="004F1707">
        <w:t xml:space="preserve">the alterations </w:t>
      </w:r>
      <w:r w:rsidR="007B7B8D">
        <w:t xml:space="preserve">made </w:t>
      </w:r>
      <w:r w:rsidR="00CA3B2C">
        <w:t>in these two instances</w:t>
      </w:r>
      <w:r w:rsidR="004F1707">
        <w:t xml:space="preserve">, </w:t>
      </w:r>
      <w:r w:rsidR="00CA3B2C">
        <w:t xml:space="preserve">this type of </w:t>
      </w:r>
      <w:r w:rsidR="007B7B8D">
        <w:t>violation</w:t>
      </w:r>
      <w:r w:rsidR="00030F3D">
        <w:t>, if undetected,</w:t>
      </w:r>
      <w:r w:rsidR="00CA3B2C">
        <w:t xml:space="preserve"> </w:t>
      </w:r>
      <w:r w:rsidR="00D20265">
        <w:t>could</w:t>
      </w:r>
      <w:r w:rsidR="007B7B8D">
        <w:t xml:space="preserve"> </w:t>
      </w:r>
      <w:r w:rsidR="004F1707">
        <w:t xml:space="preserve">interfere with the Commission’s </w:t>
      </w:r>
      <w:r w:rsidR="00CA3B2C">
        <w:t>ability</w:t>
      </w:r>
      <w:r w:rsidR="003729D0">
        <w:t xml:space="preserve"> to </w:t>
      </w:r>
      <w:r w:rsidR="00961C9B">
        <w:t>perform its regulatory functions</w:t>
      </w:r>
      <w:r w:rsidR="004F1707">
        <w:t>.</w:t>
      </w:r>
      <w:r w:rsidR="006344F0">
        <w:t xml:space="preserve"> </w:t>
      </w:r>
      <w:r w:rsidR="00D20265">
        <w:t>While P</w:t>
      </w:r>
      <w:r w:rsidR="00254B85">
        <w:t xml:space="preserve">TI claims its employees </w:t>
      </w:r>
      <w:r w:rsidR="00D20265">
        <w:t>falsified their own records</w:t>
      </w:r>
      <w:r w:rsidR="00254B85">
        <w:t xml:space="preserve">, the Company is ultimately responsible for complying with Commission safety rules. </w:t>
      </w:r>
      <w:r w:rsidR="006344F0">
        <w:t xml:space="preserve">Accordingly, </w:t>
      </w:r>
      <w:r w:rsidR="007B7B8D">
        <w:t xml:space="preserve">we find that </w:t>
      </w:r>
      <w:r w:rsidR="006344F0">
        <w:t>these violati</w:t>
      </w:r>
      <w:r w:rsidR="00CA3B2C">
        <w:t>ons warrant the maximum penalty.</w:t>
      </w:r>
    </w:p>
    <w:p w14:paraId="19D7D9D7" w14:textId="5FCEE74A" w:rsidR="00D23570" w:rsidRPr="00D23570" w:rsidRDefault="00D23570" w:rsidP="004B03BA">
      <w:pPr>
        <w:pStyle w:val="Heading3"/>
      </w:pPr>
      <w:r>
        <w:t>WAC 480-30-221, 49 C.F.R. Part 391.45(a)</w:t>
      </w:r>
    </w:p>
    <w:p w14:paraId="7CE4C084" w14:textId="4B764AF1" w:rsidR="00D23570" w:rsidRPr="00D23570" w:rsidRDefault="00D23570" w:rsidP="004B03BA">
      <w:pPr>
        <w:pStyle w:val="OrderParagraph"/>
        <w:rPr>
          <w:b/>
        </w:rPr>
      </w:pPr>
      <w:r w:rsidRPr="00D23570">
        <w:rPr>
          <w:b/>
        </w:rPr>
        <w:t xml:space="preserve">Discussion. </w:t>
      </w:r>
      <w:r w:rsidR="00E36310" w:rsidRPr="00E36310">
        <w:t>WAC 480-30-221, 49 C.F.R. Part 391.45(a)</w:t>
      </w:r>
      <w:r w:rsidR="00E36310">
        <w:rPr>
          <w:b/>
        </w:rPr>
        <w:t xml:space="preserve"> </w:t>
      </w:r>
      <w:r w:rsidR="00E36310">
        <w:t xml:space="preserve">requires </w:t>
      </w:r>
      <w:r w:rsidR="00E36310" w:rsidRPr="00FC02B2">
        <w:t xml:space="preserve">drivers to be medically examined and certified by a qualified health professional. </w:t>
      </w:r>
      <w:r w:rsidR="003729D0">
        <w:t>One of the Company’s drivers drove on 36 separate occasions without being medically examined and certified.</w:t>
      </w:r>
      <w:r w:rsidR="00E36310" w:rsidRPr="00FC02B2">
        <w:t xml:space="preserve"> </w:t>
      </w:r>
      <w:r w:rsidR="00381368">
        <w:t>The Company note</w:t>
      </w:r>
      <w:r w:rsidR="00C239E5">
        <w:t>s</w:t>
      </w:r>
      <w:r w:rsidR="00381368">
        <w:t xml:space="preserve"> that the number of violations of this type has decreased substantially</w:t>
      </w:r>
      <w:r w:rsidR="00CA3B2C">
        <w:t xml:space="preserve"> since Staff’s 2014 inspection. Conversely, </w:t>
      </w:r>
      <w:r w:rsidR="00381368">
        <w:t>Staff argue</w:t>
      </w:r>
      <w:r w:rsidR="00C239E5">
        <w:t>s</w:t>
      </w:r>
      <w:r w:rsidR="00381368">
        <w:t xml:space="preserve"> that any </w:t>
      </w:r>
      <w:r w:rsidR="00CA3B2C">
        <w:t xml:space="preserve">number of </w:t>
      </w:r>
      <w:r w:rsidR="00381368">
        <w:t xml:space="preserve">repeat violations, no matter how few, </w:t>
      </w:r>
      <w:r w:rsidR="00FF691A">
        <w:t xml:space="preserve">is </w:t>
      </w:r>
      <w:r w:rsidR="00381368">
        <w:t>unacceptable.</w:t>
      </w:r>
      <w:r w:rsidR="00BA5AF3">
        <w:t xml:space="preserve"> Staff recommends the maximum penalty of $1,000 per violation, for total penalty of $36,000.</w:t>
      </w:r>
    </w:p>
    <w:p w14:paraId="6CF72368" w14:textId="1425CEE7" w:rsidR="00D23570" w:rsidRPr="00FF691A" w:rsidRDefault="00D23570" w:rsidP="004B03BA">
      <w:pPr>
        <w:pStyle w:val="OrderParagraph"/>
        <w:rPr>
          <w:b/>
        </w:rPr>
      </w:pPr>
      <w:r w:rsidRPr="00D23570">
        <w:rPr>
          <w:b/>
        </w:rPr>
        <w:t>Decision.</w:t>
      </w:r>
      <w:r w:rsidR="00381368">
        <w:rPr>
          <w:b/>
        </w:rPr>
        <w:t xml:space="preserve"> </w:t>
      </w:r>
      <w:r w:rsidR="00961C9B">
        <w:t xml:space="preserve">In Docket TE-144101, PTI was penalized $18,700 for 187 violations of </w:t>
      </w:r>
      <w:r w:rsidR="00961C9B" w:rsidRPr="00E36310">
        <w:t>49 C.F.R. Part 391.45(a)</w:t>
      </w:r>
      <w:r w:rsidR="00961C9B">
        <w:t>.</w:t>
      </w:r>
      <w:r w:rsidR="006478B9">
        <w:t xml:space="preserve"> Although the number of drivers who drove without medical certification decreased from 16 in Docket TE-144101 to one in Docket TE-160231, we agree with Staff that the Company must be held accountable for</w:t>
      </w:r>
      <w:r w:rsidR="00FF691A">
        <w:t xml:space="preserve"> repeat violations</w:t>
      </w:r>
      <w:r w:rsidR="006478B9">
        <w:t>, and that</w:t>
      </w:r>
      <w:r w:rsidR="00961C9B">
        <w:t xml:space="preserve"> an escalated penalty is appropriate</w:t>
      </w:r>
      <w:r w:rsidR="00FF691A">
        <w:t>.</w:t>
      </w:r>
      <w:r w:rsidR="00FF691A" w:rsidRPr="00FF691A">
        <w:t xml:space="preserve"> </w:t>
      </w:r>
      <w:r w:rsidR="000C290F">
        <w:t xml:space="preserve">Moreover, the Company did not introduce any new information at hearing </w:t>
      </w:r>
      <w:r w:rsidR="006478B9">
        <w:t xml:space="preserve">that would warrant a penalty reduction. Instead, the Company </w:t>
      </w:r>
      <w:r w:rsidR="00C239E5">
        <w:lastRenderedPageBreak/>
        <w:t xml:space="preserve">merely </w:t>
      </w:r>
      <w:r w:rsidR="006478B9">
        <w:t>acknowledged that it was aware of the requirement but failed to meet it.</w:t>
      </w:r>
      <w:r w:rsidR="000C290F">
        <w:t xml:space="preserve"> We therefore assess a $36,000 penalty for 36 violations of </w:t>
      </w:r>
      <w:r w:rsidR="000C290F" w:rsidRPr="00E36310">
        <w:t>49 C.F.R. Part 391.45(a)</w:t>
      </w:r>
      <w:r w:rsidR="000C290F">
        <w:t>.</w:t>
      </w:r>
    </w:p>
    <w:p w14:paraId="4DB4C059" w14:textId="097F351C" w:rsidR="00D23570" w:rsidRDefault="00D23570" w:rsidP="004B03BA">
      <w:pPr>
        <w:pStyle w:val="Heading3"/>
      </w:pPr>
      <w:r>
        <w:t>WAC 480-30-221, 49 C.F.R. Part 391.45(b</w:t>
      </w:r>
      <w:proofErr w:type="gramStart"/>
      <w:r>
        <w:t>)(</w:t>
      </w:r>
      <w:proofErr w:type="gramEnd"/>
      <w:r>
        <w:t>1)</w:t>
      </w:r>
    </w:p>
    <w:p w14:paraId="5FC8100D" w14:textId="702527B2" w:rsidR="000C290F" w:rsidRPr="000C290F" w:rsidRDefault="00D23570" w:rsidP="004B03BA">
      <w:pPr>
        <w:pStyle w:val="OrderParagraph"/>
        <w:rPr>
          <w:b/>
        </w:rPr>
      </w:pPr>
      <w:r>
        <w:rPr>
          <w:b/>
        </w:rPr>
        <w:t>Discussion.</w:t>
      </w:r>
      <w:r w:rsidR="00E36310">
        <w:rPr>
          <w:b/>
        </w:rPr>
        <w:t xml:space="preserve"> </w:t>
      </w:r>
      <w:r w:rsidR="00E36310" w:rsidRPr="00E36310">
        <w:t>WAC 480-30-221, 49 C.F.R. Part 391.45(b)(1)</w:t>
      </w:r>
      <w:r w:rsidR="00E36310">
        <w:t xml:space="preserve"> requires any driver who has not been medically examined and certified as physically qualified to operate a commercial motor vehicle in the preceding 24 months to </w:t>
      </w:r>
      <w:r w:rsidR="000C290F">
        <w:t>renew their medical certification</w:t>
      </w:r>
      <w:r w:rsidR="00E36310">
        <w:t xml:space="preserve">. </w:t>
      </w:r>
      <w:r w:rsidR="00381368">
        <w:t xml:space="preserve">Staff discovered during its review that three drivers drove on 111 occasions with expired medical </w:t>
      </w:r>
      <w:r w:rsidR="00427DAD">
        <w:t>cards</w:t>
      </w:r>
      <w:r w:rsidR="00381368" w:rsidRPr="00427DAD">
        <w:t>.</w:t>
      </w:r>
      <w:r w:rsidR="00427DAD" w:rsidRPr="00427DAD">
        <w:rPr>
          <w:rStyle w:val="FootnoteReference"/>
        </w:rPr>
        <w:footnoteReference w:id="6"/>
      </w:r>
      <w:r w:rsidR="00C152B0">
        <w:t xml:space="preserve"> Mr. Howland testified that</w:t>
      </w:r>
      <w:r w:rsidR="000C290F">
        <w:t>, to address this issue,</w:t>
      </w:r>
      <w:r w:rsidR="00C152B0">
        <w:t xml:space="preserve"> the Company has added a field in its electronic driver management system to capture the expiration date for medical examination cards and alert supervisors when cards are up for renewal. </w:t>
      </w:r>
      <w:r w:rsidR="00A82648">
        <w:t>The Company suspends from service a</w:t>
      </w:r>
      <w:r w:rsidR="00C152B0">
        <w:t>ny driver</w:t>
      </w:r>
      <w:r w:rsidR="00A82648">
        <w:t>s</w:t>
      </w:r>
      <w:r w:rsidR="00C152B0">
        <w:t xml:space="preserve"> whose card</w:t>
      </w:r>
      <w:r w:rsidR="00A82648">
        <w:t>s</w:t>
      </w:r>
      <w:r w:rsidR="00C152B0">
        <w:t xml:space="preserve"> </w:t>
      </w:r>
      <w:r w:rsidR="000C290F">
        <w:t>lapse</w:t>
      </w:r>
      <w:r w:rsidR="00C152B0">
        <w:t xml:space="preserve"> until </w:t>
      </w:r>
      <w:r w:rsidR="00A82648">
        <w:t xml:space="preserve">the drivers renew </w:t>
      </w:r>
      <w:r w:rsidR="00C152B0">
        <w:t xml:space="preserve">their certification. </w:t>
      </w:r>
    </w:p>
    <w:p w14:paraId="4EA15281" w14:textId="5C70BE2A" w:rsidR="00D23570" w:rsidRDefault="00381368" w:rsidP="004B03BA">
      <w:pPr>
        <w:pStyle w:val="OrderParagraph"/>
        <w:rPr>
          <w:b/>
        </w:rPr>
      </w:pPr>
      <w:r>
        <w:t xml:space="preserve">Staff argues that because this violation is similar to </w:t>
      </w:r>
      <w:r w:rsidR="00D20265">
        <w:t xml:space="preserve">the Company’s </w:t>
      </w:r>
      <w:r>
        <w:t xml:space="preserve">violations of 49 C.F.R. Part 391.45(a), </w:t>
      </w:r>
      <w:r w:rsidR="00A82648">
        <w:t>the Commission</w:t>
      </w:r>
      <w:r>
        <w:t xml:space="preserve"> should treat </w:t>
      </w:r>
      <w:r w:rsidR="00A82648">
        <w:t xml:space="preserve">it </w:t>
      </w:r>
      <w:r>
        <w:t xml:space="preserve">as a repeat violation and penalize accordingly. </w:t>
      </w:r>
      <w:r w:rsidR="00BA5AF3">
        <w:t xml:space="preserve">Staff recommends </w:t>
      </w:r>
      <w:r w:rsidR="00C152B0">
        <w:t xml:space="preserve">the </w:t>
      </w:r>
      <w:r w:rsidR="000C290F">
        <w:t xml:space="preserve">Commission impose the </w:t>
      </w:r>
      <w:r w:rsidR="00C152B0">
        <w:t>maximum</w:t>
      </w:r>
      <w:r w:rsidR="00BA5AF3">
        <w:t xml:space="preserve"> penalty of $1,000 per violation, for a total penalty of $111,000.</w:t>
      </w:r>
    </w:p>
    <w:p w14:paraId="7918940C" w14:textId="6C3C3DAD" w:rsidR="007F4C2B" w:rsidRPr="007F4C2B" w:rsidRDefault="00D23570" w:rsidP="004B03BA">
      <w:pPr>
        <w:pStyle w:val="OrderParagraph"/>
        <w:rPr>
          <w:b/>
        </w:rPr>
      </w:pPr>
      <w:r>
        <w:rPr>
          <w:b/>
        </w:rPr>
        <w:t>Decision.</w:t>
      </w:r>
      <w:r w:rsidR="000C290F">
        <w:rPr>
          <w:b/>
        </w:rPr>
        <w:t xml:space="preserve"> </w:t>
      </w:r>
      <w:r w:rsidR="00C239E5">
        <w:t>We</w:t>
      </w:r>
      <w:r w:rsidR="00D20265">
        <w:t xml:space="preserve"> agree that t</w:t>
      </w:r>
      <w:r w:rsidR="000C290F">
        <w:t>hese violations are substantially similar to the Company’s prior violatio</w:t>
      </w:r>
      <w:r w:rsidR="000C290F" w:rsidRPr="00D20265">
        <w:t xml:space="preserve">ns of 49 C.F.R. Part 391.45(a), </w:t>
      </w:r>
      <w:r w:rsidR="00D20265" w:rsidRPr="00D20265">
        <w:t xml:space="preserve">but </w:t>
      </w:r>
      <w:r w:rsidR="006478B9">
        <w:t xml:space="preserve">nevertheless </w:t>
      </w:r>
      <w:r w:rsidR="00D20265">
        <w:t xml:space="preserve">recognize that </w:t>
      </w:r>
      <w:r w:rsidR="000C290F" w:rsidRPr="00D20265">
        <w:t>49 C.F.R. Part 391.45(b</w:t>
      </w:r>
      <w:proofErr w:type="gramStart"/>
      <w:r w:rsidR="000C290F" w:rsidRPr="00D20265">
        <w:t>)(</w:t>
      </w:r>
      <w:proofErr w:type="gramEnd"/>
      <w:r w:rsidR="000C290F" w:rsidRPr="00D20265">
        <w:t xml:space="preserve">1) </w:t>
      </w:r>
      <w:r w:rsidR="00FF3F6D">
        <w:t xml:space="preserve">is a different subsection that </w:t>
      </w:r>
      <w:r w:rsidR="000C290F" w:rsidRPr="00D20265">
        <w:t xml:space="preserve">creates a separate requirement for which PTI has not been previously penalized. </w:t>
      </w:r>
      <w:r w:rsidR="008B466E">
        <w:t xml:space="preserve">Accordingly, we will treat the 111 violations of </w:t>
      </w:r>
      <w:r w:rsidR="008B466E" w:rsidRPr="00D20265">
        <w:t>49 C.F.R. Part 391.45(b</w:t>
      </w:r>
      <w:proofErr w:type="gramStart"/>
      <w:r w:rsidR="008B466E" w:rsidRPr="00D20265">
        <w:t>)(</w:t>
      </w:r>
      <w:proofErr w:type="gramEnd"/>
      <w:r w:rsidR="008B466E" w:rsidRPr="00D20265">
        <w:t>1)</w:t>
      </w:r>
      <w:r w:rsidR="008B466E">
        <w:t xml:space="preserve"> at issue as first-time violations.</w:t>
      </w:r>
    </w:p>
    <w:p w14:paraId="4207F5BE" w14:textId="19F33B7B" w:rsidR="00D23570" w:rsidRDefault="000C290F" w:rsidP="004B03BA">
      <w:pPr>
        <w:pStyle w:val="OrderParagraph"/>
        <w:rPr>
          <w:b/>
        </w:rPr>
      </w:pPr>
      <w:r w:rsidRPr="00D20265">
        <w:t>While we appreciate the Company’s assurances of future compliance</w:t>
      </w:r>
      <w:r w:rsidR="00D20265" w:rsidRPr="00D20265">
        <w:t xml:space="preserve"> in this area</w:t>
      </w:r>
      <w:r w:rsidRPr="00D20265">
        <w:t xml:space="preserve">, </w:t>
      </w:r>
      <w:r w:rsidR="007F4C2B">
        <w:t>these are “critical” violations that warrant</w:t>
      </w:r>
      <w:r w:rsidRPr="00D20265">
        <w:t xml:space="preserve"> penalties for a first-time offense</w:t>
      </w:r>
      <w:r w:rsidR="00D20265">
        <w:t xml:space="preserve">. </w:t>
      </w:r>
      <w:r w:rsidR="007F4C2B">
        <w:rPr>
          <w:sz w:val="25"/>
          <w:szCs w:val="25"/>
        </w:rPr>
        <w:t>Moreover, we find that a</w:t>
      </w:r>
      <w:r w:rsidRPr="000C290F">
        <w:t xml:space="preserve"> “per violation” penalty is a</w:t>
      </w:r>
      <w:r w:rsidR="00C239E5">
        <w:t xml:space="preserve">ppropriate </w:t>
      </w:r>
      <w:r w:rsidR="007F4C2B">
        <w:t>because medical certification</w:t>
      </w:r>
      <w:r w:rsidR="00C239E5">
        <w:t xml:space="preserve"> is </w:t>
      </w:r>
      <w:r w:rsidR="007F4C2B">
        <w:t>fundamental</w:t>
      </w:r>
      <w:r w:rsidRPr="000C290F">
        <w:t xml:space="preserve"> to safe operations</w:t>
      </w:r>
      <w:r w:rsidR="007F4C2B">
        <w:t>; drivers</w:t>
      </w:r>
      <w:r w:rsidR="007F4C2B" w:rsidRPr="00D20265">
        <w:t xml:space="preserve"> who are not medically certified may have an undocumented medical condition that puts the traveling public at risk.</w:t>
      </w:r>
      <w:r w:rsidR="007F4C2B">
        <w:rPr>
          <w:sz w:val="25"/>
          <w:szCs w:val="25"/>
        </w:rPr>
        <w:t xml:space="preserve"> </w:t>
      </w:r>
      <w:r>
        <w:t>Accordingly, we assess a penalty of $100 per violation for each of the</w:t>
      </w:r>
      <w:r w:rsidR="007F4C2B">
        <w:t xml:space="preserve"> 111 violations of </w:t>
      </w:r>
      <w:r w:rsidR="007F4C2B" w:rsidRPr="00D20265">
        <w:t>49 C.F.R. Part 391.45(b</w:t>
      </w:r>
      <w:proofErr w:type="gramStart"/>
      <w:r w:rsidR="007F4C2B" w:rsidRPr="00D20265">
        <w:t>)(</w:t>
      </w:r>
      <w:proofErr w:type="gramEnd"/>
      <w:r w:rsidR="007F4C2B" w:rsidRPr="00D20265">
        <w:t>1)</w:t>
      </w:r>
      <w:r w:rsidR="007F4C2B">
        <w:t xml:space="preserve"> alleged in the C</w:t>
      </w:r>
      <w:r>
        <w:t>omplaint, for a total penalty of $11,100.</w:t>
      </w:r>
      <w:r w:rsidR="00D20265">
        <w:t xml:space="preserve"> </w:t>
      </w:r>
    </w:p>
    <w:p w14:paraId="1E0CFC01" w14:textId="35C16D8A" w:rsidR="00D23570" w:rsidRDefault="00D23570" w:rsidP="004B03BA">
      <w:pPr>
        <w:pStyle w:val="Heading3"/>
      </w:pPr>
      <w:r>
        <w:lastRenderedPageBreak/>
        <w:t>WAC 480-30-221, 49 C.F.R. Part 391.51(b</w:t>
      </w:r>
      <w:proofErr w:type="gramStart"/>
      <w:r>
        <w:t>)(</w:t>
      </w:r>
      <w:proofErr w:type="gramEnd"/>
      <w:r>
        <w:t>7)</w:t>
      </w:r>
    </w:p>
    <w:p w14:paraId="019EAF8B" w14:textId="58940D1D" w:rsidR="00D23570" w:rsidRDefault="00D23570" w:rsidP="004B03BA">
      <w:pPr>
        <w:pStyle w:val="OrderParagraph"/>
        <w:rPr>
          <w:b/>
        </w:rPr>
      </w:pPr>
      <w:r>
        <w:rPr>
          <w:b/>
        </w:rPr>
        <w:t>Discussion.</w:t>
      </w:r>
      <w:r w:rsidR="00E36310">
        <w:rPr>
          <w:b/>
        </w:rPr>
        <w:t xml:space="preserve"> </w:t>
      </w:r>
      <w:r w:rsidR="00E36310" w:rsidRPr="00E36310">
        <w:t>WAC 480-30-221, 49 C.F.R. Part 391.51(b</w:t>
      </w:r>
      <w:proofErr w:type="gramStart"/>
      <w:r w:rsidR="00E36310" w:rsidRPr="00E36310">
        <w:t>)(</w:t>
      </w:r>
      <w:proofErr w:type="gramEnd"/>
      <w:r w:rsidR="00E36310" w:rsidRPr="00E36310">
        <w:t>7)</w:t>
      </w:r>
      <w:r w:rsidR="00E36310">
        <w:t xml:space="preserve"> requires carriers to maintain medical certificates in each of its driver qualification files.</w:t>
      </w:r>
      <w:r w:rsidR="00381368">
        <w:t xml:space="preserve"> The Company acknowledges that it failed to maintain previous medical </w:t>
      </w:r>
      <w:r w:rsidR="006710BA">
        <w:t>examination cards</w:t>
      </w:r>
      <w:r w:rsidR="00381368">
        <w:t xml:space="preserve"> in the driver qualification files for 11 of its employees</w:t>
      </w:r>
      <w:r w:rsidR="00D03FA0">
        <w:t xml:space="preserve">, although </w:t>
      </w:r>
      <w:r w:rsidR="00A82648">
        <w:t xml:space="preserve">it maintained </w:t>
      </w:r>
      <w:r w:rsidR="00D03FA0">
        <w:t xml:space="preserve">current medical </w:t>
      </w:r>
      <w:r w:rsidR="006710BA">
        <w:t>cards</w:t>
      </w:r>
      <w:r w:rsidR="00D03FA0">
        <w:t xml:space="preserve"> for each driver</w:t>
      </w:r>
      <w:r w:rsidR="00381368">
        <w:t>.</w:t>
      </w:r>
      <w:r w:rsidR="00D03FA0">
        <w:t xml:space="preserve"> To correct this violation, the Company has implemented a new policy to maintain paper copies of medical cards for three years, and electronic copies indefinitely.</w:t>
      </w:r>
      <w:r w:rsidR="00381368">
        <w:t xml:space="preserve"> Because th</w:t>
      </w:r>
      <w:r w:rsidR="00D03FA0">
        <w:t>ese</w:t>
      </w:r>
      <w:r w:rsidR="00381368">
        <w:t xml:space="preserve"> </w:t>
      </w:r>
      <w:r w:rsidR="00D03FA0">
        <w:t>are</w:t>
      </w:r>
      <w:r w:rsidR="00381368">
        <w:t xml:space="preserve"> first-time violation</w:t>
      </w:r>
      <w:r w:rsidR="00D03FA0">
        <w:t>s</w:t>
      </w:r>
      <w:r w:rsidR="00381368">
        <w:t xml:space="preserve">, Staff recommends </w:t>
      </w:r>
      <w:r w:rsidR="00BA5AF3">
        <w:t>the Commission assess penalties of $100 per violation, for a total penalty of $1,100.</w:t>
      </w:r>
      <w:r w:rsidR="00E36310">
        <w:t xml:space="preserve"> </w:t>
      </w:r>
    </w:p>
    <w:p w14:paraId="2E63D432" w14:textId="42C80466" w:rsidR="00D03FA0" w:rsidRPr="00D03FA0" w:rsidRDefault="00D23570" w:rsidP="004B03BA">
      <w:pPr>
        <w:pStyle w:val="OrderParagraph"/>
        <w:rPr>
          <w:b/>
        </w:rPr>
      </w:pPr>
      <w:r>
        <w:rPr>
          <w:b/>
        </w:rPr>
        <w:t>Decision.</w:t>
      </w:r>
      <w:r w:rsidR="00D03FA0">
        <w:rPr>
          <w:b/>
        </w:rPr>
        <w:t xml:space="preserve"> </w:t>
      </w:r>
      <w:r w:rsidR="00D03FA0" w:rsidRPr="00961C9B">
        <w:t>Although these are first-time violations, they are considered “</w:t>
      </w:r>
      <w:r w:rsidR="00961C9B" w:rsidRPr="00961C9B">
        <w:t>critical</w:t>
      </w:r>
      <w:r w:rsidR="00D03FA0" w:rsidRPr="00961C9B">
        <w:t xml:space="preserve">,” </w:t>
      </w:r>
      <w:r w:rsidR="00961C9B" w:rsidRPr="00961C9B">
        <w:t xml:space="preserve">and therefore </w:t>
      </w:r>
      <w:r w:rsidR="00D03FA0" w:rsidRPr="00961C9B">
        <w:t>fundamental to safe operations.</w:t>
      </w:r>
      <w:r w:rsidR="00D03FA0">
        <w:t xml:space="preserve"> We agree with </w:t>
      </w:r>
      <w:r w:rsidR="00C239E5">
        <w:t>Staff that penalties are appropriate in light of these circumstances,</w:t>
      </w:r>
      <w:r w:rsidR="00D03FA0">
        <w:t xml:space="preserve"> and assess penalties of $100 for each of the violations alleged in the </w:t>
      </w:r>
      <w:r w:rsidR="00C239E5">
        <w:t>C</w:t>
      </w:r>
      <w:r w:rsidR="00D03FA0">
        <w:t>omplaint, for a total penalty of $1,100.</w:t>
      </w:r>
    </w:p>
    <w:p w14:paraId="7927E4CC" w14:textId="0E5DA85B" w:rsidR="00D23570" w:rsidRDefault="00D23570" w:rsidP="004B03BA">
      <w:pPr>
        <w:pStyle w:val="Heading3"/>
      </w:pPr>
      <w:r>
        <w:t>WAC 480-30-221, 49 C.F.R. Part 391.51(b</w:t>
      </w:r>
      <w:proofErr w:type="gramStart"/>
      <w:r>
        <w:t>)(</w:t>
      </w:r>
      <w:proofErr w:type="gramEnd"/>
      <w:r>
        <w:t>9)</w:t>
      </w:r>
    </w:p>
    <w:p w14:paraId="6CE52107" w14:textId="3A1062BB" w:rsidR="00D23570" w:rsidRDefault="00D23570" w:rsidP="004B03BA">
      <w:pPr>
        <w:pStyle w:val="OrderParagraph"/>
        <w:rPr>
          <w:b/>
        </w:rPr>
      </w:pPr>
      <w:r>
        <w:rPr>
          <w:b/>
        </w:rPr>
        <w:t>Discussion.</w:t>
      </w:r>
      <w:r w:rsidR="00E36310">
        <w:rPr>
          <w:b/>
        </w:rPr>
        <w:t xml:space="preserve"> </w:t>
      </w:r>
      <w:r w:rsidR="00E36310" w:rsidRPr="00E36310">
        <w:t>WAC 480-30-221, 49 C.F.R. Part 391.51(b)(9)</w:t>
      </w:r>
      <w:r w:rsidR="00E36310">
        <w:t xml:space="preserve"> requires </w:t>
      </w:r>
      <w:r w:rsidR="00C239E5">
        <w:t xml:space="preserve">carriers </w:t>
      </w:r>
      <w:r w:rsidR="00E36310">
        <w:t>t</w:t>
      </w:r>
      <w:r w:rsidR="00C239E5">
        <w:t xml:space="preserve">o place a note in each driver </w:t>
      </w:r>
      <w:r w:rsidR="00E36310">
        <w:t xml:space="preserve">qualification file verifying that the driver’s medical </w:t>
      </w:r>
      <w:r w:rsidR="006710BA">
        <w:t>examination card</w:t>
      </w:r>
      <w:r w:rsidR="00E36310">
        <w:t xml:space="preserve"> was issued by a medical examiner listed on the National Registry of Certified Medical Examiners. </w:t>
      </w:r>
      <w:r w:rsidR="00CA3B2C">
        <w:t xml:space="preserve">Staff discovered during its follow-up inspection that driver qualification files for 50 of the Company’s employees did not contain the required note. Because these are first-time paperwork violations </w:t>
      </w:r>
      <w:r w:rsidR="006478B9">
        <w:t>that</w:t>
      </w:r>
      <w:r w:rsidR="00CA3B2C">
        <w:t xml:space="preserve"> are not classified as </w:t>
      </w:r>
      <w:r w:rsidR="006478B9">
        <w:t xml:space="preserve">either </w:t>
      </w:r>
      <w:r w:rsidR="00CA3B2C">
        <w:t>“critical” or “acute,” Staff recommends no penalty.</w:t>
      </w:r>
    </w:p>
    <w:p w14:paraId="41F56F23" w14:textId="373A0FCD" w:rsidR="00D23570" w:rsidRDefault="00D23570" w:rsidP="004B03BA">
      <w:pPr>
        <w:pStyle w:val="OrderParagraph"/>
        <w:rPr>
          <w:b/>
        </w:rPr>
      </w:pPr>
      <w:r>
        <w:rPr>
          <w:b/>
        </w:rPr>
        <w:t>Decision.</w:t>
      </w:r>
      <w:r w:rsidR="00D03FA0">
        <w:rPr>
          <w:b/>
        </w:rPr>
        <w:t xml:space="preserve"> </w:t>
      </w:r>
      <w:r w:rsidR="00D03FA0">
        <w:t>We agree with Staff’s recommendation and assess no penalties for these violations</w:t>
      </w:r>
      <w:r w:rsidR="00D03FA0" w:rsidRPr="00641CDC">
        <w:t xml:space="preserve">. </w:t>
      </w:r>
      <w:r w:rsidR="00EE4567" w:rsidRPr="00641CDC">
        <w:t xml:space="preserve">PTI is advised, however, that </w:t>
      </w:r>
      <w:r w:rsidR="00D03FA0" w:rsidRPr="00641CDC">
        <w:t>Staff’s investigation report constitutes technical assistance</w:t>
      </w:r>
      <w:r w:rsidR="005758D3">
        <w:t>, and</w:t>
      </w:r>
      <w:r w:rsidR="00641CDC" w:rsidRPr="00641CDC">
        <w:t xml:space="preserve"> repeat</w:t>
      </w:r>
      <w:r w:rsidR="00D03FA0" w:rsidRPr="00641CDC">
        <w:t xml:space="preserve"> violations may result in penalties or other enforcement action.</w:t>
      </w:r>
    </w:p>
    <w:p w14:paraId="6AC15CBA" w14:textId="57181551" w:rsidR="00D23570" w:rsidRPr="00E36310" w:rsidRDefault="00D23570" w:rsidP="004B03BA">
      <w:pPr>
        <w:pStyle w:val="Heading3"/>
      </w:pPr>
      <w:r>
        <w:t>WAC 480-30-221, 49 C.F.R. Part 396.17(a)</w:t>
      </w:r>
    </w:p>
    <w:p w14:paraId="05D1BAF9" w14:textId="168E309A" w:rsidR="00171EE4" w:rsidRPr="00171EE4" w:rsidRDefault="00D23570" w:rsidP="004B03BA">
      <w:pPr>
        <w:pStyle w:val="OrderParagraph"/>
        <w:rPr>
          <w:b/>
        </w:rPr>
      </w:pPr>
      <w:r w:rsidRPr="00E36310">
        <w:rPr>
          <w:b/>
        </w:rPr>
        <w:t>Discussion.</w:t>
      </w:r>
      <w:r w:rsidR="00E36310" w:rsidRPr="00E36310">
        <w:rPr>
          <w:b/>
        </w:rPr>
        <w:t xml:space="preserve"> </w:t>
      </w:r>
      <w:r w:rsidR="00E36310" w:rsidRPr="00E36310">
        <w:t>WAC 480-30-221, 49 C.F.R. Part 396.17(a)</w:t>
      </w:r>
      <w:r w:rsidR="00E36310" w:rsidRPr="00E36310">
        <w:rPr>
          <w:b/>
        </w:rPr>
        <w:t xml:space="preserve"> </w:t>
      </w:r>
      <w:r w:rsidR="00E36310" w:rsidRPr="00E36310">
        <w:t xml:space="preserve">requires commercial vehicles to be inspected annually by a certified </w:t>
      </w:r>
      <w:r w:rsidR="00F91347">
        <w:t>inspector</w:t>
      </w:r>
      <w:r w:rsidR="00E36310" w:rsidRPr="00E36310">
        <w:t xml:space="preserve"> who </w:t>
      </w:r>
      <w:r w:rsidR="00E36310">
        <w:t>must complete and sign</w:t>
      </w:r>
      <w:r w:rsidR="00E36310" w:rsidRPr="00E36310">
        <w:t xml:space="preserve"> a required form attesting to the</w:t>
      </w:r>
      <w:r w:rsidR="00E36310">
        <w:t xml:space="preserve"> vehicle’s</w:t>
      </w:r>
      <w:r w:rsidR="00E36310" w:rsidRPr="00E36310">
        <w:t xml:space="preserve"> condition. </w:t>
      </w:r>
      <w:r w:rsidR="00171EE4">
        <w:t xml:space="preserve">PTI violated </w:t>
      </w:r>
      <w:r w:rsidR="00171EE4" w:rsidRPr="00E36310">
        <w:t>49 C.F.R. Part 396.17(a)</w:t>
      </w:r>
      <w:r w:rsidR="00171EE4" w:rsidRPr="00E36310">
        <w:rPr>
          <w:b/>
        </w:rPr>
        <w:t xml:space="preserve"> </w:t>
      </w:r>
      <w:r w:rsidR="00171EE4">
        <w:t xml:space="preserve">by </w:t>
      </w:r>
      <w:r w:rsidR="00BC6A7E">
        <w:t>using vehicles</w:t>
      </w:r>
      <w:r w:rsidR="00171EE4">
        <w:t xml:space="preserve"> that were not inspected by a </w:t>
      </w:r>
      <w:r w:rsidR="00F91347">
        <w:t>certified inspector</w:t>
      </w:r>
      <w:r w:rsidR="00171EE4">
        <w:t xml:space="preserve"> as required</w:t>
      </w:r>
      <w:r w:rsidR="00BC6A7E">
        <w:t xml:space="preserve"> on 114 occasions</w:t>
      </w:r>
      <w:r w:rsidR="004B03BA">
        <w:t>.</w:t>
      </w:r>
    </w:p>
    <w:p w14:paraId="208A9C9D" w14:textId="67EB431C" w:rsidR="00D03FA0" w:rsidRPr="00D03FA0" w:rsidRDefault="00CA3B2C" w:rsidP="004B03BA">
      <w:pPr>
        <w:pStyle w:val="OrderParagraph"/>
        <w:rPr>
          <w:b/>
        </w:rPr>
      </w:pPr>
      <w:r>
        <w:t xml:space="preserve">At hearing, </w:t>
      </w:r>
      <w:r w:rsidR="00F91347">
        <w:t>PTI</w:t>
      </w:r>
      <w:r>
        <w:t xml:space="preserve"> presented testimony and evidence about its in-house vehicle inspection program, </w:t>
      </w:r>
      <w:r w:rsidR="00171EE4">
        <w:t>“</w:t>
      </w:r>
      <w:r>
        <w:t>A-service,</w:t>
      </w:r>
      <w:r w:rsidR="00171EE4">
        <w:t>”</w:t>
      </w:r>
      <w:r>
        <w:t xml:space="preserve"> which </w:t>
      </w:r>
      <w:r w:rsidR="00F91347">
        <w:t xml:space="preserve">the Company </w:t>
      </w:r>
      <w:r>
        <w:t>argues meets or exceeds both federal and state inspection requirements</w:t>
      </w:r>
      <w:r w:rsidR="00F91347">
        <w:t>. The Company also claims it</w:t>
      </w:r>
      <w:r w:rsidR="00171EE4">
        <w:t xml:space="preserve"> had been unable to locate certified inspectors who would inspect non-commercial vehicles until recently</w:t>
      </w:r>
      <w:r>
        <w:t>. PTI has nonetheless taken measures to ensure that all vehicles in Washington are inspected by a</w:t>
      </w:r>
      <w:r w:rsidR="00171EE4">
        <w:t xml:space="preserve"> </w:t>
      </w:r>
      <w:r>
        <w:t>certified inspector, and ha</w:t>
      </w:r>
      <w:r w:rsidR="006478B9">
        <w:t>s</w:t>
      </w:r>
      <w:r>
        <w:t xml:space="preserve"> added an electronic reminder to monitor when inspections are due. </w:t>
      </w:r>
    </w:p>
    <w:p w14:paraId="7FD83D8D" w14:textId="477A67BB" w:rsidR="00D23570" w:rsidRDefault="00D03FA0" w:rsidP="004B03BA">
      <w:pPr>
        <w:pStyle w:val="OrderParagraph"/>
        <w:rPr>
          <w:b/>
        </w:rPr>
      </w:pPr>
      <w:r>
        <w:t xml:space="preserve">Staff argues that </w:t>
      </w:r>
      <w:r w:rsidR="006478B9">
        <w:t xml:space="preserve">the Company was on notice that it must use certified inspectors </w:t>
      </w:r>
      <w:r w:rsidR="00171EE4">
        <w:t xml:space="preserve">as a result of Staff’s 2014 investigation, and </w:t>
      </w:r>
      <w:r w:rsidR="00E21229">
        <w:t>the Commission</w:t>
      </w:r>
      <w:r w:rsidR="00171EE4">
        <w:t xml:space="preserve"> assessed a minimal penalty for previous violations in Order 01. Staff recommends the Commission assess an escalated penalty of $1,000 per violation</w:t>
      </w:r>
      <w:r w:rsidR="00F91347">
        <w:t xml:space="preserve"> for each of the 114 violations of </w:t>
      </w:r>
      <w:r w:rsidR="00F91347" w:rsidRPr="00E36310">
        <w:t>49 C.F.R. Part 396.17(a)</w:t>
      </w:r>
      <w:r w:rsidR="00F91347">
        <w:t xml:space="preserve"> alleged in the Complaint</w:t>
      </w:r>
      <w:r w:rsidR="00171EE4">
        <w:t>, for a total penalty of $114,000.</w:t>
      </w:r>
    </w:p>
    <w:p w14:paraId="682C3F6E" w14:textId="77777777" w:rsidR="004B03BA" w:rsidRPr="004B03BA" w:rsidRDefault="00D23570" w:rsidP="004B03BA">
      <w:pPr>
        <w:pStyle w:val="OrderParagraph"/>
        <w:rPr>
          <w:b/>
        </w:rPr>
      </w:pPr>
      <w:r>
        <w:rPr>
          <w:b/>
        </w:rPr>
        <w:t>Decision.</w:t>
      </w:r>
      <w:r w:rsidR="00171EE4">
        <w:rPr>
          <w:b/>
        </w:rPr>
        <w:t xml:space="preserve"> </w:t>
      </w:r>
      <w:r w:rsidR="00171EE4">
        <w:t xml:space="preserve">We agree with Staff that maximum penalties are warranted for repeat violations of </w:t>
      </w:r>
      <w:r w:rsidR="00171EE4" w:rsidRPr="00E36310">
        <w:t>49 C.F.R. Part 396.17(a)</w:t>
      </w:r>
      <w:r w:rsidR="00171EE4">
        <w:t xml:space="preserve">, which is a “critical” regulation. Although the Company claims its internal inspection standards meet or exceed state and federal requirements, only a certified </w:t>
      </w:r>
      <w:r w:rsidR="00F91347">
        <w:t>inspector as defined by 49 C.F.R. Part 396.19</w:t>
      </w:r>
      <w:r w:rsidR="00171EE4">
        <w:t xml:space="preserve"> is qualified to conduct the</w:t>
      </w:r>
      <w:r w:rsidR="00377177">
        <w:t xml:space="preserve"> required</w:t>
      </w:r>
      <w:r w:rsidR="00171EE4">
        <w:t xml:space="preserve"> inspe</w:t>
      </w:r>
      <w:r w:rsidR="00E070BE">
        <w:t>ctions or determine whether those standards have been met.</w:t>
      </w:r>
      <w:r w:rsidR="00EB20CB">
        <w:t xml:space="preserve"> </w:t>
      </w:r>
      <w:r w:rsidR="00E070BE">
        <w:t xml:space="preserve">The Company had ample notice and opportunity to correct these violations, but failed to do so. Accordingly, we assess penalties of $1,000 for each of the 114 violations of </w:t>
      </w:r>
      <w:r w:rsidR="00E070BE" w:rsidRPr="00E36310">
        <w:t>49 C.F.R. Part 396.17(a)</w:t>
      </w:r>
      <w:r w:rsidR="00E070BE">
        <w:t xml:space="preserve"> alleged i</w:t>
      </w:r>
      <w:r w:rsidR="006A5943">
        <w:t>n</w:t>
      </w:r>
      <w:r w:rsidR="00E070BE">
        <w:t xml:space="preserve"> the Complaint, for a total penalty of $114,000.</w:t>
      </w:r>
    </w:p>
    <w:p w14:paraId="651A2F1E" w14:textId="0480A26E" w:rsidR="00E070BE" w:rsidRPr="00E070BE" w:rsidRDefault="004D50D5" w:rsidP="004B03BA">
      <w:pPr>
        <w:pStyle w:val="Heading2"/>
      </w:pPr>
      <w:r>
        <w:t>Conclusion</w:t>
      </w:r>
    </w:p>
    <w:p w14:paraId="5E745A3F" w14:textId="6101BAAF" w:rsidR="006A5943" w:rsidRPr="006A5943" w:rsidRDefault="00E21229" w:rsidP="004B03BA">
      <w:pPr>
        <w:pStyle w:val="OrderParagraph"/>
        <w:rPr>
          <w:b/>
        </w:rPr>
      </w:pPr>
      <w:r>
        <w:t>R</w:t>
      </w:r>
      <w:r w:rsidR="00E070BE">
        <w:t xml:space="preserve">ailroad crew members are required to </w:t>
      </w:r>
      <w:r w:rsidR="006A5943">
        <w:t>accept transport by</w:t>
      </w:r>
      <w:r w:rsidR="00E070BE">
        <w:t xml:space="preserve"> PTI as a condition of employment.</w:t>
      </w:r>
      <w:r>
        <w:t xml:space="preserve"> Accordingly</w:t>
      </w:r>
      <w:r w:rsidR="00246A6C">
        <w:t>, the Commission</w:t>
      </w:r>
      <w:r w:rsidR="006A5943">
        <w:t>’s role in</w:t>
      </w:r>
      <w:r w:rsidR="00246A6C">
        <w:t xml:space="preserve"> ensur</w:t>
      </w:r>
      <w:r w:rsidR="006A5943">
        <w:t>ing the</w:t>
      </w:r>
      <w:r w:rsidR="00246A6C">
        <w:t xml:space="preserve"> Company’s operations are safe and reliable</w:t>
      </w:r>
      <w:r w:rsidR="004D50D5">
        <w:t xml:space="preserve"> is </w:t>
      </w:r>
      <w:r w:rsidR="009106E9">
        <w:t xml:space="preserve">particularly </w:t>
      </w:r>
      <w:r w:rsidR="00592256">
        <w:t>critical</w:t>
      </w:r>
      <w:r w:rsidR="00246A6C">
        <w:t xml:space="preserve">. </w:t>
      </w:r>
      <w:r>
        <w:t>W</w:t>
      </w:r>
      <w:r w:rsidR="00246A6C">
        <w:t xml:space="preserve">e </w:t>
      </w:r>
      <w:r w:rsidR="00592256">
        <w:t>find that “per violation” penalties – even for first time violations – are appropriate</w:t>
      </w:r>
      <w:r w:rsidR="00EB20CB">
        <w:t xml:space="preserve"> </w:t>
      </w:r>
      <w:r>
        <w:t xml:space="preserve">to fulfill that role in the circumstances presented </w:t>
      </w:r>
      <w:r w:rsidR="00EB20CB">
        <w:t>here</w:t>
      </w:r>
      <w:r w:rsidR="00592256">
        <w:t xml:space="preserve"> and </w:t>
      </w:r>
      <w:r w:rsidR="00246A6C">
        <w:t>assess a total penalty of $</w:t>
      </w:r>
      <w:r w:rsidR="009106E9">
        <w:t>164,200</w:t>
      </w:r>
      <w:r w:rsidR="00246A6C">
        <w:t xml:space="preserve"> for </w:t>
      </w:r>
      <w:r w:rsidR="00EB20CB">
        <w:t>324</w:t>
      </w:r>
      <w:r w:rsidR="00246A6C">
        <w:t xml:space="preserve"> violations of WAC 480-30-221</w:t>
      </w:r>
      <w:r w:rsidR="00A31F8B">
        <w:t>.</w:t>
      </w:r>
    </w:p>
    <w:p w14:paraId="7E70FCF8" w14:textId="1A63C6E9" w:rsidR="004F37DD" w:rsidRPr="00246A6C" w:rsidRDefault="00272DA7" w:rsidP="004B03BA">
      <w:pPr>
        <w:pStyle w:val="OrderParagraph"/>
        <w:rPr>
          <w:b/>
        </w:rPr>
      </w:pPr>
      <w:r>
        <w:t xml:space="preserve">We </w:t>
      </w:r>
      <w:r w:rsidR="00E21229">
        <w:t>commend</w:t>
      </w:r>
      <w:r>
        <w:t xml:space="preserve"> PTI </w:t>
      </w:r>
      <w:r w:rsidR="00E21229">
        <w:t xml:space="preserve">for </w:t>
      </w:r>
      <w:r>
        <w:t>effectively complet</w:t>
      </w:r>
      <w:r w:rsidR="00E21229">
        <w:t>ing</w:t>
      </w:r>
      <w:r>
        <w:t xml:space="preserve"> a total overhaul of its safety operations and ma</w:t>
      </w:r>
      <w:r w:rsidR="00E21229">
        <w:t>king</w:t>
      </w:r>
      <w:r>
        <w:t xml:space="preserve"> substantial changes to its policies and operations to ensure compliance going forward</w:t>
      </w:r>
      <w:r w:rsidR="00E21229">
        <w:t>.</w:t>
      </w:r>
      <w:r>
        <w:t xml:space="preserve"> </w:t>
      </w:r>
      <w:r w:rsidR="00E21229">
        <w:t>W</w:t>
      </w:r>
      <w:r>
        <w:t xml:space="preserve">e </w:t>
      </w:r>
      <w:r w:rsidR="00E21229">
        <w:t xml:space="preserve">nevertheless </w:t>
      </w:r>
      <w:r>
        <w:t xml:space="preserve">are not willing to decrease the penalty amount in </w:t>
      </w:r>
      <w:r w:rsidR="00E21229">
        <w:t>response</w:t>
      </w:r>
      <w:r>
        <w:t xml:space="preserve"> to th</w:t>
      </w:r>
      <w:r w:rsidR="00A31F8B">
        <w:t>e</w:t>
      </w:r>
      <w:r>
        <w:t xml:space="preserve">se measures. </w:t>
      </w:r>
      <w:r w:rsidR="009106E9">
        <w:t>Instead, we will</w:t>
      </w:r>
      <w:r w:rsidR="00246A6C">
        <w:t xml:space="preserve"> exercise our discretion to suspend an $85,450 portion of the penalty</w:t>
      </w:r>
      <w:r>
        <w:t xml:space="preserve"> for a period of one year</w:t>
      </w:r>
      <w:r w:rsidR="00246A6C">
        <w:t xml:space="preserve">, and then waive it, provided PTI incurs no repeat violations </w:t>
      </w:r>
      <w:r>
        <w:t>of WAC 480-30-221</w:t>
      </w:r>
      <w:r w:rsidR="00246A6C">
        <w:t xml:space="preserve">. The remaining </w:t>
      </w:r>
      <w:r w:rsidR="00227059">
        <w:t xml:space="preserve">$78,750 </w:t>
      </w:r>
      <w:r w:rsidR="00246A6C">
        <w:t>is due within 10 days of the effective date of this Order.</w:t>
      </w:r>
      <w:r w:rsidR="009106E9">
        <w:t xml:space="preserve"> The suspended penalty </w:t>
      </w:r>
      <w:r w:rsidR="00E21229">
        <w:t xml:space="preserve">both provides some leniency and </w:t>
      </w:r>
      <w:r w:rsidR="009106E9">
        <w:t xml:space="preserve">supports the Commission’s goal of deterring additional violations </w:t>
      </w:r>
      <w:r w:rsidR="0056061D">
        <w:t>by providing</w:t>
      </w:r>
      <w:r w:rsidR="009106E9">
        <w:t xml:space="preserve"> an incentive for the Company to comply with Commission rules going forward.</w:t>
      </w:r>
    </w:p>
    <w:p w14:paraId="7809EE69" w14:textId="00D28B60" w:rsidR="00C837DB" w:rsidRPr="00FE0458" w:rsidRDefault="00AC36B2" w:rsidP="004B03BA">
      <w:pPr>
        <w:pStyle w:val="OrderParagraph"/>
      </w:pPr>
      <w:r>
        <w:t xml:space="preserve">We also require Staff to </w:t>
      </w:r>
      <w:r w:rsidR="003D6C0A" w:rsidRPr="00FE0458">
        <w:t xml:space="preserve">conduct a follow-up investigation of </w:t>
      </w:r>
      <w:r w:rsidR="001F3289">
        <w:t>PTI</w:t>
      </w:r>
      <w:r>
        <w:t xml:space="preserve"> w</w:t>
      </w:r>
      <w:r w:rsidR="001F3289">
        <w:t>ithin one year</w:t>
      </w:r>
      <w:r w:rsidRPr="00FE0458">
        <w:t xml:space="preserve"> from the effective date of this Order</w:t>
      </w:r>
      <w:r w:rsidR="003D6C0A" w:rsidRPr="00FE0458">
        <w:t xml:space="preserve"> to </w:t>
      </w:r>
      <w:r w:rsidR="003D6C0A" w:rsidRPr="00FE0458">
        <w:rPr>
          <w:rFonts w:eastAsia="Calibri"/>
        </w:rPr>
        <w:t>determine the Company’s compliance with the terms of this Order. Based on its review, Staff will</w:t>
      </w:r>
      <w:r w:rsidR="00FE0458" w:rsidRPr="00FE0458">
        <w:rPr>
          <w:rFonts w:eastAsia="Calibri"/>
        </w:rPr>
        <w:t xml:space="preserve"> make a recommendation about whether</w:t>
      </w:r>
      <w:r w:rsidR="001F3289">
        <w:rPr>
          <w:rFonts w:eastAsia="Calibri"/>
        </w:rPr>
        <w:t xml:space="preserve"> the $</w:t>
      </w:r>
      <w:r w:rsidR="00246A6C">
        <w:rPr>
          <w:rFonts w:eastAsia="Calibri"/>
        </w:rPr>
        <w:t xml:space="preserve">85,450 </w:t>
      </w:r>
      <w:r w:rsidR="003D6C0A" w:rsidRPr="00FE0458">
        <w:rPr>
          <w:rFonts w:eastAsia="Calibri"/>
        </w:rPr>
        <w:t xml:space="preserve">suspended </w:t>
      </w:r>
      <w:r w:rsidR="00246A6C">
        <w:rPr>
          <w:rFonts w:eastAsia="Calibri"/>
        </w:rPr>
        <w:t xml:space="preserve">portion of the </w:t>
      </w:r>
      <w:r w:rsidR="003D6C0A" w:rsidRPr="00FE0458">
        <w:rPr>
          <w:rFonts w:eastAsia="Calibri"/>
        </w:rPr>
        <w:t xml:space="preserve">penalty </w:t>
      </w:r>
      <w:r w:rsidR="00FE0458" w:rsidRPr="00FE0458">
        <w:rPr>
          <w:rFonts w:eastAsia="Calibri"/>
        </w:rPr>
        <w:t xml:space="preserve">should </w:t>
      </w:r>
      <w:r w:rsidR="003D6C0A" w:rsidRPr="00FE0458">
        <w:rPr>
          <w:rFonts w:eastAsia="Calibri"/>
        </w:rPr>
        <w:t>be waived or imposed.</w:t>
      </w:r>
    </w:p>
    <w:p w14:paraId="4FA5A19D" w14:textId="7289BDE0" w:rsidR="00F3649C" w:rsidRPr="00FE0458" w:rsidRDefault="00F3649C" w:rsidP="004B03BA">
      <w:pPr>
        <w:pStyle w:val="Heading1"/>
      </w:pPr>
      <w:r w:rsidRPr="00FE0458">
        <w:t>FINDINGS AND CONCLUSIONS</w:t>
      </w:r>
    </w:p>
    <w:p w14:paraId="2035F70D" w14:textId="62C694B9" w:rsidR="00F3649C" w:rsidRPr="00FE0458" w:rsidRDefault="000269D6" w:rsidP="004B03BA">
      <w:pPr>
        <w:pStyle w:val="FindingParagraph"/>
      </w:pPr>
      <w:r w:rsidRPr="00FE0458">
        <w:t>(1)</w:t>
      </w:r>
      <w:r w:rsidRPr="00FE0458">
        <w:tab/>
      </w:r>
      <w:r w:rsidR="00F3649C" w:rsidRPr="00FE0458">
        <w:t xml:space="preserve">The Commission is an agency of the State of Washington, vested by statute with authority to regulate rates, rules, regulations, and practices of public service companies, including </w:t>
      </w:r>
      <w:r w:rsidR="00F0222D">
        <w:t xml:space="preserve">auto transportation </w:t>
      </w:r>
      <w:r w:rsidR="003D6C0A" w:rsidRPr="00FE0458">
        <w:t>companies</w:t>
      </w:r>
      <w:r w:rsidR="00F0222D">
        <w:t xml:space="preserve">, </w:t>
      </w:r>
      <w:r w:rsidR="00F0222D" w:rsidRPr="001D6547">
        <w:t>and has jurisdiction over the parties and subject matter of this proceeding</w:t>
      </w:r>
      <w:r w:rsidR="00F0222D">
        <w:t>.</w:t>
      </w:r>
    </w:p>
    <w:p w14:paraId="0B791D04" w14:textId="15CA1003" w:rsidR="00F3649C" w:rsidRDefault="00F3649C" w:rsidP="004B03BA">
      <w:pPr>
        <w:pStyle w:val="FindingParagraph"/>
      </w:pPr>
      <w:r w:rsidRPr="00FE0458">
        <w:t>(2)</w:t>
      </w:r>
      <w:r w:rsidRPr="00FE0458">
        <w:tab/>
      </w:r>
      <w:r w:rsidR="00F0222D">
        <w:t>PTI</w:t>
      </w:r>
      <w:r w:rsidR="00F0222D" w:rsidRPr="001D6547">
        <w:t xml:space="preserve"> is a</w:t>
      </w:r>
      <w:r w:rsidR="00F0222D">
        <w:t>n auto transportation</w:t>
      </w:r>
      <w:r w:rsidR="00F0222D" w:rsidRPr="001D6547">
        <w:t xml:space="preserve"> company subject to Commission regulation.</w:t>
      </w:r>
      <w:r w:rsidR="00B45797" w:rsidRPr="00FE0458">
        <w:t xml:space="preserve"> </w:t>
      </w:r>
    </w:p>
    <w:p w14:paraId="77F03879" w14:textId="2C06BB69" w:rsidR="00F0222D" w:rsidRPr="00FE0458" w:rsidRDefault="00F0222D" w:rsidP="004B03BA">
      <w:pPr>
        <w:pStyle w:val="FindingParagraph"/>
      </w:pPr>
      <w:r>
        <w:t>(3)</w:t>
      </w:r>
      <w:r>
        <w:tab/>
        <w:t>PTI violated the terms of Order 01 by incurring repeat violations of Commission safety rules. PTI</w:t>
      </w:r>
      <w:r w:rsidRPr="00FE0458">
        <w:t xml:space="preserve"> should be required to pay the $</w:t>
      </w:r>
      <w:r>
        <w:t>6,700 penalty suspended in Order 01</w:t>
      </w:r>
      <w:r w:rsidRPr="00FE0458">
        <w:t xml:space="preserve"> in Docket T</w:t>
      </w:r>
      <w:r>
        <w:t>E-144101</w:t>
      </w:r>
      <w:r w:rsidRPr="00FE0458">
        <w:t xml:space="preserve"> for violating the terms of Order 0</w:t>
      </w:r>
      <w:r>
        <w:t>1</w:t>
      </w:r>
      <w:r w:rsidRPr="00FE0458">
        <w:t>.</w:t>
      </w:r>
    </w:p>
    <w:p w14:paraId="14184956" w14:textId="1435F120" w:rsidR="00D12087" w:rsidRPr="00FE0458" w:rsidRDefault="00F3649C" w:rsidP="004B03BA">
      <w:pPr>
        <w:pStyle w:val="FindingParagraph"/>
      </w:pPr>
      <w:r w:rsidRPr="00FE0458">
        <w:t>(</w:t>
      </w:r>
      <w:r w:rsidR="00F0222D">
        <w:t>4</w:t>
      </w:r>
      <w:r w:rsidRPr="00FE0458">
        <w:t>)</w:t>
      </w:r>
      <w:r w:rsidRPr="00FE0458">
        <w:tab/>
      </w:r>
      <w:r w:rsidR="00F0222D">
        <w:t>PTI violated WAC 480-30-221, which adopts by reference 49 C.F.R. Part 390.35, by making or causing to make fraudulent or intentionally false entries on a required medical examiner’s certificate on two occasions. PTI should be penalized $2,000 for two violations of WAC 480-30-221, 49 C.F.R. Part 390.35.</w:t>
      </w:r>
    </w:p>
    <w:p w14:paraId="311666CD" w14:textId="1B040A6F" w:rsidR="00F0222D" w:rsidRDefault="00D12087" w:rsidP="004B03BA">
      <w:pPr>
        <w:pStyle w:val="FindingParagraph"/>
      </w:pPr>
      <w:r w:rsidRPr="00FE0458">
        <w:t>(</w:t>
      </w:r>
      <w:r w:rsidR="00F0222D">
        <w:t>5</w:t>
      </w:r>
      <w:r w:rsidRPr="00FE0458">
        <w:t>)</w:t>
      </w:r>
      <w:r w:rsidRPr="00FE0458">
        <w:tab/>
      </w:r>
      <w:r w:rsidR="00F0222D">
        <w:t>PTI violated WAC 480-30-221, which adopts by reference 49 C.F.R. Part 391.45(a), by using a driver not medically examined or certified on 36 occasions. PTI should be penalized $36,000 for 36 violations of WAC 480-30-221, 49 C.F.R. Part 391.45(a).</w:t>
      </w:r>
    </w:p>
    <w:p w14:paraId="0F430DB6" w14:textId="74700880" w:rsidR="00F0222D" w:rsidRDefault="00F0222D" w:rsidP="004B03BA">
      <w:pPr>
        <w:pStyle w:val="FindingParagraph"/>
      </w:pPr>
      <w:r>
        <w:t xml:space="preserve">(6) </w:t>
      </w:r>
      <w:r>
        <w:tab/>
        <w:t>PTI violated WAC 480-30-221, which adopts by reference 49 C.F.R. Part 391.45(b)(1), by using a driver not medically examined and certified in the past 24 months on 111 occasions. PTI should be penalized $11,100 for 111 violations of WAC 480-30-221, 49 C.F.R. Part 391.45(b</w:t>
      </w:r>
      <w:proofErr w:type="gramStart"/>
      <w:r>
        <w:t>)(</w:t>
      </w:r>
      <w:proofErr w:type="gramEnd"/>
      <w:r>
        <w:t>1).</w:t>
      </w:r>
    </w:p>
    <w:p w14:paraId="7B869A7B" w14:textId="09031954" w:rsidR="00F0222D" w:rsidRDefault="00F0222D" w:rsidP="004B03BA">
      <w:pPr>
        <w:pStyle w:val="FindingParagraph"/>
      </w:pPr>
      <w:r>
        <w:t xml:space="preserve">(7) </w:t>
      </w:r>
      <w:r>
        <w:tab/>
        <w:t>PTI violated WAC 480-30-221, which adopts by reference 49 C.F.R. Part 391.51(b</w:t>
      </w:r>
      <w:proofErr w:type="gramStart"/>
      <w:r>
        <w:t>)(</w:t>
      </w:r>
      <w:proofErr w:type="gramEnd"/>
      <w:r>
        <w:t>7), by failing to maintain medical certificates in 11 driver qualification files. PTI should be penalized $1,100 for 11 violations of WAC 480-30-221, 49 C.F.R. Part 391.51(b</w:t>
      </w:r>
      <w:proofErr w:type="gramStart"/>
      <w:r>
        <w:t>)(</w:t>
      </w:r>
      <w:proofErr w:type="gramEnd"/>
      <w:r>
        <w:t>7).</w:t>
      </w:r>
    </w:p>
    <w:p w14:paraId="75155779" w14:textId="78AE98B7" w:rsidR="00F0222D" w:rsidRDefault="00F0222D" w:rsidP="004B03BA">
      <w:pPr>
        <w:pStyle w:val="FindingParagraph"/>
      </w:pPr>
      <w:r>
        <w:t>(8)</w:t>
      </w:r>
      <w:r>
        <w:tab/>
        <w:t xml:space="preserve">PTI violated WAC 480-30-221, which adopts by reference 49 C.F.R. Part 391.51(b)(9) by failing to place a note in 50 driver qualification files verifying that the drivers’ medical certificates were issued by providers listed on the National Registry of Certified Medical Examiners. </w:t>
      </w:r>
      <w:r w:rsidR="00E66AEA">
        <w:t xml:space="preserve">Because these are first-time paperwork violations, </w:t>
      </w:r>
      <w:r>
        <w:t xml:space="preserve">PTI should </w:t>
      </w:r>
      <w:r w:rsidR="00E66AEA">
        <w:t>not be penalized</w:t>
      </w:r>
      <w:r>
        <w:t>.</w:t>
      </w:r>
    </w:p>
    <w:p w14:paraId="77AE3E8D" w14:textId="3D9C4F15" w:rsidR="00F3649C" w:rsidRPr="00FE0458" w:rsidRDefault="00F0222D" w:rsidP="004B03BA">
      <w:pPr>
        <w:pStyle w:val="FindingParagraph"/>
      </w:pPr>
      <w:r>
        <w:t>(9)</w:t>
      </w:r>
      <w:r>
        <w:tab/>
        <w:t>PTI violated WAC 480-30-221, which adopts by reference 49 C.F.R. Part 396.17(a) by using vehicles that were not periodically inspected as required</w:t>
      </w:r>
      <w:r w:rsidR="00160E29">
        <w:t xml:space="preserve"> on 114 occasions</w:t>
      </w:r>
      <w:r>
        <w:t>. PTI should be penalized $114,000 for 11</w:t>
      </w:r>
      <w:r w:rsidR="0056061D">
        <w:t xml:space="preserve">4 violations of WAC 480-30-221, </w:t>
      </w:r>
      <w:r>
        <w:t>49 C.F.R. Part 396.17(a).</w:t>
      </w:r>
    </w:p>
    <w:p w14:paraId="6115E92F" w14:textId="51F464DB" w:rsidR="006D6E04" w:rsidRPr="00FE0458" w:rsidRDefault="00F0222D" w:rsidP="004B03BA">
      <w:pPr>
        <w:pStyle w:val="FindingParagraph"/>
      </w:pPr>
      <w:r>
        <w:t>(10</w:t>
      </w:r>
      <w:r w:rsidR="00345CDC" w:rsidRPr="00FE0458">
        <w:t>)</w:t>
      </w:r>
      <w:r w:rsidR="00345CDC" w:rsidRPr="00FE0458">
        <w:tab/>
      </w:r>
      <w:r w:rsidR="00211838">
        <w:t>PTI should be asse</w:t>
      </w:r>
      <w:r w:rsidR="00E66AEA">
        <w:t>ssed a total penalty of $170</w:t>
      </w:r>
      <w:r w:rsidR="00211838">
        <w:t>,900</w:t>
      </w:r>
      <w:r w:rsidR="00F2703C">
        <w:t>, comprised of the $6,700 penalty imposed by Order 01 and the $164,200 penalty imposed for the 324 violations alleged in the Complaint</w:t>
      </w:r>
      <w:r w:rsidR="00E66AEA">
        <w:t xml:space="preserve">. An $85,450 </w:t>
      </w:r>
      <w:r w:rsidR="00211838">
        <w:t xml:space="preserve">portion of the </w:t>
      </w:r>
      <w:r w:rsidR="00B45797" w:rsidRPr="00FE0458">
        <w:t xml:space="preserve">penalty should </w:t>
      </w:r>
      <w:r w:rsidR="00211838">
        <w:t>be suspended for a period of one</w:t>
      </w:r>
      <w:r w:rsidR="00B45797" w:rsidRPr="00FE0458">
        <w:t xml:space="preserve"> year, and th</w:t>
      </w:r>
      <w:r w:rsidR="00211838">
        <w:t>en waived, provided the Company incurs no repeat violations of Commission safety rules</w:t>
      </w:r>
      <w:r w:rsidR="00B45797" w:rsidRPr="00FE0458">
        <w:t>.</w:t>
      </w:r>
      <w:r w:rsidR="006D6E04" w:rsidRPr="00FE0458">
        <w:t xml:space="preserve"> </w:t>
      </w:r>
      <w:r w:rsidR="00B07B1C">
        <w:t xml:space="preserve">The Company </w:t>
      </w:r>
      <w:r w:rsidR="0056061D">
        <w:t>should be required to</w:t>
      </w:r>
      <w:r w:rsidR="00B07B1C">
        <w:t xml:space="preserve"> pay the remaining $85,</w:t>
      </w:r>
      <w:r w:rsidR="00246A6C">
        <w:t>450</w:t>
      </w:r>
      <w:r w:rsidR="00B07B1C">
        <w:t xml:space="preserve"> portion of the penalty within 10 days of the effective date of this Order.</w:t>
      </w:r>
    </w:p>
    <w:p w14:paraId="726C36C2" w14:textId="1AC203DB" w:rsidR="00F3649C" w:rsidRPr="00FE0458" w:rsidRDefault="00F0222D" w:rsidP="004B03BA">
      <w:pPr>
        <w:pStyle w:val="FindingParagraph"/>
      </w:pPr>
      <w:r>
        <w:t>(11)</w:t>
      </w:r>
      <w:r>
        <w:tab/>
        <w:t>Within one year</w:t>
      </w:r>
      <w:r w:rsidR="006D6E04" w:rsidRPr="00FE0458">
        <w:t xml:space="preserve"> from the effective date of this Order, Staff should conduct a follow-up investig</w:t>
      </w:r>
      <w:r>
        <w:t>ation of PTI’</w:t>
      </w:r>
      <w:r w:rsidR="006D6E04" w:rsidRPr="00FE0458">
        <w:t xml:space="preserve">s operations and make a recommendation about whether the </w:t>
      </w:r>
      <w:r w:rsidR="0056061D">
        <w:t xml:space="preserve">$85,450 </w:t>
      </w:r>
      <w:r w:rsidR="006D6E04" w:rsidRPr="00FE0458">
        <w:t>suspended</w:t>
      </w:r>
      <w:r w:rsidR="0056061D">
        <w:t xml:space="preserve"> portion of the</w:t>
      </w:r>
      <w:r w:rsidR="006D6E04" w:rsidRPr="00FE0458">
        <w:t xml:space="preserve"> penalty should be waived or imposed.</w:t>
      </w:r>
    </w:p>
    <w:p w14:paraId="3A24153C" w14:textId="77777777" w:rsidR="00F32856" w:rsidRPr="00FE0458" w:rsidRDefault="00F32856" w:rsidP="004B03BA">
      <w:pPr>
        <w:pStyle w:val="Heading1"/>
      </w:pPr>
      <w:r w:rsidRPr="00FE0458">
        <w:t>ORDER</w:t>
      </w:r>
    </w:p>
    <w:p w14:paraId="2566704B" w14:textId="77777777" w:rsidR="00F32856" w:rsidRPr="00FE0458" w:rsidRDefault="00F32856" w:rsidP="004B03BA">
      <w:pPr>
        <w:spacing w:after="240" w:line="288" w:lineRule="auto"/>
        <w:rPr>
          <w:b/>
        </w:rPr>
      </w:pPr>
      <w:r w:rsidRPr="00FE0458">
        <w:rPr>
          <w:b/>
        </w:rPr>
        <w:t>T</w:t>
      </w:r>
      <w:r w:rsidR="005E3095" w:rsidRPr="00FE0458">
        <w:rPr>
          <w:b/>
        </w:rPr>
        <w:t>HE COMMISSION ORDERS</w:t>
      </w:r>
      <w:r w:rsidR="00F3649C" w:rsidRPr="00FE0458">
        <w:rPr>
          <w:b/>
        </w:rPr>
        <w:t xml:space="preserve"> That</w:t>
      </w:r>
    </w:p>
    <w:p w14:paraId="6EB0D281" w14:textId="4A67D6F0" w:rsidR="007A2609" w:rsidRPr="00FE0458" w:rsidRDefault="005E3095" w:rsidP="004B03BA">
      <w:pPr>
        <w:pStyle w:val="FindingParagraph"/>
      </w:pPr>
      <w:r w:rsidRPr="00FE0458">
        <w:t>(1)</w:t>
      </w:r>
      <w:r w:rsidRPr="00FE0458">
        <w:tab/>
      </w:r>
      <w:r w:rsidR="008A7B67">
        <w:t xml:space="preserve">The Commission imposes the </w:t>
      </w:r>
      <w:r w:rsidR="00B45797" w:rsidRPr="00FE0458">
        <w:t>$</w:t>
      </w:r>
      <w:r w:rsidR="00641CDC">
        <w:t>6,700</w:t>
      </w:r>
      <w:r w:rsidR="00B45797" w:rsidRPr="00FE0458">
        <w:t xml:space="preserve"> </w:t>
      </w:r>
      <w:r w:rsidR="008A7B67">
        <w:t xml:space="preserve">suspended portion </w:t>
      </w:r>
      <w:r w:rsidR="00B45797" w:rsidRPr="00FE0458">
        <w:t>of the $</w:t>
      </w:r>
      <w:r w:rsidR="00641CDC">
        <w:t>18,800</w:t>
      </w:r>
      <w:r w:rsidR="00B45797" w:rsidRPr="00FE0458">
        <w:t xml:space="preserve"> penalty assessed </w:t>
      </w:r>
      <w:r w:rsidR="008A7B67">
        <w:t xml:space="preserve">against Professional Transportation, Inc., </w:t>
      </w:r>
      <w:r w:rsidR="00B45797" w:rsidRPr="00FE0458">
        <w:t>in Order 0</w:t>
      </w:r>
      <w:r w:rsidR="00641CDC">
        <w:t>1</w:t>
      </w:r>
      <w:r w:rsidR="00B45797" w:rsidRPr="00FE0458">
        <w:t xml:space="preserve"> in Docket </w:t>
      </w:r>
      <w:r w:rsidR="00641CDC">
        <w:t>TE-144101</w:t>
      </w:r>
      <w:r w:rsidR="008A7B67">
        <w:t xml:space="preserve"> for failure to comply with the conditions in that Order</w:t>
      </w:r>
      <w:r w:rsidR="00B45797" w:rsidRPr="00FE0458">
        <w:t>.</w:t>
      </w:r>
      <w:r w:rsidR="00FE0458" w:rsidRPr="00FE0458">
        <w:t xml:space="preserve"> </w:t>
      </w:r>
    </w:p>
    <w:p w14:paraId="097E4E05" w14:textId="458DAD0D" w:rsidR="00B45797" w:rsidRPr="00FE0458" w:rsidRDefault="007A2609" w:rsidP="004B03BA">
      <w:pPr>
        <w:pStyle w:val="FindingParagraph"/>
      </w:pPr>
      <w:r w:rsidRPr="00FE0458">
        <w:t>(</w:t>
      </w:r>
      <w:r w:rsidR="00641CDC">
        <w:t>2</w:t>
      </w:r>
      <w:r w:rsidRPr="00FE0458">
        <w:t>)</w:t>
      </w:r>
      <w:r w:rsidRPr="00FE0458">
        <w:tab/>
      </w:r>
      <w:r w:rsidR="008A7B67">
        <w:t xml:space="preserve">The Commission assesses </w:t>
      </w:r>
      <w:r w:rsidRPr="00FE0458">
        <w:rPr>
          <w:rFonts w:eastAsia="Calibri"/>
        </w:rPr>
        <w:t>a penalty of $</w:t>
      </w:r>
      <w:r w:rsidR="009106E9">
        <w:rPr>
          <w:rFonts w:eastAsia="Calibri"/>
        </w:rPr>
        <w:t>1</w:t>
      </w:r>
      <w:r w:rsidR="00227059">
        <w:rPr>
          <w:rFonts w:eastAsia="Calibri"/>
        </w:rPr>
        <w:t>64</w:t>
      </w:r>
      <w:r w:rsidR="009106E9">
        <w:rPr>
          <w:rFonts w:eastAsia="Calibri"/>
        </w:rPr>
        <w:t>,</w:t>
      </w:r>
      <w:r w:rsidR="00227059">
        <w:rPr>
          <w:rFonts w:eastAsia="Calibri"/>
        </w:rPr>
        <w:t>2</w:t>
      </w:r>
      <w:r w:rsidR="009106E9">
        <w:rPr>
          <w:rFonts w:eastAsia="Calibri"/>
        </w:rPr>
        <w:t xml:space="preserve">00 </w:t>
      </w:r>
      <w:r w:rsidR="008A7B67">
        <w:rPr>
          <w:rFonts w:eastAsia="Calibri"/>
        </w:rPr>
        <w:t xml:space="preserve">against Professional Transportation, Inc., </w:t>
      </w:r>
      <w:r w:rsidR="00FE0458">
        <w:rPr>
          <w:rFonts w:eastAsia="Calibri"/>
        </w:rPr>
        <w:t xml:space="preserve">for </w:t>
      </w:r>
      <w:r w:rsidR="0056061D">
        <w:rPr>
          <w:rFonts w:eastAsia="Calibri"/>
        </w:rPr>
        <w:t>324</w:t>
      </w:r>
      <w:r w:rsidR="00FE0458">
        <w:rPr>
          <w:rFonts w:eastAsia="Calibri"/>
        </w:rPr>
        <w:t xml:space="preserve"> violations of </w:t>
      </w:r>
      <w:r w:rsidR="009106E9">
        <w:t>WAC 480-30-221</w:t>
      </w:r>
      <w:r w:rsidR="009106E9">
        <w:rPr>
          <w:rFonts w:eastAsia="Calibri"/>
        </w:rPr>
        <w:t xml:space="preserve">. </w:t>
      </w:r>
      <w:r w:rsidR="008A7B67">
        <w:rPr>
          <w:rFonts w:eastAsia="Calibri"/>
        </w:rPr>
        <w:t xml:space="preserve">The Commission suspends </w:t>
      </w:r>
      <w:r w:rsidR="009106E9">
        <w:rPr>
          <w:rFonts w:eastAsia="Calibri"/>
        </w:rPr>
        <w:t xml:space="preserve">$85,450 </w:t>
      </w:r>
      <w:r w:rsidR="008A7B67">
        <w:rPr>
          <w:rFonts w:eastAsia="Calibri"/>
        </w:rPr>
        <w:t xml:space="preserve">of that amount </w:t>
      </w:r>
      <w:r w:rsidRPr="00FE0458">
        <w:rPr>
          <w:rFonts w:eastAsia="Calibri"/>
        </w:rPr>
        <w:t xml:space="preserve">for a period of </w:t>
      </w:r>
      <w:r w:rsidR="00641CDC">
        <w:rPr>
          <w:rFonts w:eastAsia="Calibri"/>
        </w:rPr>
        <w:t>one</w:t>
      </w:r>
      <w:r w:rsidRPr="00FE0458">
        <w:rPr>
          <w:rFonts w:eastAsia="Calibri"/>
        </w:rPr>
        <w:t xml:space="preserve"> year from the effective d</w:t>
      </w:r>
      <w:r w:rsidR="00FE0458">
        <w:rPr>
          <w:rFonts w:eastAsia="Calibri"/>
        </w:rPr>
        <w:t>ate of this Order on the condition that</w:t>
      </w:r>
      <w:r w:rsidRPr="00FE0458">
        <w:rPr>
          <w:rFonts w:eastAsia="Calibri"/>
        </w:rPr>
        <w:t xml:space="preserve"> </w:t>
      </w:r>
      <w:r w:rsidR="00641CDC">
        <w:t>Professional Transportation</w:t>
      </w:r>
      <w:r w:rsidR="00641CDC" w:rsidRPr="00FE0458">
        <w:t>, Inc.</w:t>
      </w:r>
      <w:r w:rsidR="008A7B67">
        <w:t>,</w:t>
      </w:r>
      <w:r w:rsidR="00641CDC" w:rsidRPr="00FE0458">
        <w:t xml:space="preserve"> </w:t>
      </w:r>
      <w:r w:rsidR="00FE0458">
        <w:rPr>
          <w:rFonts w:eastAsia="Calibri"/>
        </w:rPr>
        <w:t xml:space="preserve">complies </w:t>
      </w:r>
      <w:r w:rsidRPr="00FE0458">
        <w:rPr>
          <w:rFonts w:eastAsia="Calibri"/>
        </w:rPr>
        <w:t xml:space="preserve">with the terms of this Order.  </w:t>
      </w:r>
    </w:p>
    <w:p w14:paraId="2639E127" w14:textId="67349646" w:rsidR="007A2609" w:rsidRPr="00FE0458" w:rsidRDefault="007A2609" w:rsidP="004B03BA">
      <w:pPr>
        <w:pStyle w:val="FindingParagraph"/>
      </w:pPr>
      <w:r w:rsidRPr="00FE0458">
        <w:t>(</w:t>
      </w:r>
      <w:r w:rsidR="00641CDC">
        <w:t>3</w:t>
      </w:r>
      <w:r w:rsidRPr="00FE0458">
        <w:t>)</w:t>
      </w:r>
      <w:r w:rsidRPr="00FE0458">
        <w:tab/>
      </w:r>
      <w:r w:rsidRPr="00FE0458">
        <w:rPr>
          <w:rFonts w:eastAsia="Calibri"/>
        </w:rPr>
        <w:t xml:space="preserve">Within </w:t>
      </w:r>
      <w:r w:rsidR="00641CDC">
        <w:rPr>
          <w:rFonts w:eastAsia="Calibri"/>
        </w:rPr>
        <w:t>one year</w:t>
      </w:r>
      <w:r w:rsidRPr="00FE0458">
        <w:rPr>
          <w:rFonts w:eastAsia="Calibri"/>
        </w:rPr>
        <w:t xml:space="preserve"> from the effective date of this Order, Commission Staff </w:t>
      </w:r>
      <w:r w:rsidR="008A7B67">
        <w:rPr>
          <w:rFonts w:eastAsia="Calibri"/>
        </w:rPr>
        <w:t>must</w:t>
      </w:r>
      <w:r w:rsidRPr="00FE0458">
        <w:rPr>
          <w:rFonts w:eastAsia="Calibri"/>
        </w:rPr>
        <w:t xml:space="preserve"> conduct a review of the operations of </w:t>
      </w:r>
      <w:r w:rsidR="00641CDC">
        <w:t>Professional Transportation</w:t>
      </w:r>
      <w:r w:rsidR="00641CDC" w:rsidRPr="00FE0458">
        <w:t>, Inc.</w:t>
      </w:r>
      <w:r w:rsidR="008A7B67">
        <w:t>,</w:t>
      </w:r>
      <w:r w:rsidR="00641CDC" w:rsidRPr="00FE0458">
        <w:t xml:space="preserve"> </w:t>
      </w:r>
      <w:r w:rsidRPr="00FE0458">
        <w:rPr>
          <w:rFonts w:eastAsia="Calibri"/>
        </w:rPr>
        <w:t xml:space="preserve">to determine its compliance with the terms of this Order. If </w:t>
      </w:r>
      <w:r w:rsidR="00641CDC">
        <w:t>Professional Transportation</w:t>
      </w:r>
      <w:r w:rsidR="00641CDC" w:rsidRPr="00FE0458">
        <w:t>, Inc.</w:t>
      </w:r>
      <w:r w:rsidR="008A7B67">
        <w:t>,</w:t>
      </w:r>
      <w:r w:rsidR="00641CDC" w:rsidRPr="00FE0458">
        <w:t xml:space="preserve"> </w:t>
      </w:r>
      <w:r w:rsidRPr="00FE0458">
        <w:rPr>
          <w:rFonts w:eastAsia="Calibri"/>
        </w:rPr>
        <w:t>has complied</w:t>
      </w:r>
      <w:r w:rsidR="00F2703C">
        <w:rPr>
          <w:rFonts w:eastAsia="Calibri"/>
        </w:rPr>
        <w:t xml:space="preserve"> with the terms of this Order</w:t>
      </w:r>
      <w:r w:rsidRPr="00FE0458">
        <w:rPr>
          <w:rFonts w:eastAsia="Calibri"/>
        </w:rPr>
        <w:t>, the Commission will waive the</w:t>
      </w:r>
      <w:r w:rsidR="008A7B67">
        <w:rPr>
          <w:rFonts w:eastAsia="Calibri"/>
        </w:rPr>
        <w:t xml:space="preserve"> suspended portion of the</w:t>
      </w:r>
      <w:r w:rsidRPr="00FE0458">
        <w:rPr>
          <w:rFonts w:eastAsia="Calibri"/>
        </w:rPr>
        <w:t xml:space="preserve"> penalty. If </w:t>
      </w:r>
      <w:r w:rsidR="00641CDC">
        <w:t>Professional Transportation</w:t>
      </w:r>
      <w:r w:rsidR="00641CDC" w:rsidRPr="00FE0458">
        <w:t>, Inc.</w:t>
      </w:r>
      <w:r w:rsidR="008A7B67">
        <w:t>,</w:t>
      </w:r>
      <w:r w:rsidR="00641CDC" w:rsidRPr="00FE0458">
        <w:t xml:space="preserve"> </w:t>
      </w:r>
      <w:r w:rsidRPr="00FE0458">
        <w:rPr>
          <w:rFonts w:eastAsia="Calibri"/>
        </w:rPr>
        <w:t xml:space="preserve">has not complied with the terms of this Order, the </w:t>
      </w:r>
      <w:r w:rsidR="009106E9">
        <w:rPr>
          <w:rFonts w:eastAsia="Calibri"/>
        </w:rPr>
        <w:t xml:space="preserve">$85,450 </w:t>
      </w:r>
      <w:r w:rsidRPr="00FE0458">
        <w:rPr>
          <w:rFonts w:eastAsia="Calibri"/>
        </w:rPr>
        <w:t xml:space="preserve">suspended </w:t>
      </w:r>
      <w:r w:rsidR="00641CDC">
        <w:rPr>
          <w:rFonts w:eastAsia="Calibri"/>
        </w:rPr>
        <w:t>portion of the</w:t>
      </w:r>
      <w:r w:rsidRPr="00FE0458">
        <w:rPr>
          <w:rFonts w:eastAsia="Calibri"/>
        </w:rPr>
        <w:t xml:space="preserve"> penalty will become immediately due and payable.</w:t>
      </w:r>
    </w:p>
    <w:p w14:paraId="28EB5AB6" w14:textId="5B948AE2" w:rsidR="004B03BA" w:rsidRDefault="007A2609" w:rsidP="004B03BA">
      <w:pPr>
        <w:pStyle w:val="FindingParagraph"/>
        <w:rPr>
          <w:rFonts w:eastAsia="Calibri"/>
        </w:rPr>
      </w:pPr>
      <w:r w:rsidRPr="00FE0458">
        <w:rPr>
          <w:rFonts w:eastAsia="Calibri"/>
        </w:rPr>
        <w:t>(</w:t>
      </w:r>
      <w:r w:rsidR="00641CDC">
        <w:rPr>
          <w:rFonts w:eastAsia="Calibri"/>
        </w:rPr>
        <w:t>4</w:t>
      </w:r>
      <w:r w:rsidRPr="00FE0458">
        <w:rPr>
          <w:rFonts w:eastAsia="Calibri"/>
        </w:rPr>
        <w:t>)</w:t>
      </w:r>
      <w:r w:rsidRPr="00FE0458">
        <w:rPr>
          <w:rFonts w:eastAsia="Calibri"/>
        </w:rPr>
        <w:tab/>
      </w:r>
      <w:r w:rsidR="009106E9">
        <w:rPr>
          <w:rFonts w:eastAsia="Calibri"/>
        </w:rPr>
        <w:t>The $</w:t>
      </w:r>
      <w:r w:rsidR="00227059">
        <w:rPr>
          <w:rFonts w:eastAsia="Calibri"/>
        </w:rPr>
        <w:t>78,750</w:t>
      </w:r>
      <w:r w:rsidR="009106E9">
        <w:rPr>
          <w:rFonts w:eastAsia="Calibri"/>
        </w:rPr>
        <w:t xml:space="preserve"> </w:t>
      </w:r>
      <w:r w:rsidR="008A7B67">
        <w:rPr>
          <w:rFonts w:eastAsia="Calibri"/>
        </w:rPr>
        <w:t xml:space="preserve">portion of the </w:t>
      </w:r>
      <w:r w:rsidR="009106E9">
        <w:rPr>
          <w:rFonts w:eastAsia="Calibri"/>
        </w:rPr>
        <w:t xml:space="preserve">penalty </w:t>
      </w:r>
      <w:r w:rsidR="00227059">
        <w:rPr>
          <w:rFonts w:eastAsia="Calibri"/>
        </w:rPr>
        <w:t xml:space="preserve">assessed in Docket TE-160231 </w:t>
      </w:r>
      <w:r w:rsidR="008A7B67">
        <w:rPr>
          <w:rFonts w:eastAsia="Calibri"/>
        </w:rPr>
        <w:t xml:space="preserve">that the Commission has not suspended </w:t>
      </w:r>
      <w:r w:rsidR="00227059">
        <w:rPr>
          <w:rFonts w:eastAsia="Calibri"/>
        </w:rPr>
        <w:t xml:space="preserve">and the </w:t>
      </w:r>
      <w:r w:rsidR="00F2703C">
        <w:rPr>
          <w:rFonts w:eastAsia="Calibri"/>
        </w:rPr>
        <w:t xml:space="preserve">previously suspended </w:t>
      </w:r>
      <w:r w:rsidR="00227059">
        <w:rPr>
          <w:rFonts w:eastAsia="Calibri"/>
        </w:rPr>
        <w:t xml:space="preserve">$6,700 </w:t>
      </w:r>
      <w:r w:rsidR="008A7B67">
        <w:rPr>
          <w:rFonts w:eastAsia="Calibri"/>
        </w:rPr>
        <w:t xml:space="preserve">portion of the </w:t>
      </w:r>
      <w:r w:rsidR="00227059">
        <w:rPr>
          <w:rFonts w:eastAsia="Calibri"/>
        </w:rPr>
        <w:t xml:space="preserve">penalty </w:t>
      </w:r>
      <w:r w:rsidR="008A7B67">
        <w:rPr>
          <w:rFonts w:eastAsia="Calibri"/>
        </w:rPr>
        <w:t xml:space="preserve">the Commission </w:t>
      </w:r>
      <w:r w:rsidR="0056061D">
        <w:rPr>
          <w:rFonts w:eastAsia="Calibri"/>
        </w:rPr>
        <w:t>assessed in Docket TE-144101</w:t>
      </w:r>
      <w:r w:rsidR="008A7B67">
        <w:rPr>
          <w:rFonts w:eastAsia="Calibri"/>
        </w:rPr>
        <w:t xml:space="preserve"> and has now imposed</w:t>
      </w:r>
      <w:r w:rsidR="0056061D">
        <w:rPr>
          <w:rFonts w:eastAsia="Calibri"/>
        </w:rPr>
        <w:t xml:space="preserve"> </w:t>
      </w:r>
      <w:r w:rsidR="008A7B67">
        <w:rPr>
          <w:rFonts w:eastAsia="Calibri"/>
        </w:rPr>
        <w:t xml:space="preserve">are </w:t>
      </w:r>
      <w:r w:rsidR="009106E9">
        <w:rPr>
          <w:rFonts w:eastAsia="Calibri"/>
        </w:rPr>
        <w:t xml:space="preserve">due and payable within </w:t>
      </w:r>
      <w:r w:rsidR="00227059">
        <w:rPr>
          <w:rFonts w:eastAsia="Calibri"/>
        </w:rPr>
        <w:t xml:space="preserve">10 days of the effective date of this </w:t>
      </w:r>
      <w:r w:rsidR="00F2703C">
        <w:rPr>
          <w:rFonts w:eastAsia="Calibri"/>
        </w:rPr>
        <w:t>O</w:t>
      </w:r>
      <w:r w:rsidR="00227059">
        <w:rPr>
          <w:rFonts w:eastAsia="Calibri"/>
        </w:rPr>
        <w:t>rder.</w:t>
      </w:r>
    </w:p>
    <w:p w14:paraId="686B881D" w14:textId="0C387BD0" w:rsidR="00860038" w:rsidRPr="00FE0458" w:rsidRDefault="00227059" w:rsidP="00C217DB">
      <w:pPr>
        <w:pStyle w:val="FindingParagraph"/>
      </w:pPr>
      <w:r w:rsidRPr="004B03BA">
        <w:rPr>
          <w:rFonts w:eastAsia="Calibri"/>
        </w:rPr>
        <w:t xml:space="preserve">(5) </w:t>
      </w:r>
      <w:r w:rsidRPr="004B03BA">
        <w:rPr>
          <w:rFonts w:eastAsia="Calibri"/>
        </w:rPr>
        <w:tab/>
      </w:r>
      <w:r w:rsidR="007A2609" w:rsidRPr="004B03BA">
        <w:rPr>
          <w:rFonts w:eastAsia="Calibri"/>
        </w:rPr>
        <w:t>The Commission retains jurisdiction to effectuate the terms of this Order.</w:t>
      </w:r>
    </w:p>
    <w:p w14:paraId="0051B2BB" w14:textId="1C32C1FF" w:rsidR="00C011AB" w:rsidRPr="00FE0458" w:rsidRDefault="00BD11E4" w:rsidP="004B03BA">
      <w:pPr>
        <w:spacing w:after="240" w:line="288" w:lineRule="auto"/>
      </w:pPr>
      <w:r w:rsidRPr="00FE0458">
        <w:t>DATED</w:t>
      </w:r>
      <w:r w:rsidR="00C011AB" w:rsidRPr="00FE0458">
        <w:t xml:space="preserve"> at Olympia, Washington</w:t>
      </w:r>
      <w:r w:rsidR="00E17725" w:rsidRPr="00FE0458">
        <w:t xml:space="preserve">, and effective </w:t>
      </w:r>
      <w:r w:rsidR="00227059">
        <w:t>June 8</w:t>
      </w:r>
      <w:r w:rsidR="0080065A" w:rsidRPr="00FE0458">
        <w:t>,</w:t>
      </w:r>
      <w:r w:rsidR="00D754C5" w:rsidRPr="00FE0458">
        <w:t xml:space="preserve"> 2016</w:t>
      </w:r>
      <w:r w:rsidR="00C011AB" w:rsidRPr="00FE0458">
        <w:t>.</w:t>
      </w:r>
    </w:p>
    <w:p w14:paraId="61E410B7" w14:textId="77777777" w:rsidR="00C011AB" w:rsidRPr="00FE0458" w:rsidRDefault="00C011AB" w:rsidP="004B03BA">
      <w:pPr>
        <w:spacing w:after="720" w:line="288" w:lineRule="auto"/>
        <w:jc w:val="center"/>
      </w:pPr>
      <w:r w:rsidRPr="00FE0458">
        <w:t>WASHINGTON UTILITIES AND TRANSPORTATION COMMISSION</w:t>
      </w:r>
    </w:p>
    <w:p w14:paraId="025C235D" w14:textId="77777777" w:rsidR="004B03BA" w:rsidRDefault="00F3649C" w:rsidP="004B03BA">
      <w:pPr>
        <w:spacing w:line="288" w:lineRule="auto"/>
        <w:ind w:left="4320"/>
        <w:sectPr w:rsidR="004B03BA" w:rsidSect="00C8231A">
          <w:type w:val="continuous"/>
          <w:pgSz w:w="12240" w:h="15840" w:code="1"/>
          <w:pgMar w:top="1440" w:right="1440" w:bottom="1440" w:left="2160" w:header="990" w:footer="720" w:gutter="0"/>
          <w:cols w:space="720"/>
          <w:titlePg/>
          <w:docGrid w:linePitch="360"/>
        </w:sectPr>
      </w:pPr>
      <w:r w:rsidRPr="00FE0458">
        <w:t>RAYNE PEARSON</w:t>
      </w:r>
      <w:r w:rsidR="004B03BA">
        <w:br/>
      </w:r>
      <w:r w:rsidRPr="00FE0458">
        <w:t>Administrative Law Judge</w:t>
      </w:r>
    </w:p>
    <w:p w14:paraId="019FDC23" w14:textId="23C5522C" w:rsidR="00F3649C" w:rsidRPr="00FE0458" w:rsidRDefault="00F3649C" w:rsidP="00F3649C">
      <w:pPr>
        <w:spacing w:line="24" w:lineRule="atLeast"/>
        <w:jc w:val="center"/>
        <w:rPr>
          <w:b/>
        </w:rPr>
      </w:pPr>
      <w:r w:rsidRPr="00FE0458">
        <w:rPr>
          <w:b/>
        </w:rPr>
        <w:t>NOTICE TO PARTIES</w:t>
      </w:r>
    </w:p>
    <w:p w14:paraId="6CCCE202" w14:textId="77777777" w:rsidR="00F3649C" w:rsidRPr="00FE0458" w:rsidRDefault="00F3649C" w:rsidP="00F3649C">
      <w:pPr>
        <w:spacing w:line="24" w:lineRule="atLeast"/>
      </w:pPr>
    </w:p>
    <w:p w14:paraId="0B0768E2" w14:textId="074430DB" w:rsidR="00F3649C" w:rsidRPr="00FE0458" w:rsidRDefault="00F3649C" w:rsidP="00F3649C">
      <w:pPr>
        <w:spacing w:line="24" w:lineRule="atLeast"/>
        <w:rPr>
          <w:rFonts w:eastAsia="Calibri"/>
        </w:rPr>
      </w:pPr>
      <w:r w:rsidRPr="00FE0458">
        <w:rPr>
          <w:rFonts w:eastAsia="Calibri"/>
        </w:rPr>
        <w:t>This is an Initial Order.  The action proposed in this Initial Order is not yet effective. If you disagree with this Initial Order and want the Commission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364F5263" w14:textId="77777777" w:rsidR="00F3649C" w:rsidRPr="00FE0458" w:rsidRDefault="00F3649C" w:rsidP="00F3649C">
      <w:pPr>
        <w:spacing w:line="24" w:lineRule="atLeast"/>
        <w:rPr>
          <w:rFonts w:eastAsia="Calibri"/>
        </w:rPr>
      </w:pPr>
    </w:p>
    <w:p w14:paraId="1C1860DB" w14:textId="17FBCFB2" w:rsidR="00F3649C" w:rsidRPr="00FE0458" w:rsidRDefault="00F3649C" w:rsidP="00F3649C">
      <w:pPr>
        <w:spacing w:line="24" w:lineRule="atLeast"/>
        <w:rPr>
          <w:rFonts w:eastAsia="Calibri"/>
        </w:rPr>
      </w:pPr>
      <w:r w:rsidRPr="00FE0458">
        <w:rPr>
          <w:rFonts w:eastAsia="Calibri"/>
        </w:rPr>
        <w:t xml:space="preserve">WAC 480-07-825(2) provides that any party to this proceeding has twenty (20) days after the entry of this Initial Order to file a </w:t>
      </w:r>
      <w:r w:rsidRPr="00FE0458">
        <w:rPr>
          <w:rFonts w:eastAsia="Calibri"/>
          <w:i/>
        </w:rPr>
        <w:t>Petition for Administrative Review</w:t>
      </w:r>
      <w:r w:rsidRPr="00FE0458">
        <w:rPr>
          <w:rFonts w:eastAsia="Calibri"/>
        </w:rPr>
        <w:t xml:space="preserve">. What must be included in any Petition and other requirements for a Petition are stated in WAC 480-07-825(3). WAC 480-07-825(4) states that any party may file an </w:t>
      </w:r>
      <w:r w:rsidRPr="00FE0458">
        <w:rPr>
          <w:rFonts w:eastAsia="Calibri"/>
          <w:i/>
        </w:rPr>
        <w:t xml:space="preserve">Answer </w:t>
      </w:r>
      <w:r w:rsidRPr="00FE0458">
        <w:rPr>
          <w:rFonts w:eastAsia="Calibri"/>
        </w:rPr>
        <w:t xml:space="preserve">to a Petition for review within ten (10) days after service of the Petition.  </w:t>
      </w:r>
    </w:p>
    <w:p w14:paraId="6E487092" w14:textId="77777777" w:rsidR="00F3649C" w:rsidRPr="00FE0458" w:rsidRDefault="00F3649C" w:rsidP="00F3649C">
      <w:pPr>
        <w:spacing w:line="24" w:lineRule="atLeast"/>
        <w:rPr>
          <w:rFonts w:eastAsia="Calibri"/>
        </w:rPr>
      </w:pPr>
    </w:p>
    <w:p w14:paraId="6C138806" w14:textId="4752995C" w:rsidR="00F3649C" w:rsidRPr="00FE0458" w:rsidRDefault="00F3649C" w:rsidP="00F3649C">
      <w:pPr>
        <w:spacing w:line="24" w:lineRule="atLeast"/>
        <w:rPr>
          <w:rFonts w:eastAsia="Calibri"/>
        </w:rPr>
      </w:pPr>
      <w:r w:rsidRPr="00FE0458">
        <w:rPr>
          <w:rFonts w:eastAsia="Calibri"/>
        </w:rPr>
        <w:t xml:space="preserve">WAC 480-07-830 provides that before entry of a Final Order any party may file a Petition to </w:t>
      </w:r>
      <w:proofErr w:type="gramStart"/>
      <w:r w:rsidRPr="00FE0458">
        <w:rPr>
          <w:rFonts w:eastAsia="Calibri"/>
        </w:rPr>
        <w:t>Reopen</w:t>
      </w:r>
      <w:proofErr w:type="gramEnd"/>
      <w:r w:rsidRPr="00FE0458">
        <w:rPr>
          <w:rFonts w:eastAsia="Calibri"/>
        </w:rPr>
        <w:t xml:space="preserve"> a contested proceeding to permit receipt of evidence essential to a decision, but unavailable and not reasonably discoverable at the time of hearing, or for other good and sufficient cause. No Answer to a Petition to </w:t>
      </w:r>
      <w:proofErr w:type="gramStart"/>
      <w:r w:rsidRPr="00FE0458">
        <w:rPr>
          <w:rFonts w:eastAsia="Calibri"/>
        </w:rPr>
        <w:t>Reopen</w:t>
      </w:r>
      <w:proofErr w:type="gramEnd"/>
      <w:r w:rsidRPr="00FE0458">
        <w:rPr>
          <w:rFonts w:eastAsia="Calibri"/>
        </w:rPr>
        <w:t xml:space="preserve"> will be accepted for filing absent express notice by the Commission calling for such answer.</w:t>
      </w:r>
    </w:p>
    <w:p w14:paraId="4456391A" w14:textId="77777777" w:rsidR="00F3649C" w:rsidRPr="00FE0458" w:rsidRDefault="00F3649C" w:rsidP="00F3649C">
      <w:pPr>
        <w:spacing w:line="24" w:lineRule="atLeast"/>
        <w:rPr>
          <w:rFonts w:eastAsia="Calibri"/>
        </w:rPr>
      </w:pPr>
    </w:p>
    <w:p w14:paraId="3AD97C14" w14:textId="77777777" w:rsidR="00F3649C" w:rsidRPr="00FE0458" w:rsidRDefault="00F3649C" w:rsidP="00F3649C">
      <w:pPr>
        <w:spacing w:line="24" w:lineRule="atLeast"/>
        <w:rPr>
          <w:rFonts w:eastAsia="Calibri"/>
        </w:rPr>
      </w:pPr>
      <w:r w:rsidRPr="00FE0458">
        <w:rPr>
          <w:rFonts w:eastAsia="Calibri"/>
        </w:rPr>
        <w:t>RCW 80.01.060(3) provides that an Initial Order will become final without further Commission action if no party seeks administrative review of the Initial Order and if the Commission fails to exercise administrative review on its own motion.</w:t>
      </w:r>
    </w:p>
    <w:p w14:paraId="4479D8BE" w14:textId="77777777" w:rsidR="00F3649C" w:rsidRPr="00FE0458" w:rsidRDefault="00F3649C" w:rsidP="00F3649C">
      <w:pPr>
        <w:spacing w:line="24" w:lineRule="atLeast"/>
        <w:rPr>
          <w:rFonts w:eastAsia="Calibri"/>
        </w:rPr>
      </w:pPr>
    </w:p>
    <w:p w14:paraId="117CC3D3" w14:textId="5F4DD0DD" w:rsidR="00F3649C" w:rsidRPr="00FE0458" w:rsidRDefault="00F3649C" w:rsidP="00F3649C">
      <w:pPr>
        <w:spacing w:line="24" w:lineRule="atLeast"/>
        <w:rPr>
          <w:rFonts w:eastAsia="Calibri"/>
        </w:rPr>
      </w:pPr>
      <w:r w:rsidRPr="00FE0458">
        <w:rPr>
          <w:rFonts w:eastAsia="Calibri"/>
        </w:rPr>
        <w:t xml:space="preserve">One copy of any Petition or Answer filed must be served on each party of record with proof of service as required by WAC 480-07-150(8) and (9). An Original and </w:t>
      </w:r>
      <w:r w:rsidRPr="00FE0458">
        <w:rPr>
          <w:rFonts w:eastAsia="Calibri"/>
          <w:b/>
        </w:rPr>
        <w:t>five (5)</w:t>
      </w:r>
      <w:r w:rsidRPr="00FE0458">
        <w:rPr>
          <w:rFonts w:eastAsia="Calibri"/>
        </w:rPr>
        <w:t xml:space="preserve"> copies of any Petition or Answer must be filed by mail delivery to:</w:t>
      </w:r>
    </w:p>
    <w:p w14:paraId="7A711E1C" w14:textId="77777777" w:rsidR="00F3649C" w:rsidRPr="00FE0458" w:rsidRDefault="00F3649C" w:rsidP="00F3649C">
      <w:pPr>
        <w:spacing w:line="24" w:lineRule="atLeast"/>
        <w:rPr>
          <w:rFonts w:eastAsia="Calibri"/>
        </w:rPr>
      </w:pPr>
    </w:p>
    <w:p w14:paraId="609D1BAB" w14:textId="77777777" w:rsidR="00F3649C" w:rsidRPr="00FE0458" w:rsidRDefault="00F3649C" w:rsidP="00F3649C">
      <w:pPr>
        <w:spacing w:line="24" w:lineRule="atLeast"/>
        <w:rPr>
          <w:rFonts w:eastAsia="Calibri"/>
        </w:rPr>
      </w:pPr>
      <w:r w:rsidRPr="00FE0458">
        <w:rPr>
          <w:rFonts w:eastAsia="Calibri"/>
        </w:rPr>
        <w:t>Attn:  Steven V. King, Executive Director and Secretary</w:t>
      </w:r>
    </w:p>
    <w:p w14:paraId="063B66EF" w14:textId="77777777" w:rsidR="00F3649C" w:rsidRPr="00FE0458" w:rsidRDefault="00F3649C" w:rsidP="00F3649C">
      <w:pPr>
        <w:spacing w:line="24" w:lineRule="atLeast"/>
        <w:rPr>
          <w:rFonts w:eastAsia="Calibri"/>
        </w:rPr>
      </w:pPr>
      <w:r w:rsidRPr="00FE0458">
        <w:rPr>
          <w:rFonts w:eastAsia="Calibri"/>
        </w:rPr>
        <w:t>Washington Utilities and Transportation Commission</w:t>
      </w:r>
    </w:p>
    <w:p w14:paraId="2FE8A34F" w14:textId="77777777" w:rsidR="00F3649C" w:rsidRPr="00FE0458" w:rsidRDefault="00F3649C" w:rsidP="00F3649C">
      <w:pPr>
        <w:spacing w:line="24" w:lineRule="atLeast"/>
        <w:rPr>
          <w:rFonts w:eastAsia="Calibri"/>
        </w:rPr>
      </w:pPr>
      <w:r w:rsidRPr="00FE0458">
        <w:rPr>
          <w:rFonts w:eastAsia="Calibri"/>
        </w:rPr>
        <w:t>P.O. Box 47250</w:t>
      </w:r>
    </w:p>
    <w:p w14:paraId="0ACDE84B" w14:textId="77777777" w:rsidR="00F3649C" w:rsidRPr="00FE0458" w:rsidRDefault="00F3649C" w:rsidP="00F3649C">
      <w:pPr>
        <w:spacing w:line="264" w:lineRule="auto"/>
      </w:pPr>
      <w:r w:rsidRPr="00FE0458">
        <w:rPr>
          <w:rFonts w:eastAsia="Calibri"/>
        </w:rPr>
        <w:t xml:space="preserve">Olympia, Washington  </w:t>
      </w:r>
      <w:r w:rsidRPr="00FE0458">
        <w:t>98504-7250</w:t>
      </w:r>
    </w:p>
    <w:p w14:paraId="18552984" w14:textId="77777777" w:rsidR="006972FB" w:rsidRPr="00FE0458" w:rsidRDefault="006972FB" w:rsidP="00F3649C">
      <w:pPr>
        <w:spacing w:line="288" w:lineRule="auto"/>
        <w:ind w:left="3600" w:firstLine="720"/>
        <w:rPr>
          <w:b/>
          <w:bCs/>
        </w:rPr>
      </w:pPr>
    </w:p>
    <w:sectPr w:rsidR="006972FB" w:rsidRPr="00FE0458" w:rsidSect="004B03BA">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D056A" w14:textId="77777777" w:rsidR="007071C8" w:rsidRDefault="007071C8">
      <w:r>
        <w:separator/>
      </w:r>
    </w:p>
  </w:endnote>
  <w:endnote w:type="continuationSeparator" w:id="0">
    <w:p w14:paraId="4F5A4E61" w14:textId="77777777" w:rsidR="007071C8" w:rsidRDefault="0070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A7663" w14:textId="77777777" w:rsidR="00081A2F" w:rsidRDefault="00081A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6AB60" w14:textId="77777777" w:rsidR="00081A2F" w:rsidRDefault="00081A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69EB" w14:textId="77777777" w:rsidR="00081A2F" w:rsidRDefault="00081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681B3" w14:textId="77777777" w:rsidR="007071C8" w:rsidRDefault="007071C8">
      <w:r>
        <w:separator/>
      </w:r>
    </w:p>
  </w:footnote>
  <w:footnote w:type="continuationSeparator" w:id="0">
    <w:p w14:paraId="397A6A53" w14:textId="77777777" w:rsidR="007071C8" w:rsidRDefault="007071C8">
      <w:r>
        <w:continuationSeparator/>
      </w:r>
    </w:p>
  </w:footnote>
  <w:footnote w:id="1">
    <w:p w14:paraId="368B3D9E" w14:textId="1BD2E21B" w:rsidR="001F3289" w:rsidRPr="00CA12A4" w:rsidRDefault="001F3289" w:rsidP="001F3289">
      <w:pPr>
        <w:pStyle w:val="FootnoteText"/>
        <w:rPr>
          <w:sz w:val="22"/>
          <w:szCs w:val="22"/>
        </w:rPr>
      </w:pPr>
      <w:r w:rsidRPr="00CA12A4">
        <w:rPr>
          <w:rStyle w:val="FootnoteReference"/>
          <w:sz w:val="22"/>
          <w:szCs w:val="22"/>
        </w:rPr>
        <w:footnoteRef/>
      </w:r>
      <w:r w:rsidRPr="00CA12A4">
        <w:rPr>
          <w:sz w:val="22"/>
          <w:szCs w:val="22"/>
        </w:rPr>
        <w:t xml:space="preserve"> </w:t>
      </w:r>
      <w:r w:rsidRPr="00CA12A4">
        <w:rPr>
          <w:i/>
          <w:sz w:val="22"/>
          <w:szCs w:val="22"/>
        </w:rPr>
        <w:t>See</w:t>
      </w:r>
      <w:r w:rsidRPr="00CA12A4">
        <w:rPr>
          <w:sz w:val="22"/>
          <w:szCs w:val="22"/>
        </w:rPr>
        <w:t xml:space="preserve"> </w:t>
      </w:r>
      <w:r w:rsidR="008F466A" w:rsidRPr="00CA12A4">
        <w:rPr>
          <w:bCs/>
          <w:sz w:val="22"/>
          <w:szCs w:val="22"/>
        </w:rPr>
        <w:t>RCW 81</w:t>
      </w:r>
      <w:r w:rsidRPr="00CA12A4">
        <w:rPr>
          <w:bCs/>
          <w:sz w:val="22"/>
          <w:szCs w:val="22"/>
        </w:rPr>
        <w:t>.</w:t>
      </w:r>
      <w:r w:rsidR="00286040" w:rsidRPr="00CA12A4">
        <w:rPr>
          <w:bCs/>
          <w:sz w:val="22"/>
          <w:szCs w:val="22"/>
        </w:rPr>
        <w:t>04.380</w:t>
      </w:r>
      <w:r w:rsidR="00B03734" w:rsidRPr="00CA12A4">
        <w:rPr>
          <w:bCs/>
          <w:sz w:val="22"/>
          <w:szCs w:val="22"/>
        </w:rPr>
        <w:t xml:space="preserve"> and RCW 81.04.405</w:t>
      </w:r>
      <w:r w:rsidR="00286040" w:rsidRPr="00CA12A4">
        <w:rPr>
          <w:bCs/>
          <w:sz w:val="22"/>
          <w:szCs w:val="22"/>
        </w:rPr>
        <w:t>.</w:t>
      </w:r>
    </w:p>
  </w:footnote>
  <w:footnote w:id="2">
    <w:p w14:paraId="4FD25711" w14:textId="6789A001" w:rsidR="000B66B1" w:rsidRPr="00CA12A4" w:rsidRDefault="000B66B1" w:rsidP="000B66B1">
      <w:pPr>
        <w:pStyle w:val="FootnoteText"/>
        <w:rPr>
          <w:sz w:val="22"/>
          <w:szCs w:val="22"/>
        </w:rPr>
      </w:pPr>
      <w:r w:rsidRPr="00CA12A4">
        <w:rPr>
          <w:rStyle w:val="FootnoteReference"/>
          <w:sz w:val="22"/>
          <w:szCs w:val="22"/>
        </w:rPr>
        <w:footnoteRef/>
      </w:r>
      <w:r w:rsidRPr="00CA12A4">
        <w:rPr>
          <w:sz w:val="22"/>
          <w:szCs w:val="22"/>
        </w:rPr>
        <w:t xml:space="preserve"> </w:t>
      </w:r>
      <w:r w:rsidR="00CA12A4" w:rsidRPr="00CA12A4">
        <w:rPr>
          <w:sz w:val="22"/>
          <w:szCs w:val="22"/>
        </w:rPr>
        <w:t>Docket A-120061, Enforcement Policy for the Washington Utilities and Transportation Commission ¶15 (Jan. 7, 2013) (Enforcement Policy).</w:t>
      </w:r>
    </w:p>
  </w:footnote>
  <w:footnote w:id="3">
    <w:p w14:paraId="16C7A992" w14:textId="69EDEF3F" w:rsidR="001F3289" w:rsidRPr="00CA12A4" w:rsidRDefault="001F3289" w:rsidP="001F3289">
      <w:pPr>
        <w:rPr>
          <w:sz w:val="22"/>
          <w:szCs w:val="22"/>
        </w:rPr>
      </w:pPr>
      <w:r w:rsidRPr="00CA12A4">
        <w:rPr>
          <w:rStyle w:val="FootnoteReference"/>
          <w:sz w:val="22"/>
          <w:szCs w:val="22"/>
        </w:rPr>
        <w:footnoteRef/>
      </w:r>
      <w:r w:rsidRPr="00CA12A4">
        <w:rPr>
          <w:sz w:val="22"/>
          <w:szCs w:val="22"/>
        </w:rPr>
        <w:t xml:space="preserve"> </w:t>
      </w:r>
      <w:r w:rsidR="00CA12A4" w:rsidRPr="00CA12A4">
        <w:rPr>
          <w:sz w:val="22"/>
          <w:szCs w:val="22"/>
        </w:rPr>
        <w:t xml:space="preserve"> Enforcement Policy ¶12.</w:t>
      </w:r>
    </w:p>
  </w:footnote>
  <w:footnote w:id="4">
    <w:p w14:paraId="04C11159" w14:textId="77777777" w:rsidR="001F3289" w:rsidRPr="00CA12A4" w:rsidRDefault="001F3289" w:rsidP="001F3289">
      <w:pPr>
        <w:pStyle w:val="FootnoteText"/>
        <w:rPr>
          <w:sz w:val="22"/>
          <w:szCs w:val="22"/>
        </w:rPr>
      </w:pPr>
      <w:r w:rsidRPr="00CA12A4">
        <w:rPr>
          <w:rStyle w:val="FootnoteReference"/>
          <w:sz w:val="22"/>
          <w:szCs w:val="22"/>
        </w:rPr>
        <w:footnoteRef/>
      </w:r>
      <w:r w:rsidRPr="00CA12A4">
        <w:rPr>
          <w:sz w:val="22"/>
          <w:szCs w:val="22"/>
        </w:rPr>
        <w:t xml:space="preserve"> 49 C.F.R. § 385, Appendix B.</w:t>
      </w:r>
    </w:p>
  </w:footnote>
  <w:footnote w:id="5">
    <w:p w14:paraId="7DC3257F" w14:textId="085799A6" w:rsidR="001F3289" w:rsidRDefault="001F3289" w:rsidP="001F3289">
      <w:pPr>
        <w:pStyle w:val="FootnoteText"/>
      </w:pPr>
      <w:r w:rsidRPr="00CA12A4">
        <w:rPr>
          <w:rStyle w:val="FootnoteReference"/>
          <w:sz w:val="22"/>
          <w:szCs w:val="22"/>
        </w:rPr>
        <w:footnoteRef/>
      </w:r>
      <w:r w:rsidRPr="00CA12A4">
        <w:rPr>
          <w:sz w:val="22"/>
          <w:szCs w:val="22"/>
        </w:rPr>
        <w:t xml:space="preserve"> </w:t>
      </w:r>
      <w:r w:rsidR="00286040" w:rsidRPr="00CA12A4">
        <w:rPr>
          <w:i/>
          <w:sz w:val="22"/>
          <w:szCs w:val="22"/>
        </w:rPr>
        <w:t>Id.</w:t>
      </w:r>
      <w:r w:rsidR="00286040" w:rsidRPr="00CA12A4">
        <w:rPr>
          <w:sz w:val="22"/>
          <w:szCs w:val="22"/>
        </w:rPr>
        <w:t>at</w:t>
      </w:r>
      <w:r w:rsidRPr="00CA12A4">
        <w:rPr>
          <w:sz w:val="22"/>
          <w:szCs w:val="22"/>
        </w:rPr>
        <w:t xml:space="preserve"> ¶19.</w:t>
      </w:r>
    </w:p>
  </w:footnote>
  <w:footnote w:id="6">
    <w:p w14:paraId="18D44AAD" w14:textId="4EDDED13" w:rsidR="00427DAD" w:rsidRDefault="00427DAD">
      <w:pPr>
        <w:pStyle w:val="FootnoteText"/>
      </w:pPr>
      <w:r>
        <w:rPr>
          <w:rStyle w:val="FootnoteReference"/>
        </w:rPr>
        <w:footnoteRef/>
      </w:r>
      <w:r>
        <w:t xml:space="preserve"> Two of the three drivers who drove with expired medical cards are the same employees who altered the expirati</w:t>
      </w:r>
      <w:r w:rsidR="00993760">
        <w:t>on dates on their medical cards, which resulted in a $2,000 penalty, discussed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08A1F" w14:textId="77777777" w:rsidR="00081A2F" w:rsidRDefault="00081A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07538" w14:textId="36883B92" w:rsidR="00967B6B" w:rsidRDefault="009345E5">
    <w:pPr>
      <w:pStyle w:val="Header"/>
      <w:tabs>
        <w:tab w:val="clear" w:pos="8640"/>
        <w:tab w:val="right" w:pos="8100"/>
      </w:tabs>
      <w:rPr>
        <w:b/>
        <w:bCs/>
        <w:sz w:val="20"/>
        <w:szCs w:val="20"/>
      </w:rPr>
    </w:pPr>
    <w:r w:rsidRPr="00B85B2D">
      <w:rPr>
        <w:b/>
        <w:bCs/>
        <w:sz w:val="20"/>
        <w:szCs w:val="20"/>
      </w:rPr>
      <w:t xml:space="preserve">DOCKET </w:t>
    </w:r>
    <w:r w:rsidR="00967B6B">
      <w:rPr>
        <w:b/>
        <w:bCs/>
        <w:sz w:val="20"/>
        <w:szCs w:val="20"/>
      </w:rPr>
      <w:t>T</w:t>
    </w:r>
    <w:r w:rsidR="007C2465">
      <w:rPr>
        <w:b/>
        <w:bCs/>
        <w:sz w:val="20"/>
        <w:szCs w:val="20"/>
      </w:rPr>
      <w:t xml:space="preserve">E-144101 </w:t>
    </w:r>
    <w:r w:rsidR="00967B6B">
      <w:rPr>
        <w:b/>
        <w:bCs/>
        <w:sz w:val="20"/>
        <w:szCs w:val="20"/>
      </w:rPr>
      <w:t>– ORDER 02</w:t>
    </w:r>
  </w:p>
  <w:p w14:paraId="7076FF3E" w14:textId="356F9D03" w:rsidR="00967B6B" w:rsidRDefault="007C2465">
    <w:pPr>
      <w:pStyle w:val="Header"/>
      <w:tabs>
        <w:tab w:val="clear" w:pos="8640"/>
        <w:tab w:val="right" w:pos="8100"/>
      </w:tabs>
      <w:rPr>
        <w:b/>
        <w:bCs/>
        <w:sz w:val="20"/>
        <w:szCs w:val="20"/>
      </w:rPr>
    </w:pPr>
    <w:r>
      <w:rPr>
        <w:b/>
        <w:bCs/>
        <w:sz w:val="20"/>
        <w:szCs w:val="20"/>
      </w:rPr>
      <w:t>DOCKET TE-160231</w:t>
    </w:r>
    <w:r w:rsidR="00967B6B">
      <w:rPr>
        <w:b/>
        <w:bCs/>
        <w:sz w:val="20"/>
        <w:szCs w:val="20"/>
      </w:rPr>
      <w:t xml:space="preserve"> – ORDER 0</w:t>
    </w:r>
    <w:r>
      <w:rPr>
        <w:b/>
        <w:bCs/>
        <w:sz w:val="20"/>
        <w:szCs w:val="20"/>
      </w:rPr>
      <w:t>1</w:t>
    </w:r>
  </w:p>
  <w:p w14:paraId="3C03D472" w14:textId="6BDFB17D" w:rsidR="009345E5" w:rsidRDefault="009C37F4">
    <w:pPr>
      <w:pStyle w:val="Header"/>
      <w:tabs>
        <w:tab w:val="clear" w:pos="8640"/>
        <w:tab w:val="right" w:pos="8100"/>
      </w:tabs>
      <w:rPr>
        <w:rStyle w:val="PageNumber"/>
        <w:b/>
        <w:bCs/>
        <w:sz w:val="20"/>
        <w:szCs w:val="20"/>
      </w:rPr>
    </w:pPr>
    <w:r>
      <w:rPr>
        <w:b/>
        <w:bCs/>
        <w:sz w:val="20"/>
        <w:szCs w:val="20"/>
      </w:rPr>
      <w:t>(</w:t>
    </w:r>
    <w:r>
      <w:rPr>
        <w:b/>
        <w:bCs/>
        <w:i/>
        <w:sz w:val="20"/>
        <w:szCs w:val="20"/>
      </w:rPr>
      <w:t>Consolidated</w:t>
    </w:r>
    <w:r>
      <w:rPr>
        <w:b/>
        <w:bCs/>
        <w:sz w:val="20"/>
        <w:szCs w:val="20"/>
      </w:rPr>
      <w:t>)</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2252A4">
      <w:rPr>
        <w:rStyle w:val="PageNumber"/>
        <w:b/>
        <w:bCs/>
        <w:noProof/>
        <w:sz w:val="20"/>
        <w:szCs w:val="20"/>
      </w:rPr>
      <w:t>10</w:t>
    </w:r>
    <w:r w:rsidR="009345E5" w:rsidRPr="00B85B2D">
      <w:rPr>
        <w:rStyle w:val="PageNumber"/>
        <w:b/>
        <w:bCs/>
        <w:sz w:val="20"/>
        <w:szCs w:val="20"/>
      </w:rPr>
      <w:fldChar w:fldCharType="end"/>
    </w:r>
  </w:p>
  <w:p w14:paraId="13B67592" w14:textId="77777777" w:rsidR="001E6A88" w:rsidRPr="00B85B2D" w:rsidRDefault="001E6A88">
    <w:pPr>
      <w:pStyle w:val="Header"/>
      <w:tabs>
        <w:tab w:val="clear" w:pos="8640"/>
        <w:tab w:val="right" w:pos="8100"/>
      </w:tabs>
      <w:rPr>
        <w:b/>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3EFDE" w14:textId="37608BDB" w:rsidR="00081A2F" w:rsidRDefault="00081A2F" w:rsidP="00081A2F">
    <w:pPr>
      <w:pStyle w:val="Header"/>
      <w:jc w:val="right"/>
    </w:pPr>
    <w:r>
      <w:t>Service Date: June 8,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50A67AD2"/>
    <w:lvl w:ilvl="0" w:tplc="4CF00D4C">
      <w:start w:val="1"/>
      <w:numFmt w:val="decimal"/>
      <w:pStyle w:val="FindingParagraph"/>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1764"/>
    <w:rsid w:val="00003479"/>
    <w:rsid w:val="00005893"/>
    <w:rsid w:val="00007D4A"/>
    <w:rsid w:val="00011DA9"/>
    <w:rsid w:val="00013BD4"/>
    <w:rsid w:val="00014AB8"/>
    <w:rsid w:val="000164A8"/>
    <w:rsid w:val="000210D8"/>
    <w:rsid w:val="000219B7"/>
    <w:rsid w:val="0002339B"/>
    <w:rsid w:val="00023460"/>
    <w:rsid w:val="0002570B"/>
    <w:rsid w:val="000269D6"/>
    <w:rsid w:val="00030F3D"/>
    <w:rsid w:val="00031BFA"/>
    <w:rsid w:val="00033213"/>
    <w:rsid w:val="0003347C"/>
    <w:rsid w:val="00037ADC"/>
    <w:rsid w:val="00040C1A"/>
    <w:rsid w:val="000425D2"/>
    <w:rsid w:val="000426C0"/>
    <w:rsid w:val="00052588"/>
    <w:rsid w:val="00052765"/>
    <w:rsid w:val="00062A54"/>
    <w:rsid w:val="00064277"/>
    <w:rsid w:val="00064471"/>
    <w:rsid w:val="00064D16"/>
    <w:rsid w:val="0006698E"/>
    <w:rsid w:val="000677EC"/>
    <w:rsid w:val="000709CE"/>
    <w:rsid w:val="00081A2F"/>
    <w:rsid w:val="00082753"/>
    <w:rsid w:val="00084377"/>
    <w:rsid w:val="00085C9C"/>
    <w:rsid w:val="0009227E"/>
    <w:rsid w:val="00092BFA"/>
    <w:rsid w:val="000A14A5"/>
    <w:rsid w:val="000A38A3"/>
    <w:rsid w:val="000A424F"/>
    <w:rsid w:val="000A60F5"/>
    <w:rsid w:val="000B08B5"/>
    <w:rsid w:val="000B3F21"/>
    <w:rsid w:val="000B4183"/>
    <w:rsid w:val="000B66B1"/>
    <w:rsid w:val="000B67B6"/>
    <w:rsid w:val="000B7854"/>
    <w:rsid w:val="000B7A11"/>
    <w:rsid w:val="000B7F83"/>
    <w:rsid w:val="000C0323"/>
    <w:rsid w:val="000C290F"/>
    <w:rsid w:val="000D254E"/>
    <w:rsid w:val="000D3ACC"/>
    <w:rsid w:val="000D4261"/>
    <w:rsid w:val="000D77CC"/>
    <w:rsid w:val="000E0772"/>
    <w:rsid w:val="000E0B3C"/>
    <w:rsid w:val="000E1EB1"/>
    <w:rsid w:val="000E2A61"/>
    <w:rsid w:val="000E4BC7"/>
    <w:rsid w:val="000F0649"/>
    <w:rsid w:val="001007E1"/>
    <w:rsid w:val="00101D97"/>
    <w:rsid w:val="00111219"/>
    <w:rsid w:val="00111B07"/>
    <w:rsid w:val="00112B93"/>
    <w:rsid w:val="001155A4"/>
    <w:rsid w:val="00117299"/>
    <w:rsid w:val="00117333"/>
    <w:rsid w:val="001179CD"/>
    <w:rsid w:val="00120913"/>
    <w:rsid w:val="0012204A"/>
    <w:rsid w:val="00122E1F"/>
    <w:rsid w:val="0012548B"/>
    <w:rsid w:val="00126995"/>
    <w:rsid w:val="00127197"/>
    <w:rsid w:val="00131166"/>
    <w:rsid w:val="00131E06"/>
    <w:rsid w:val="00134431"/>
    <w:rsid w:val="00135751"/>
    <w:rsid w:val="00136247"/>
    <w:rsid w:val="00136868"/>
    <w:rsid w:val="0014054F"/>
    <w:rsid w:val="0014354E"/>
    <w:rsid w:val="00145B34"/>
    <w:rsid w:val="00152F28"/>
    <w:rsid w:val="001537A6"/>
    <w:rsid w:val="0015682A"/>
    <w:rsid w:val="001572AD"/>
    <w:rsid w:val="00157683"/>
    <w:rsid w:val="00160AF2"/>
    <w:rsid w:val="00160E29"/>
    <w:rsid w:val="0016160B"/>
    <w:rsid w:val="00163BE1"/>
    <w:rsid w:val="00164F15"/>
    <w:rsid w:val="001657C1"/>
    <w:rsid w:val="001664DB"/>
    <w:rsid w:val="00167DC6"/>
    <w:rsid w:val="00171EE4"/>
    <w:rsid w:val="0017431C"/>
    <w:rsid w:val="00174556"/>
    <w:rsid w:val="00174D63"/>
    <w:rsid w:val="00176046"/>
    <w:rsid w:val="0017655F"/>
    <w:rsid w:val="00177D68"/>
    <w:rsid w:val="00182298"/>
    <w:rsid w:val="00182DFC"/>
    <w:rsid w:val="00184CDE"/>
    <w:rsid w:val="00186814"/>
    <w:rsid w:val="001906D6"/>
    <w:rsid w:val="00190A10"/>
    <w:rsid w:val="00190E92"/>
    <w:rsid w:val="0019411E"/>
    <w:rsid w:val="00196C9A"/>
    <w:rsid w:val="001A0000"/>
    <w:rsid w:val="001A1541"/>
    <w:rsid w:val="001A220D"/>
    <w:rsid w:val="001A75A2"/>
    <w:rsid w:val="001B105D"/>
    <w:rsid w:val="001B1CDB"/>
    <w:rsid w:val="001C10D0"/>
    <w:rsid w:val="001C1DAE"/>
    <w:rsid w:val="001C5342"/>
    <w:rsid w:val="001C66B2"/>
    <w:rsid w:val="001C7A05"/>
    <w:rsid w:val="001D0DC8"/>
    <w:rsid w:val="001D1073"/>
    <w:rsid w:val="001D1ADF"/>
    <w:rsid w:val="001D6547"/>
    <w:rsid w:val="001D765C"/>
    <w:rsid w:val="001E5EC1"/>
    <w:rsid w:val="001E64D7"/>
    <w:rsid w:val="001E6A88"/>
    <w:rsid w:val="001F2D70"/>
    <w:rsid w:val="001F3289"/>
    <w:rsid w:val="001F58FC"/>
    <w:rsid w:val="001F6CA6"/>
    <w:rsid w:val="00203697"/>
    <w:rsid w:val="00211838"/>
    <w:rsid w:val="00212C4A"/>
    <w:rsid w:val="0021739D"/>
    <w:rsid w:val="00217765"/>
    <w:rsid w:val="00223687"/>
    <w:rsid w:val="002252A4"/>
    <w:rsid w:val="002258B1"/>
    <w:rsid w:val="00226090"/>
    <w:rsid w:val="002260E1"/>
    <w:rsid w:val="00227059"/>
    <w:rsid w:val="00227F07"/>
    <w:rsid w:val="00230FD0"/>
    <w:rsid w:val="00233D02"/>
    <w:rsid w:val="002376DA"/>
    <w:rsid w:val="0024097E"/>
    <w:rsid w:val="00241EFB"/>
    <w:rsid w:val="002443C1"/>
    <w:rsid w:val="00244A75"/>
    <w:rsid w:val="00246359"/>
    <w:rsid w:val="00246A6C"/>
    <w:rsid w:val="00251255"/>
    <w:rsid w:val="00254B85"/>
    <w:rsid w:val="0025542C"/>
    <w:rsid w:val="002558D0"/>
    <w:rsid w:val="0025776E"/>
    <w:rsid w:val="002601B6"/>
    <w:rsid w:val="00262EBB"/>
    <w:rsid w:val="00264C0F"/>
    <w:rsid w:val="002656EB"/>
    <w:rsid w:val="0026688A"/>
    <w:rsid w:val="002728F6"/>
    <w:rsid w:val="00272DA7"/>
    <w:rsid w:val="00280C23"/>
    <w:rsid w:val="00281ABD"/>
    <w:rsid w:val="002834B4"/>
    <w:rsid w:val="00285B43"/>
    <w:rsid w:val="00286040"/>
    <w:rsid w:val="0028697C"/>
    <w:rsid w:val="00287672"/>
    <w:rsid w:val="00287B09"/>
    <w:rsid w:val="00291285"/>
    <w:rsid w:val="00291C3E"/>
    <w:rsid w:val="00293EC2"/>
    <w:rsid w:val="00294727"/>
    <w:rsid w:val="002969C0"/>
    <w:rsid w:val="002A44FE"/>
    <w:rsid w:val="002A547A"/>
    <w:rsid w:val="002A74AC"/>
    <w:rsid w:val="002B0F91"/>
    <w:rsid w:val="002C03F6"/>
    <w:rsid w:val="002C1C05"/>
    <w:rsid w:val="002C2FA6"/>
    <w:rsid w:val="002C5131"/>
    <w:rsid w:val="002D5415"/>
    <w:rsid w:val="002D54E7"/>
    <w:rsid w:val="002E1E12"/>
    <w:rsid w:val="002E3C80"/>
    <w:rsid w:val="002E59AC"/>
    <w:rsid w:val="002F169B"/>
    <w:rsid w:val="002F698C"/>
    <w:rsid w:val="002F6D84"/>
    <w:rsid w:val="002F71C2"/>
    <w:rsid w:val="00301107"/>
    <w:rsid w:val="003042FF"/>
    <w:rsid w:val="0030487D"/>
    <w:rsid w:val="00304888"/>
    <w:rsid w:val="003072AB"/>
    <w:rsid w:val="00311EBF"/>
    <w:rsid w:val="003125AD"/>
    <w:rsid w:val="0031607C"/>
    <w:rsid w:val="00316961"/>
    <w:rsid w:val="00320A02"/>
    <w:rsid w:val="003221C8"/>
    <w:rsid w:val="00325033"/>
    <w:rsid w:val="00337A88"/>
    <w:rsid w:val="00343FAD"/>
    <w:rsid w:val="00345CDC"/>
    <w:rsid w:val="00347054"/>
    <w:rsid w:val="003470BB"/>
    <w:rsid w:val="00352554"/>
    <w:rsid w:val="00355F62"/>
    <w:rsid w:val="00361888"/>
    <w:rsid w:val="00362AC7"/>
    <w:rsid w:val="00363B2A"/>
    <w:rsid w:val="00365AE5"/>
    <w:rsid w:val="003717D9"/>
    <w:rsid w:val="00371E20"/>
    <w:rsid w:val="00372516"/>
    <w:rsid w:val="003729D0"/>
    <w:rsid w:val="003770BB"/>
    <w:rsid w:val="00377177"/>
    <w:rsid w:val="00381368"/>
    <w:rsid w:val="003815A3"/>
    <w:rsid w:val="0038268B"/>
    <w:rsid w:val="00382A30"/>
    <w:rsid w:val="00383B52"/>
    <w:rsid w:val="00386898"/>
    <w:rsid w:val="00386C96"/>
    <w:rsid w:val="00387620"/>
    <w:rsid w:val="00390070"/>
    <w:rsid w:val="003901A1"/>
    <w:rsid w:val="00397A4E"/>
    <w:rsid w:val="00397A87"/>
    <w:rsid w:val="003A38E3"/>
    <w:rsid w:val="003A7B35"/>
    <w:rsid w:val="003B10D2"/>
    <w:rsid w:val="003B534A"/>
    <w:rsid w:val="003B5624"/>
    <w:rsid w:val="003C70EB"/>
    <w:rsid w:val="003D404F"/>
    <w:rsid w:val="003D4639"/>
    <w:rsid w:val="003D4B3F"/>
    <w:rsid w:val="003D52BA"/>
    <w:rsid w:val="003D5644"/>
    <w:rsid w:val="003D6C0A"/>
    <w:rsid w:val="003D740F"/>
    <w:rsid w:val="003E01D8"/>
    <w:rsid w:val="003F22B8"/>
    <w:rsid w:val="003F2A20"/>
    <w:rsid w:val="003F4ACF"/>
    <w:rsid w:val="00405642"/>
    <w:rsid w:val="00406DDA"/>
    <w:rsid w:val="004074DC"/>
    <w:rsid w:val="00407604"/>
    <w:rsid w:val="00413546"/>
    <w:rsid w:val="0042069A"/>
    <w:rsid w:val="00421B3A"/>
    <w:rsid w:val="004226B7"/>
    <w:rsid w:val="00423D01"/>
    <w:rsid w:val="00426C92"/>
    <w:rsid w:val="00427DAD"/>
    <w:rsid w:val="00430F4E"/>
    <w:rsid w:val="004342E8"/>
    <w:rsid w:val="004344AD"/>
    <w:rsid w:val="00436446"/>
    <w:rsid w:val="00437E4C"/>
    <w:rsid w:val="00441E21"/>
    <w:rsid w:val="00444529"/>
    <w:rsid w:val="00444E53"/>
    <w:rsid w:val="0044560D"/>
    <w:rsid w:val="00447286"/>
    <w:rsid w:val="00447DDD"/>
    <w:rsid w:val="0045059E"/>
    <w:rsid w:val="00450C85"/>
    <w:rsid w:val="0045128B"/>
    <w:rsid w:val="0046023D"/>
    <w:rsid w:val="004614D7"/>
    <w:rsid w:val="004734A9"/>
    <w:rsid w:val="00475E8F"/>
    <w:rsid w:val="00482044"/>
    <w:rsid w:val="004878BC"/>
    <w:rsid w:val="00490617"/>
    <w:rsid w:val="004906A3"/>
    <w:rsid w:val="00491D29"/>
    <w:rsid w:val="00496AC5"/>
    <w:rsid w:val="00497055"/>
    <w:rsid w:val="00497641"/>
    <w:rsid w:val="00497C39"/>
    <w:rsid w:val="004A11F3"/>
    <w:rsid w:val="004A1A6D"/>
    <w:rsid w:val="004A3E2A"/>
    <w:rsid w:val="004A708A"/>
    <w:rsid w:val="004A74A6"/>
    <w:rsid w:val="004B03BA"/>
    <w:rsid w:val="004B4A1F"/>
    <w:rsid w:val="004B4BCD"/>
    <w:rsid w:val="004C0175"/>
    <w:rsid w:val="004C1E66"/>
    <w:rsid w:val="004C4B31"/>
    <w:rsid w:val="004D1765"/>
    <w:rsid w:val="004D2214"/>
    <w:rsid w:val="004D24E3"/>
    <w:rsid w:val="004D2B76"/>
    <w:rsid w:val="004D50D5"/>
    <w:rsid w:val="004D561C"/>
    <w:rsid w:val="004D692C"/>
    <w:rsid w:val="004D7804"/>
    <w:rsid w:val="004E14C5"/>
    <w:rsid w:val="004E1E3C"/>
    <w:rsid w:val="004E29CD"/>
    <w:rsid w:val="004E2ED1"/>
    <w:rsid w:val="004E40B1"/>
    <w:rsid w:val="004F1707"/>
    <w:rsid w:val="004F19C5"/>
    <w:rsid w:val="004F1F7C"/>
    <w:rsid w:val="004F37DD"/>
    <w:rsid w:val="004F5A39"/>
    <w:rsid w:val="00506F82"/>
    <w:rsid w:val="00515AC4"/>
    <w:rsid w:val="00516019"/>
    <w:rsid w:val="00521A82"/>
    <w:rsid w:val="00524F39"/>
    <w:rsid w:val="00525D09"/>
    <w:rsid w:val="00537338"/>
    <w:rsid w:val="0054092F"/>
    <w:rsid w:val="00543264"/>
    <w:rsid w:val="00545137"/>
    <w:rsid w:val="00546C2E"/>
    <w:rsid w:val="00547078"/>
    <w:rsid w:val="005473C5"/>
    <w:rsid w:val="00551071"/>
    <w:rsid w:val="00551866"/>
    <w:rsid w:val="005519EF"/>
    <w:rsid w:val="00551E82"/>
    <w:rsid w:val="0055204F"/>
    <w:rsid w:val="00552401"/>
    <w:rsid w:val="00555C15"/>
    <w:rsid w:val="0056061D"/>
    <w:rsid w:val="005622CB"/>
    <w:rsid w:val="00564C22"/>
    <w:rsid w:val="0056667C"/>
    <w:rsid w:val="00571384"/>
    <w:rsid w:val="0057202D"/>
    <w:rsid w:val="0057279C"/>
    <w:rsid w:val="005758D3"/>
    <w:rsid w:val="005760DD"/>
    <w:rsid w:val="005817DB"/>
    <w:rsid w:val="00583BE2"/>
    <w:rsid w:val="0058665D"/>
    <w:rsid w:val="005868BB"/>
    <w:rsid w:val="00587170"/>
    <w:rsid w:val="00592256"/>
    <w:rsid w:val="00596E25"/>
    <w:rsid w:val="00597B2E"/>
    <w:rsid w:val="005A3AD9"/>
    <w:rsid w:val="005A4B7B"/>
    <w:rsid w:val="005A53AE"/>
    <w:rsid w:val="005A7177"/>
    <w:rsid w:val="005B14FF"/>
    <w:rsid w:val="005B2395"/>
    <w:rsid w:val="005B2C2C"/>
    <w:rsid w:val="005B3D1B"/>
    <w:rsid w:val="005B3D6F"/>
    <w:rsid w:val="005B45BF"/>
    <w:rsid w:val="005B45C7"/>
    <w:rsid w:val="005B5ED6"/>
    <w:rsid w:val="005B60F9"/>
    <w:rsid w:val="005C0B6F"/>
    <w:rsid w:val="005C1D73"/>
    <w:rsid w:val="005C21BF"/>
    <w:rsid w:val="005C64B0"/>
    <w:rsid w:val="005D084E"/>
    <w:rsid w:val="005D7A9C"/>
    <w:rsid w:val="005E07B6"/>
    <w:rsid w:val="005E1DD1"/>
    <w:rsid w:val="005E1EA6"/>
    <w:rsid w:val="005E3095"/>
    <w:rsid w:val="005E5A03"/>
    <w:rsid w:val="005E5DEF"/>
    <w:rsid w:val="005E6451"/>
    <w:rsid w:val="005F0705"/>
    <w:rsid w:val="005F24F9"/>
    <w:rsid w:val="005F6F49"/>
    <w:rsid w:val="005F75C6"/>
    <w:rsid w:val="006005B9"/>
    <w:rsid w:val="00602D5D"/>
    <w:rsid w:val="0060406D"/>
    <w:rsid w:val="006060EF"/>
    <w:rsid w:val="00606C8D"/>
    <w:rsid w:val="006140A4"/>
    <w:rsid w:val="00615528"/>
    <w:rsid w:val="0062054E"/>
    <w:rsid w:val="00620F94"/>
    <w:rsid w:val="006220C6"/>
    <w:rsid w:val="00622F11"/>
    <w:rsid w:val="00623107"/>
    <w:rsid w:val="00626A18"/>
    <w:rsid w:val="00627344"/>
    <w:rsid w:val="00630B45"/>
    <w:rsid w:val="0063197C"/>
    <w:rsid w:val="00632201"/>
    <w:rsid w:val="00633CE8"/>
    <w:rsid w:val="006344F0"/>
    <w:rsid w:val="006362F3"/>
    <w:rsid w:val="006404DC"/>
    <w:rsid w:val="0064089E"/>
    <w:rsid w:val="00641CDC"/>
    <w:rsid w:val="006440B6"/>
    <w:rsid w:val="0064436F"/>
    <w:rsid w:val="0064785C"/>
    <w:rsid w:val="006478B9"/>
    <w:rsid w:val="006552B9"/>
    <w:rsid w:val="00655F61"/>
    <w:rsid w:val="006646B4"/>
    <w:rsid w:val="00664F6A"/>
    <w:rsid w:val="00667F91"/>
    <w:rsid w:val="006704C8"/>
    <w:rsid w:val="00670950"/>
    <w:rsid w:val="006710BA"/>
    <w:rsid w:val="0067119C"/>
    <w:rsid w:val="00672F09"/>
    <w:rsid w:val="006736DC"/>
    <w:rsid w:val="00674144"/>
    <w:rsid w:val="00675C9A"/>
    <w:rsid w:val="00683212"/>
    <w:rsid w:val="00683BD2"/>
    <w:rsid w:val="00683D80"/>
    <w:rsid w:val="00684895"/>
    <w:rsid w:val="00687DFE"/>
    <w:rsid w:val="006972FB"/>
    <w:rsid w:val="006A0236"/>
    <w:rsid w:val="006A123C"/>
    <w:rsid w:val="006A2D64"/>
    <w:rsid w:val="006A2DCA"/>
    <w:rsid w:val="006A5943"/>
    <w:rsid w:val="006A5CF5"/>
    <w:rsid w:val="006B0636"/>
    <w:rsid w:val="006B2972"/>
    <w:rsid w:val="006B41C6"/>
    <w:rsid w:val="006B5F06"/>
    <w:rsid w:val="006B6062"/>
    <w:rsid w:val="006B619B"/>
    <w:rsid w:val="006B6EDA"/>
    <w:rsid w:val="006C5AA6"/>
    <w:rsid w:val="006C67EE"/>
    <w:rsid w:val="006D1F48"/>
    <w:rsid w:val="006D33D6"/>
    <w:rsid w:val="006D3BA8"/>
    <w:rsid w:val="006D3E67"/>
    <w:rsid w:val="006D6E04"/>
    <w:rsid w:val="006E06FD"/>
    <w:rsid w:val="006F0806"/>
    <w:rsid w:val="006F1B9B"/>
    <w:rsid w:val="006F1CFA"/>
    <w:rsid w:val="006F2E4D"/>
    <w:rsid w:val="006F5053"/>
    <w:rsid w:val="006F7C3C"/>
    <w:rsid w:val="00703A3E"/>
    <w:rsid w:val="00706248"/>
    <w:rsid w:val="007071C8"/>
    <w:rsid w:val="007108E0"/>
    <w:rsid w:val="00711962"/>
    <w:rsid w:val="00711F2A"/>
    <w:rsid w:val="007122D8"/>
    <w:rsid w:val="00714FA1"/>
    <w:rsid w:val="00715DC8"/>
    <w:rsid w:val="00717D10"/>
    <w:rsid w:val="00717F8B"/>
    <w:rsid w:val="007201A1"/>
    <w:rsid w:val="00722126"/>
    <w:rsid w:val="00723F32"/>
    <w:rsid w:val="0073050C"/>
    <w:rsid w:val="0073407F"/>
    <w:rsid w:val="00734E30"/>
    <w:rsid w:val="00737EB2"/>
    <w:rsid w:val="00741EE8"/>
    <w:rsid w:val="0074479A"/>
    <w:rsid w:val="00745582"/>
    <w:rsid w:val="007510EC"/>
    <w:rsid w:val="0075129E"/>
    <w:rsid w:val="00751E43"/>
    <w:rsid w:val="007535A9"/>
    <w:rsid w:val="007536FF"/>
    <w:rsid w:val="00760385"/>
    <w:rsid w:val="0076093A"/>
    <w:rsid w:val="00762E14"/>
    <w:rsid w:val="00763F8C"/>
    <w:rsid w:val="0076509F"/>
    <w:rsid w:val="00771311"/>
    <w:rsid w:val="00772D78"/>
    <w:rsid w:val="007742B0"/>
    <w:rsid w:val="00774533"/>
    <w:rsid w:val="0077507E"/>
    <w:rsid w:val="00775994"/>
    <w:rsid w:val="00775FEF"/>
    <w:rsid w:val="007767BA"/>
    <w:rsid w:val="00781CE1"/>
    <w:rsid w:val="00784393"/>
    <w:rsid w:val="00786F42"/>
    <w:rsid w:val="00790390"/>
    <w:rsid w:val="0079410A"/>
    <w:rsid w:val="007956DD"/>
    <w:rsid w:val="007977BC"/>
    <w:rsid w:val="007A0EF6"/>
    <w:rsid w:val="007A1511"/>
    <w:rsid w:val="007A25D0"/>
    <w:rsid w:val="007A2609"/>
    <w:rsid w:val="007A3293"/>
    <w:rsid w:val="007A604F"/>
    <w:rsid w:val="007A7AE7"/>
    <w:rsid w:val="007B0073"/>
    <w:rsid w:val="007B076B"/>
    <w:rsid w:val="007B082C"/>
    <w:rsid w:val="007B092E"/>
    <w:rsid w:val="007B53EC"/>
    <w:rsid w:val="007B74DA"/>
    <w:rsid w:val="007B7B8D"/>
    <w:rsid w:val="007C042F"/>
    <w:rsid w:val="007C1AF6"/>
    <w:rsid w:val="007C2465"/>
    <w:rsid w:val="007D1ED9"/>
    <w:rsid w:val="007D348E"/>
    <w:rsid w:val="007E43FB"/>
    <w:rsid w:val="007E568E"/>
    <w:rsid w:val="007E6EE7"/>
    <w:rsid w:val="007E70A0"/>
    <w:rsid w:val="007F2230"/>
    <w:rsid w:val="007F2B40"/>
    <w:rsid w:val="007F2E3A"/>
    <w:rsid w:val="007F4C2B"/>
    <w:rsid w:val="007F546C"/>
    <w:rsid w:val="007F54B5"/>
    <w:rsid w:val="008002A6"/>
    <w:rsid w:val="0080065A"/>
    <w:rsid w:val="00801D54"/>
    <w:rsid w:val="00804545"/>
    <w:rsid w:val="00805912"/>
    <w:rsid w:val="00805D66"/>
    <w:rsid w:val="0080762A"/>
    <w:rsid w:val="00807A37"/>
    <w:rsid w:val="00811797"/>
    <w:rsid w:val="0081220C"/>
    <w:rsid w:val="00815DD6"/>
    <w:rsid w:val="0082073A"/>
    <w:rsid w:val="00820BD5"/>
    <w:rsid w:val="008215F8"/>
    <w:rsid w:val="00821883"/>
    <w:rsid w:val="00821C79"/>
    <w:rsid w:val="008263AA"/>
    <w:rsid w:val="008263FC"/>
    <w:rsid w:val="00827DA2"/>
    <w:rsid w:val="00827DCB"/>
    <w:rsid w:val="00830040"/>
    <w:rsid w:val="00834160"/>
    <w:rsid w:val="00834363"/>
    <w:rsid w:val="0084064A"/>
    <w:rsid w:val="00841996"/>
    <w:rsid w:val="008441D8"/>
    <w:rsid w:val="00845187"/>
    <w:rsid w:val="00845C37"/>
    <w:rsid w:val="00845CD0"/>
    <w:rsid w:val="00847635"/>
    <w:rsid w:val="00850B99"/>
    <w:rsid w:val="00852803"/>
    <w:rsid w:val="008554A7"/>
    <w:rsid w:val="00857E91"/>
    <w:rsid w:val="00860038"/>
    <w:rsid w:val="00872122"/>
    <w:rsid w:val="0087222E"/>
    <w:rsid w:val="008723C5"/>
    <w:rsid w:val="00873AC9"/>
    <w:rsid w:val="008741D9"/>
    <w:rsid w:val="008767DF"/>
    <w:rsid w:val="00880E68"/>
    <w:rsid w:val="0088473E"/>
    <w:rsid w:val="00885B06"/>
    <w:rsid w:val="00892232"/>
    <w:rsid w:val="0089291C"/>
    <w:rsid w:val="008A04E5"/>
    <w:rsid w:val="008A11E5"/>
    <w:rsid w:val="008A1BAC"/>
    <w:rsid w:val="008A1FFC"/>
    <w:rsid w:val="008A37A3"/>
    <w:rsid w:val="008A54E8"/>
    <w:rsid w:val="008A6086"/>
    <w:rsid w:val="008A617E"/>
    <w:rsid w:val="008A62E5"/>
    <w:rsid w:val="008A6CA1"/>
    <w:rsid w:val="008A70E9"/>
    <w:rsid w:val="008A7B67"/>
    <w:rsid w:val="008B450B"/>
    <w:rsid w:val="008B466E"/>
    <w:rsid w:val="008B5AE3"/>
    <w:rsid w:val="008B5BE7"/>
    <w:rsid w:val="008B67DE"/>
    <w:rsid w:val="008C1EED"/>
    <w:rsid w:val="008C52B4"/>
    <w:rsid w:val="008C6DFB"/>
    <w:rsid w:val="008D3B2D"/>
    <w:rsid w:val="008D559C"/>
    <w:rsid w:val="008E0C97"/>
    <w:rsid w:val="008E51FE"/>
    <w:rsid w:val="008E6354"/>
    <w:rsid w:val="008F39D6"/>
    <w:rsid w:val="008F466A"/>
    <w:rsid w:val="0090526A"/>
    <w:rsid w:val="009106E9"/>
    <w:rsid w:val="00910B77"/>
    <w:rsid w:val="00912358"/>
    <w:rsid w:val="00916379"/>
    <w:rsid w:val="00916BAF"/>
    <w:rsid w:val="00917092"/>
    <w:rsid w:val="00917138"/>
    <w:rsid w:val="009212F2"/>
    <w:rsid w:val="0092251C"/>
    <w:rsid w:val="00927AAF"/>
    <w:rsid w:val="00930F0E"/>
    <w:rsid w:val="009323D2"/>
    <w:rsid w:val="00934522"/>
    <w:rsid w:val="009345E5"/>
    <w:rsid w:val="00934882"/>
    <w:rsid w:val="0093548C"/>
    <w:rsid w:val="009359C8"/>
    <w:rsid w:val="0094190D"/>
    <w:rsid w:val="00950F3F"/>
    <w:rsid w:val="00951B71"/>
    <w:rsid w:val="009603B2"/>
    <w:rsid w:val="00961C9B"/>
    <w:rsid w:val="009621E7"/>
    <w:rsid w:val="00962A64"/>
    <w:rsid w:val="00967B6B"/>
    <w:rsid w:val="009732C4"/>
    <w:rsid w:val="00974895"/>
    <w:rsid w:val="00977283"/>
    <w:rsid w:val="00981531"/>
    <w:rsid w:val="0098271D"/>
    <w:rsid w:val="00982CA8"/>
    <w:rsid w:val="009839F8"/>
    <w:rsid w:val="0098573E"/>
    <w:rsid w:val="00992ED9"/>
    <w:rsid w:val="00993760"/>
    <w:rsid w:val="009946AD"/>
    <w:rsid w:val="0099595F"/>
    <w:rsid w:val="00996773"/>
    <w:rsid w:val="0099740E"/>
    <w:rsid w:val="009A1B9B"/>
    <w:rsid w:val="009A3C28"/>
    <w:rsid w:val="009B1AB0"/>
    <w:rsid w:val="009B4ABC"/>
    <w:rsid w:val="009B4C93"/>
    <w:rsid w:val="009C37F4"/>
    <w:rsid w:val="009D0F83"/>
    <w:rsid w:val="009D1F5D"/>
    <w:rsid w:val="009D5079"/>
    <w:rsid w:val="009D5FD8"/>
    <w:rsid w:val="009E3AA6"/>
    <w:rsid w:val="009E511B"/>
    <w:rsid w:val="009E60BB"/>
    <w:rsid w:val="009F44BC"/>
    <w:rsid w:val="009F513F"/>
    <w:rsid w:val="009F5995"/>
    <w:rsid w:val="009F7B0E"/>
    <w:rsid w:val="00A01D34"/>
    <w:rsid w:val="00A01D98"/>
    <w:rsid w:val="00A02940"/>
    <w:rsid w:val="00A05824"/>
    <w:rsid w:val="00A05D98"/>
    <w:rsid w:val="00A067C3"/>
    <w:rsid w:val="00A10336"/>
    <w:rsid w:val="00A110DA"/>
    <w:rsid w:val="00A127E7"/>
    <w:rsid w:val="00A13825"/>
    <w:rsid w:val="00A14614"/>
    <w:rsid w:val="00A14D36"/>
    <w:rsid w:val="00A225D0"/>
    <w:rsid w:val="00A25153"/>
    <w:rsid w:val="00A26A46"/>
    <w:rsid w:val="00A27867"/>
    <w:rsid w:val="00A31F8B"/>
    <w:rsid w:val="00A31FF3"/>
    <w:rsid w:val="00A35009"/>
    <w:rsid w:val="00A353E9"/>
    <w:rsid w:val="00A40ACE"/>
    <w:rsid w:val="00A40D0F"/>
    <w:rsid w:val="00A423ED"/>
    <w:rsid w:val="00A42493"/>
    <w:rsid w:val="00A432A7"/>
    <w:rsid w:val="00A445FF"/>
    <w:rsid w:val="00A502B4"/>
    <w:rsid w:val="00A55C3E"/>
    <w:rsid w:val="00A60CCC"/>
    <w:rsid w:val="00A61B61"/>
    <w:rsid w:val="00A61EDE"/>
    <w:rsid w:val="00A70786"/>
    <w:rsid w:val="00A71D58"/>
    <w:rsid w:val="00A721F6"/>
    <w:rsid w:val="00A7478B"/>
    <w:rsid w:val="00A754B7"/>
    <w:rsid w:val="00A75C9C"/>
    <w:rsid w:val="00A82648"/>
    <w:rsid w:val="00A83C11"/>
    <w:rsid w:val="00A84685"/>
    <w:rsid w:val="00A84893"/>
    <w:rsid w:val="00A85516"/>
    <w:rsid w:val="00A86F74"/>
    <w:rsid w:val="00A91A82"/>
    <w:rsid w:val="00A92BD3"/>
    <w:rsid w:val="00A959F1"/>
    <w:rsid w:val="00A96D13"/>
    <w:rsid w:val="00A97601"/>
    <w:rsid w:val="00A979BA"/>
    <w:rsid w:val="00AA0CA2"/>
    <w:rsid w:val="00AA2706"/>
    <w:rsid w:val="00AA2BC6"/>
    <w:rsid w:val="00AA3E8B"/>
    <w:rsid w:val="00AA4F6D"/>
    <w:rsid w:val="00AA6988"/>
    <w:rsid w:val="00AA7765"/>
    <w:rsid w:val="00AB0555"/>
    <w:rsid w:val="00AB1EBB"/>
    <w:rsid w:val="00AB2053"/>
    <w:rsid w:val="00AB3DB1"/>
    <w:rsid w:val="00AB6223"/>
    <w:rsid w:val="00AB79E8"/>
    <w:rsid w:val="00AC154E"/>
    <w:rsid w:val="00AC36B2"/>
    <w:rsid w:val="00AC43C5"/>
    <w:rsid w:val="00AC53C8"/>
    <w:rsid w:val="00AC552D"/>
    <w:rsid w:val="00AC77DA"/>
    <w:rsid w:val="00AC7EA1"/>
    <w:rsid w:val="00AD0555"/>
    <w:rsid w:val="00AD1397"/>
    <w:rsid w:val="00AD1F0B"/>
    <w:rsid w:val="00AD202F"/>
    <w:rsid w:val="00AD7BE5"/>
    <w:rsid w:val="00AE2B02"/>
    <w:rsid w:val="00AE366C"/>
    <w:rsid w:val="00AE4B14"/>
    <w:rsid w:val="00AE5D6D"/>
    <w:rsid w:val="00AE6240"/>
    <w:rsid w:val="00AE72F9"/>
    <w:rsid w:val="00AF48F9"/>
    <w:rsid w:val="00B02A4B"/>
    <w:rsid w:val="00B03734"/>
    <w:rsid w:val="00B04C9D"/>
    <w:rsid w:val="00B07B1C"/>
    <w:rsid w:val="00B119B7"/>
    <w:rsid w:val="00B1310F"/>
    <w:rsid w:val="00B152B0"/>
    <w:rsid w:val="00B17C43"/>
    <w:rsid w:val="00B20685"/>
    <w:rsid w:val="00B210FE"/>
    <w:rsid w:val="00B21414"/>
    <w:rsid w:val="00B24948"/>
    <w:rsid w:val="00B2625D"/>
    <w:rsid w:val="00B276F2"/>
    <w:rsid w:val="00B316C7"/>
    <w:rsid w:val="00B32723"/>
    <w:rsid w:val="00B345FC"/>
    <w:rsid w:val="00B3782E"/>
    <w:rsid w:val="00B4003F"/>
    <w:rsid w:val="00B4106A"/>
    <w:rsid w:val="00B45797"/>
    <w:rsid w:val="00B517D3"/>
    <w:rsid w:val="00B6015A"/>
    <w:rsid w:val="00B60347"/>
    <w:rsid w:val="00B61EFD"/>
    <w:rsid w:val="00B6636A"/>
    <w:rsid w:val="00B75DBB"/>
    <w:rsid w:val="00B76991"/>
    <w:rsid w:val="00B76AFB"/>
    <w:rsid w:val="00B77172"/>
    <w:rsid w:val="00B77835"/>
    <w:rsid w:val="00B816D2"/>
    <w:rsid w:val="00B85B2D"/>
    <w:rsid w:val="00B85D6D"/>
    <w:rsid w:val="00B86202"/>
    <w:rsid w:val="00B86A5E"/>
    <w:rsid w:val="00B91FB5"/>
    <w:rsid w:val="00B92CD6"/>
    <w:rsid w:val="00B9398A"/>
    <w:rsid w:val="00B9495E"/>
    <w:rsid w:val="00B97D0B"/>
    <w:rsid w:val="00BA22B1"/>
    <w:rsid w:val="00BA5AF3"/>
    <w:rsid w:val="00BA610A"/>
    <w:rsid w:val="00BA702B"/>
    <w:rsid w:val="00BB03CF"/>
    <w:rsid w:val="00BB104F"/>
    <w:rsid w:val="00BB1728"/>
    <w:rsid w:val="00BB1E9B"/>
    <w:rsid w:val="00BB2383"/>
    <w:rsid w:val="00BB255F"/>
    <w:rsid w:val="00BC15F7"/>
    <w:rsid w:val="00BC6A7E"/>
    <w:rsid w:val="00BC76DB"/>
    <w:rsid w:val="00BD0396"/>
    <w:rsid w:val="00BD11E4"/>
    <w:rsid w:val="00BD1FC2"/>
    <w:rsid w:val="00BD3056"/>
    <w:rsid w:val="00BD38FB"/>
    <w:rsid w:val="00BD5605"/>
    <w:rsid w:val="00BD603A"/>
    <w:rsid w:val="00BD6F14"/>
    <w:rsid w:val="00BE0B23"/>
    <w:rsid w:val="00BE1C42"/>
    <w:rsid w:val="00BE236C"/>
    <w:rsid w:val="00BE25AA"/>
    <w:rsid w:val="00BE5C44"/>
    <w:rsid w:val="00BF2542"/>
    <w:rsid w:val="00BF3C2B"/>
    <w:rsid w:val="00BF4A8E"/>
    <w:rsid w:val="00BF7D17"/>
    <w:rsid w:val="00C011AB"/>
    <w:rsid w:val="00C05407"/>
    <w:rsid w:val="00C07073"/>
    <w:rsid w:val="00C103A5"/>
    <w:rsid w:val="00C11191"/>
    <w:rsid w:val="00C12426"/>
    <w:rsid w:val="00C12C77"/>
    <w:rsid w:val="00C13AA6"/>
    <w:rsid w:val="00C152B0"/>
    <w:rsid w:val="00C17D17"/>
    <w:rsid w:val="00C2364D"/>
    <w:rsid w:val="00C239E5"/>
    <w:rsid w:val="00C26F2D"/>
    <w:rsid w:val="00C26FF1"/>
    <w:rsid w:val="00C41F20"/>
    <w:rsid w:val="00C424A7"/>
    <w:rsid w:val="00C425BC"/>
    <w:rsid w:val="00C44ACA"/>
    <w:rsid w:val="00C466A8"/>
    <w:rsid w:val="00C470F3"/>
    <w:rsid w:val="00C5166B"/>
    <w:rsid w:val="00C55C49"/>
    <w:rsid w:val="00C567A3"/>
    <w:rsid w:val="00C633CB"/>
    <w:rsid w:val="00C71783"/>
    <w:rsid w:val="00C76F7C"/>
    <w:rsid w:val="00C81906"/>
    <w:rsid w:val="00C8231A"/>
    <w:rsid w:val="00C829A5"/>
    <w:rsid w:val="00C837DB"/>
    <w:rsid w:val="00C84737"/>
    <w:rsid w:val="00C86408"/>
    <w:rsid w:val="00C92A52"/>
    <w:rsid w:val="00C94AC0"/>
    <w:rsid w:val="00CA0EC2"/>
    <w:rsid w:val="00CA12A4"/>
    <w:rsid w:val="00CA18D9"/>
    <w:rsid w:val="00CA364C"/>
    <w:rsid w:val="00CA3B2C"/>
    <w:rsid w:val="00CB0263"/>
    <w:rsid w:val="00CB3321"/>
    <w:rsid w:val="00CB4EE6"/>
    <w:rsid w:val="00CC2029"/>
    <w:rsid w:val="00CC23B7"/>
    <w:rsid w:val="00CC56C9"/>
    <w:rsid w:val="00CC6B86"/>
    <w:rsid w:val="00CD2873"/>
    <w:rsid w:val="00CD595A"/>
    <w:rsid w:val="00CD6B55"/>
    <w:rsid w:val="00CE5952"/>
    <w:rsid w:val="00CE75C7"/>
    <w:rsid w:val="00CF301F"/>
    <w:rsid w:val="00CF402B"/>
    <w:rsid w:val="00CF46A5"/>
    <w:rsid w:val="00CF51DB"/>
    <w:rsid w:val="00CF756A"/>
    <w:rsid w:val="00D02709"/>
    <w:rsid w:val="00D03FA0"/>
    <w:rsid w:val="00D05636"/>
    <w:rsid w:val="00D10DF0"/>
    <w:rsid w:val="00D110C3"/>
    <w:rsid w:val="00D12087"/>
    <w:rsid w:val="00D14E2A"/>
    <w:rsid w:val="00D165B1"/>
    <w:rsid w:val="00D17A2B"/>
    <w:rsid w:val="00D20265"/>
    <w:rsid w:val="00D21002"/>
    <w:rsid w:val="00D232AD"/>
    <w:rsid w:val="00D23570"/>
    <w:rsid w:val="00D263A6"/>
    <w:rsid w:val="00D26BA0"/>
    <w:rsid w:val="00D26E66"/>
    <w:rsid w:val="00D40452"/>
    <w:rsid w:val="00D41200"/>
    <w:rsid w:val="00D41661"/>
    <w:rsid w:val="00D41C73"/>
    <w:rsid w:val="00D440F4"/>
    <w:rsid w:val="00D44F83"/>
    <w:rsid w:val="00D47186"/>
    <w:rsid w:val="00D50BF5"/>
    <w:rsid w:val="00D526A9"/>
    <w:rsid w:val="00D5334A"/>
    <w:rsid w:val="00D53B98"/>
    <w:rsid w:val="00D600A4"/>
    <w:rsid w:val="00D61A89"/>
    <w:rsid w:val="00D660CB"/>
    <w:rsid w:val="00D6744F"/>
    <w:rsid w:val="00D71E1C"/>
    <w:rsid w:val="00D74337"/>
    <w:rsid w:val="00D74382"/>
    <w:rsid w:val="00D754C5"/>
    <w:rsid w:val="00D80D82"/>
    <w:rsid w:val="00D8205D"/>
    <w:rsid w:val="00D83729"/>
    <w:rsid w:val="00D847A5"/>
    <w:rsid w:val="00D90AEB"/>
    <w:rsid w:val="00D91720"/>
    <w:rsid w:val="00D91A9A"/>
    <w:rsid w:val="00D92A0C"/>
    <w:rsid w:val="00D95114"/>
    <w:rsid w:val="00D9783E"/>
    <w:rsid w:val="00D97F9A"/>
    <w:rsid w:val="00DA4003"/>
    <w:rsid w:val="00DA4312"/>
    <w:rsid w:val="00DA4853"/>
    <w:rsid w:val="00DA5917"/>
    <w:rsid w:val="00DA6C06"/>
    <w:rsid w:val="00DB36C5"/>
    <w:rsid w:val="00DB6BDF"/>
    <w:rsid w:val="00DB78B7"/>
    <w:rsid w:val="00DC0704"/>
    <w:rsid w:val="00DC762E"/>
    <w:rsid w:val="00DD2202"/>
    <w:rsid w:val="00DD5707"/>
    <w:rsid w:val="00DD5AD4"/>
    <w:rsid w:val="00DD74BD"/>
    <w:rsid w:val="00DE1066"/>
    <w:rsid w:val="00DE142A"/>
    <w:rsid w:val="00DE1AD6"/>
    <w:rsid w:val="00DF01D9"/>
    <w:rsid w:val="00DF04D8"/>
    <w:rsid w:val="00DF0C89"/>
    <w:rsid w:val="00DF2B0C"/>
    <w:rsid w:val="00DF36D9"/>
    <w:rsid w:val="00DF4EBF"/>
    <w:rsid w:val="00DF5B49"/>
    <w:rsid w:val="00DF61F1"/>
    <w:rsid w:val="00DF674B"/>
    <w:rsid w:val="00DF696F"/>
    <w:rsid w:val="00E00D58"/>
    <w:rsid w:val="00E05117"/>
    <w:rsid w:val="00E06E2A"/>
    <w:rsid w:val="00E070BE"/>
    <w:rsid w:val="00E0789C"/>
    <w:rsid w:val="00E1208D"/>
    <w:rsid w:val="00E125FE"/>
    <w:rsid w:val="00E12E35"/>
    <w:rsid w:val="00E13D6F"/>
    <w:rsid w:val="00E16C22"/>
    <w:rsid w:val="00E1707D"/>
    <w:rsid w:val="00E17250"/>
    <w:rsid w:val="00E17611"/>
    <w:rsid w:val="00E17725"/>
    <w:rsid w:val="00E206B8"/>
    <w:rsid w:val="00E21229"/>
    <w:rsid w:val="00E21CCA"/>
    <w:rsid w:val="00E256FB"/>
    <w:rsid w:val="00E31C5E"/>
    <w:rsid w:val="00E3354E"/>
    <w:rsid w:val="00E34DFE"/>
    <w:rsid w:val="00E35302"/>
    <w:rsid w:val="00E36310"/>
    <w:rsid w:val="00E374EE"/>
    <w:rsid w:val="00E41FE9"/>
    <w:rsid w:val="00E42106"/>
    <w:rsid w:val="00E45D2E"/>
    <w:rsid w:val="00E55973"/>
    <w:rsid w:val="00E559D5"/>
    <w:rsid w:val="00E57072"/>
    <w:rsid w:val="00E636DE"/>
    <w:rsid w:val="00E66AEA"/>
    <w:rsid w:val="00E7048D"/>
    <w:rsid w:val="00E74052"/>
    <w:rsid w:val="00E77F4E"/>
    <w:rsid w:val="00E81174"/>
    <w:rsid w:val="00E82D7C"/>
    <w:rsid w:val="00E82E17"/>
    <w:rsid w:val="00E83794"/>
    <w:rsid w:val="00E8422F"/>
    <w:rsid w:val="00E84EA6"/>
    <w:rsid w:val="00E85340"/>
    <w:rsid w:val="00E91D19"/>
    <w:rsid w:val="00E924E8"/>
    <w:rsid w:val="00E97729"/>
    <w:rsid w:val="00E97923"/>
    <w:rsid w:val="00EA7915"/>
    <w:rsid w:val="00EB03FA"/>
    <w:rsid w:val="00EB20CB"/>
    <w:rsid w:val="00EB5624"/>
    <w:rsid w:val="00EC408E"/>
    <w:rsid w:val="00ED0C7E"/>
    <w:rsid w:val="00ED30E0"/>
    <w:rsid w:val="00ED3985"/>
    <w:rsid w:val="00ED5A0C"/>
    <w:rsid w:val="00ED5E09"/>
    <w:rsid w:val="00EE0B4D"/>
    <w:rsid w:val="00EE4567"/>
    <w:rsid w:val="00EE4841"/>
    <w:rsid w:val="00EE49DE"/>
    <w:rsid w:val="00EE7F1C"/>
    <w:rsid w:val="00EF2565"/>
    <w:rsid w:val="00F0222D"/>
    <w:rsid w:val="00F02433"/>
    <w:rsid w:val="00F02CEA"/>
    <w:rsid w:val="00F03402"/>
    <w:rsid w:val="00F0357E"/>
    <w:rsid w:val="00F041D1"/>
    <w:rsid w:val="00F101D6"/>
    <w:rsid w:val="00F12E35"/>
    <w:rsid w:val="00F13566"/>
    <w:rsid w:val="00F207F0"/>
    <w:rsid w:val="00F20AF8"/>
    <w:rsid w:val="00F228D5"/>
    <w:rsid w:val="00F230DF"/>
    <w:rsid w:val="00F23C98"/>
    <w:rsid w:val="00F24170"/>
    <w:rsid w:val="00F24AE8"/>
    <w:rsid w:val="00F2703C"/>
    <w:rsid w:val="00F32856"/>
    <w:rsid w:val="00F3450B"/>
    <w:rsid w:val="00F353D0"/>
    <w:rsid w:val="00F3649C"/>
    <w:rsid w:val="00F37B8C"/>
    <w:rsid w:val="00F42087"/>
    <w:rsid w:val="00F444DE"/>
    <w:rsid w:val="00F460C8"/>
    <w:rsid w:val="00F51228"/>
    <w:rsid w:val="00F527DB"/>
    <w:rsid w:val="00F5374F"/>
    <w:rsid w:val="00F54B06"/>
    <w:rsid w:val="00F5744C"/>
    <w:rsid w:val="00F57FC6"/>
    <w:rsid w:val="00F622C4"/>
    <w:rsid w:val="00F637C2"/>
    <w:rsid w:val="00F65A70"/>
    <w:rsid w:val="00F663D9"/>
    <w:rsid w:val="00F66A79"/>
    <w:rsid w:val="00F674C9"/>
    <w:rsid w:val="00F71EAB"/>
    <w:rsid w:val="00F73A62"/>
    <w:rsid w:val="00F80B51"/>
    <w:rsid w:val="00F86941"/>
    <w:rsid w:val="00F91347"/>
    <w:rsid w:val="00F929AB"/>
    <w:rsid w:val="00F9688A"/>
    <w:rsid w:val="00FA063E"/>
    <w:rsid w:val="00FA0DB5"/>
    <w:rsid w:val="00FA27CA"/>
    <w:rsid w:val="00FA48E9"/>
    <w:rsid w:val="00FA53DD"/>
    <w:rsid w:val="00FA6B16"/>
    <w:rsid w:val="00FB01DD"/>
    <w:rsid w:val="00FB0242"/>
    <w:rsid w:val="00FB15DA"/>
    <w:rsid w:val="00FB7781"/>
    <w:rsid w:val="00FC02B2"/>
    <w:rsid w:val="00FC65C6"/>
    <w:rsid w:val="00FD091F"/>
    <w:rsid w:val="00FD186A"/>
    <w:rsid w:val="00FD1B52"/>
    <w:rsid w:val="00FD347D"/>
    <w:rsid w:val="00FD45FC"/>
    <w:rsid w:val="00FD4FDC"/>
    <w:rsid w:val="00FD7227"/>
    <w:rsid w:val="00FE0458"/>
    <w:rsid w:val="00FE14A7"/>
    <w:rsid w:val="00FE4F7B"/>
    <w:rsid w:val="00FE65B7"/>
    <w:rsid w:val="00FE7170"/>
    <w:rsid w:val="00FF340E"/>
    <w:rsid w:val="00FF3F6D"/>
    <w:rsid w:val="00FF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rsid w:val="004B03BA"/>
    <w:pPr>
      <w:keepNext/>
      <w:spacing w:after="240" w:line="288" w:lineRule="auto"/>
      <w:jc w:val="center"/>
      <w:outlineLvl w:val="0"/>
    </w:pPr>
    <w:rPr>
      <w:b/>
    </w:rPr>
  </w:style>
  <w:style w:type="paragraph" w:styleId="Heading2">
    <w:name w:val="heading 2"/>
    <w:basedOn w:val="Normal"/>
    <w:next w:val="Normal"/>
    <w:qFormat/>
    <w:rsid w:val="004B03BA"/>
    <w:pPr>
      <w:keepNext/>
      <w:tabs>
        <w:tab w:val="left" w:pos="0"/>
      </w:tabs>
      <w:spacing w:after="240" w:line="288" w:lineRule="auto"/>
      <w:outlineLvl w:val="1"/>
    </w:pPr>
    <w:rPr>
      <w:b/>
    </w:rPr>
  </w:style>
  <w:style w:type="paragraph" w:styleId="Heading3">
    <w:name w:val="heading 3"/>
    <w:basedOn w:val="OrderParagraph"/>
    <w:next w:val="Normal"/>
    <w:qFormat/>
    <w:rsid w:val="004B03BA"/>
    <w:pPr>
      <w:keepNext/>
      <w:ind w:firstLine="0"/>
      <w:outlineLvl w:val="2"/>
    </w:pPr>
    <w:rPr>
      <w:b/>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styleId="FootnoteReference">
    <w:name w:val="footnote reference"/>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basedOn w:val="DefaultParagraphFont"/>
    <w:link w:val="FootnoteText"/>
    <w:semiHidden/>
    <w:rsid w:val="00062A54"/>
  </w:style>
  <w:style w:type="paragraph" w:customStyle="1" w:styleId="OrderParagraph">
    <w:name w:val="Order Paragraph"/>
    <w:basedOn w:val="Normal"/>
    <w:link w:val="OrderParagraphChar"/>
    <w:qFormat/>
    <w:rsid w:val="004B03BA"/>
    <w:pPr>
      <w:tabs>
        <w:tab w:val="left" w:pos="0"/>
      </w:tabs>
      <w:spacing w:after="240" w:line="288" w:lineRule="auto"/>
      <w:ind w:hanging="720"/>
    </w:pPr>
  </w:style>
  <w:style w:type="paragraph" w:customStyle="1" w:styleId="FindingParagraph">
    <w:name w:val="Finding Paragraph"/>
    <w:basedOn w:val="Normal"/>
    <w:link w:val="FindingParagraphChar"/>
    <w:qFormat/>
    <w:rsid w:val="004B03BA"/>
    <w:pPr>
      <w:numPr>
        <w:numId w:val="1"/>
      </w:numPr>
      <w:tabs>
        <w:tab w:val="clear" w:pos="1080"/>
        <w:tab w:val="num" w:pos="0"/>
      </w:tabs>
      <w:spacing w:after="240" w:line="288" w:lineRule="auto"/>
      <w:ind w:left="806" w:hanging="1526"/>
    </w:pPr>
  </w:style>
  <w:style w:type="character" w:customStyle="1" w:styleId="OrderParagraphChar">
    <w:name w:val="Order Paragraph Char"/>
    <w:basedOn w:val="DefaultParagraphFont"/>
    <w:link w:val="OrderParagraph"/>
    <w:rsid w:val="004B03BA"/>
    <w:rPr>
      <w:sz w:val="24"/>
      <w:szCs w:val="24"/>
    </w:rPr>
  </w:style>
  <w:style w:type="character" w:customStyle="1" w:styleId="FindingParagraphChar">
    <w:name w:val="Finding Paragraph Char"/>
    <w:basedOn w:val="DefaultParagraphFont"/>
    <w:link w:val="FindingParagraph"/>
    <w:rsid w:val="004B03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20F5ED0848784A834DEB2E12A67F4C" ma:contentTypeVersion="104" ma:contentTypeDescription="" ma:contentTypeScope="" ma:versionID="a2da0ec90c51d65e56798103d156d0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Initial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232</IndustryCode>
    <CaseStatus xmlns="dc463f71-b30c-4ab2-9473-d307f9d35888">Closed</CaseStatus>
    <OpenedDate xmlns="dc463f71-b30c-4ab2-9473-d307f9d35888">2016-02-22T08:00:00+00:00</OpenedDate>
    <Date1 xmlns="dc463f71-b30c-4ab2-9473-d307f9d35888">2016-06-08T20:02:49+00:00</Date1>
    <IsDocumentOrder xmlns="dc463f71-b30c-4ab2-9473-d307f9d35888">true</IsDocumentOrder>
    <IsHighlyConfidential xmlns="dc463f71-b30c-4ab2-9473-d307f9d35888">false</IsHighlyConfidential>
    <CaseCompanyNames xmlns="dc463f71-b30c-4ab2-9473-d307f9d35888">Professional Transportation, Inc.</CaseCompanyNames>
    <DocketNumber xmlns="dc463f71-b30c-4ab2-9473-d307f9d35888">160231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FC1A25C-0BAA-4658-AF61-A34500A284B1}"/>
</file>

<file path=customXml/itemProps2.xml><?xml version="1.0" encoding="utf-8"?>
<ds:datastoreItem xmlns:ds="http://schemas.openxmlformats.org/officeDocument/2006/customXml" ds:itemID="{04FE4747-B7FF-4C7E-8297-4AA7F518BD50}"/>
</file>

<file path=customXml/itemProps3.xml><?xml version="1.0" encoding="utf-8"?>
<ds:datastoreItem xmlns:ds="http://schemas.openxmlformats.org/officeDocument/2006/customXml" ds:itemID="{04977E20-3D92-4506-84E8-92D996BC7EB7}"/>
</file>

<file path=customXml/itemProps4.xml><?xml version="1.0" encoding="utf-8"?>
<ds:datastoreItem xmlns:ds="http://schemas.openxmlformats.org/officeDocument/2006/customXml" ds:itemID="{897DCFA3-3830-46DA-8DEA-543BC5B6793E}"/>
</file>

<file path=customXml/itemProps5.xml><?xml version="1.0" encoding="utf-8"?>
<ds:datastoreItem xmlns:ds="http://schemas.openxmlformats.org/officeDocument/2006/customXml" ds:itemID="{5F09028A-6A23-4C31-A931-7CE5383F358D}"/>
</file>

<file path=docProps/app.xml><?xml version="1.0" encoding="utf-8"?>
<Properties xmlns="http://schemas.openxmlformats.org/officeDocument/2006/extended-properties" xmlns:vt="http://schemas.openxmlformats.org/officeDocument/2006/docPropsVTypes">
  <Template>Normal</Template>
  <TotalTime>0</TotalTime>
  <Pages>11</Pages>
  <Words>3515</Words>
  <Characters>19661</Characters>
  <Application>Microsoft Office Word</Application>
  <DocSecurity>0</DocSecurity>
  <Lines>163</Lines>
  <Paragraphs>46</Paragraphs>
  <ScaleCrop>false</ScaleCrop>
  <LinksUpToDate>false</LinksUpToDate>
  <CharactersWithSpaces>23130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Order</dc:title>
  <dc:subject/>
  <dc:creator/>
  <cp:keywords/>
  <cp:lastModifiedBy/>
  <cp:revision>1</cp:revision>
  <dcterms:created xsi:type="dcterms:W3CDTF">2016-06-08T15:17:00Z</dcterms:created>
  <dcterms:modified xsi:type="dcterms:W3CDTF">2016-06-08T15:18:00Z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0x0101006E56B4D1795A2E4DB2F0B01679ED314A000F20F5ED0848784A834DEB2E12A67F4C</vt:lpwstr>
  </property>
  <property fmtid="{D5CDD505-2E9C-101B-9397-08002B2CF9AE}" pid="3" name="_docset_NoMedatataSyncRequired">
    <vt:lpwstr>False</vt:lpwstr>
  </property>
</Properties>
</file>