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60" w:rsidRDefault="00095760" w:rsidP="00095760">
      <w:pPr>
        <w:jc w:val="center"/>
        <w:rPr>
          <w:rFonts w:ascii="Times New Roman" w:hAnsi="Times New Roman"/>
          <w:sz w:val="24"/>
          <w:szCs w:val="24"/>
        </w:rPr>
      </w:pPr>
      <w:r>
        <w:rPr>
          <w:rFonts w:ascii="Times New Roman" w:hAnsi="Times New Roman"/>
          <w:sz w:val="24"/>
          <w:szCs w:val="24"/>
        </w:rPr>
        <w:t>COUNTRY MEADOWS E. WATER SYSTEM #2</w:t>
      </w:r>
    </w:p>
    <w:p w:rsidR="00095760" w:rsidRPr="0010705B" w:rsidRDefault="00095760" w:rsidP="00095760">
      <w:pPr>
        <w:jc w:val="center"/>
        <w:rPr>
          <w:rFonts w:ascii="Times New Roman" w:hAnsi="Times New Roman"/>
          <w:snapToGrid/>
          <w:sz w:val="24"/>
          <w:szCs w:val="24"/>
        </w:rPr>
      </w:pPr>
      <w:r w:rsidRPr="0010705B">
        <w:rPr>
          <w:rFonts w:ascii="Times New Roman" w:hAnsi="Times New Roman"/>
          <w:snapToGrid/>
          <w:sz w:val="24"/>
          <w:szCs w:val="24"/>
        </w:rPr>
        <w:t>801 2ND AVE STE 315</w:t>
      </w:r>
    </w:p>
    <w:p w:rsidR="00095760" w:rsidRPr="0010705B" w:rsidRDefault="00095760" w:rsidP="00095760">
      <w:pPr>
        <w:jc w:val="center"/>
        <w:rPr>
          <w:rFonts w:ascii="Times New Roman" w:hAnsi="Times New Roman"/>
          <w:sz w:val="24"/>
          <w:szCs w:val="24"/>
        </w:rPr>
      </w:pPr>
      <w:r w:rsidRPr="0010705B">
        <w:rPr>
          <w:rFonts w:ascii="Times New Roman" w:hAnsi="Times New Roman"/>
          <w:snapToGrid/>
          <w:sz w:val="24"/>
          <w:szCs w:val="24"/>
        </w:rPr>
        <w:t>SEATTLE, WA 98104</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095760">
      <w:pPr>
        <w:jc w:val="center"/>
        <w:rPr>
          <w:rFonts w:ascii="Times New Roman" w:hAnsi="Times New Roman"/>
          <w:sz w:val="24"/>
          <w:szCs w:val="24"/>
        </w:rPr>
      </w:pPr>
      <w:r>
        <w:rPr>
          <w:rFonts w:ascii="Times New Roman" w:hAnsi="Times New Roman"/>
          <w:sz w:val="24"/>
          <w:szCs w:val="24"/>
        </w:rPr>
        <w:t>Country Meadows E</w:t>
      </w:r>
      <w:r w:rsidR="000E6591">
        <w:rPr>
          <w:rFonts w:ascii="Times New Roman" w:hAnsi="Times New Roman"/>
          <w:sz w:val="24"/>
          <w:szCs w:val="24"/>
        </w:rPr>
        <w:t>.</w:t>
      </w:r>
      <w:r>
        <w:rPr>
          <w:rFonts w:ascii="Times New Roman" w:hAnsi="Times New Roman"/>
          <w:sz w:val="24"/>
          <w:szCs w:val="24"/>
        </w:rPr>
        <w:t xml:space="preserve"> #2</w:t>
      </w:r>
    </w:p>
    <w:p w:rsidR="00095760" w:rsidRPr="00C86E02" w:rsidRDefault="00095760" w:rsidP="00095760">
      <w:pPr>
        <w:jc w:val="center"/>
        <w:rPr>
          <w:rFonts w:ascii="Times New Roman" w:hAnsi="Times New Roman"/>
          <w:sz w:val="24"/>
          <w:szCs w:val="24"/>
        </w:rPr>
      </w:pPr>
      <w:r>
        <w:rPr>
          <w:rFonts w:ascii="Times New Roman" w:hAnsi="Times New Roman"/>
          <w:sz w:val="24"/>
          <w:szCs w:val="24"/>
        </w:rPr>
        <w:t>GRAHAM, PIERCE COUNTY,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Default="007E15B2">
      <w:pPr>
        <w:rPr>
          <w:rFonts w:ascii="Times New Roman" w:hAnsi="Times New Roman"/>
          <w:sz w:val="24"/>
          <w:szCs w:val="24"/>
        </w:rPr>
      </w:pPr>
    </w:p>
    <w:p w:rsidR="002730B7" w:rsidRPr="00C86E02" w:rsidRDefault="002730B7">
      <w:pPr>
        <w:rPr>
          <w:rFonts w:ascii="Times New Roman" w:hAnsi="Times New Roman"/>
          <w:sz w:val="24"/>
          <w:szCs w:val="24"/>
        </w:rPr>
      </w:pPr>
    </w:p>
    <w:p w:rsidR="007E15B2" w:rsidRDefault="007E15B2">
      <w:pPr>
        <w:rPr>
          <w:rFonts w:ascii="Times New Roman" w:hAnsi="Times New Roman"/>
          <w:sz w:val="24"/>
          <w:szCs w:val="24"/>
        </w:rPr>
      </w:pPr>
    </w:p>
    <w:p w:rsidR="002730B7" w:rsidRDefault="002730B7">
      <w:pPr>
        <w:rPr>
          <w:rFonts w:ascii="Times New Roman" w:hAnsi="Times New Roman"/>
          <w:sz w:val="24"/>
          <w:szCs w:val="24"/>
        </w:rPr>
      </w:pPr>
    </w:p>
    <w:p w:rsidR="002730B7" w:rsidRDefault="002730B7">
      <w:pPr>
        <w:rPr>
          <w:rFonts w:ascii="Times New Roman" w:hAnsi="Times New Roman"/>
          <w:sz w:val="24"/>
          <w:szCs w:val="24"/>
        </w:rPr>
      </w:pPr>
    </w:p>
    <w:p w:rsidR="002730B7" w:rsidRDefault="002730B7">
      <w:pPr>
        <w:rPr>
          <w:rFonts w:ascii="Times New Roman" w:hAnsi="Times New Roman"/>
          <w:sz w:val="24"/>
          <w:szCs w:val="24"/>
        </w:rPr>
      </w:pPr>
    </w:p>
    <w:p w:rsidR="002730B7" w:rsidRPr="00C86E02" w:rsidRDefault="002730B7">
      <w:pPr>
        <w:rPr>
          <w:rFonts w:ascii="Times New Roman" w:hAnsi="Times New Roman"/>
          <w:sz w:val="24"/>
          <w:szCs w:val="24"/>
        </w:rPr>
      </w:pPr>
    </w:p>
    <w:tbl>
      <w:tblPr>
        <w:tblW w:w="0" w:type="auto"/>
        <w:tblBorders>
          <w:top w:val="single" w:sz="18" w:space="0" w:color="000000"/>
          <w:bottom w:val="single" w:sz="4" w:space="0" w:color="000000"/>
          <w:insideH w:val="single" w:sz="4" w:space="0" w:color="000000"/>
        </w:tblBorders>
        <w:tblLook w:val="04A0"/>
      </w:tblPr>
      <w:tblGrid>
        <w:gridCol w:w="576"/>
        <w:gridCol w:w="561"/>
        <w:gridCol w:w="411"/>
        <w:gridCol w:w="810"/>
        <w:gridCol w:w="2412"/>
        <w:gridCol w:w="18"/>
        <w:gridCol w:w="19"/>
        <w:gridCol w:w="739"/>
        <w:gridCol w:w="862"/>
        <w:gridCol w:w="180"/>
        <w:gridCol w:w="2988"/>
      </w:tblGrid>
      <w:tr w:rsidR="00284EBA" w:rsidRPr="00135B9C" w:rsidTr="00C90DD4">
        <w:tc>
          <w:tcPr>
            <w:tcW w:w="1548" w:type="dxa"/>
            <w:gridSpan w:val="3"/>
            <w:tcBorders>
              <w:top w:val="single" w:sz="18" w:space="0" w:color="000000"/>
              <w:bottom w:val="nil"/>
            </w:tcBorders>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 xml:space="preserve">Issued Date:  </w:t>
            </w:r>
          </w:p>
        </w:tc>
        <w:tc>
          <w:tcPr>
            <w:tcW w:w="3259" w:type="dxa"/>
            <w:gridSpan w:val="4"/>
          </w:tcPr>
          <w:p w:rsidR="00284EBA" w:rsidRDefault="00284EBA" w:rsidP="00C90DD4">
            <w:pPr>
              <w:rPr>
                <w:rFonts w:ascii="Times New Roman" w:hAnsi="Times New Roman"/>
                <w:b/>
                <w:sz w:val="24"/>
                <w:szCs w:val="24"/>
              </w:rPr>
            </w:pPr>
            <w:r w:rsidRPr="00135B9C">
              <w:rPr>
                <w:rFonts w:ascii="Times New Roman" w:hAnsi="Times New Roman"/>
                <w:b/>
                <w:sz w:val="24"/>
                <w:szCs w:val="24"/>
              </w:rPr>
              <w:t xml:space="preserve"> </w:t>
            </w:r>
          </w:p>
          <w:p w:rsidR="00284EBA" w:rsidRPr="00135B9C" w:rsidRDefault="001F455F" w:rsidP="00C90DD4">
            <w:pPr>
              <w:rPr>
                <w:rFonts w:ascii="Times New Roman" w:hAnsi="Times New Roman"/>
                <w:b/>
                <w:sz w:val="24"/>
                <w:szCs w:val="24"/>
              </w:rPr>
            </w:pPr>
            <w:r>
              <w:rPr>
                <w:rFonts w:ascii="Times New Roman" w:hAnsi="Times New Roman"/>
                <w:b/>
              </w:rPr>
              <w:t>NOVEMBER 30</w:t>
            </w:r>
            <w:r w:rsidRPr="00625100">
              <w:rPr>
                <w:rFonts w:ascii="Times New Roman" w:hAnsi="Times New Roman"/>
                <w:b/>
                <w:vertAlign w:val="superscript"/>
              </w:rPr>
              <w:t>th</w:t>
            </w:r>
            <w:r>
              <w:rPr>
                <w:rFonts w:ascii="Times New Roman" w:hAnsi="Times New Roman"/>
                <w:b/>
              </w:rPr>
              <w:t xml:space="preserve"> 201</w:t>
            </w:r>
            <w:r w:rsidR="00300DB5">
              <w:rPr>
                <w:rFonts w:ascii="Times New Roman" w:hAnsi="Times New Roman"/>
                <w:b/>
              </w:rPr>
              <w:t>0</w:t>
            </w:r>
          </w:p>
        </w:tc>
        <w:tc>
          <w:tcPr>
            <w:tcW w:w="1781" w:type="dxa"/>
            <w:gridSpan w:val="3"/>
            <w:tcBorders>
              <w:top w:val="single" w:sz="18" w:space="0" w:color="000000"/>
              <w:bottom w:val="nil"/>
            </w:tcBorders>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Effective Date:</w:t>
            </w:r>
          </w:p>
        </w:tc>
        <w:tc>
          <w:tcPr>
            <w:tcW w:w="2988" w:type="dxa"/>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 xml:space="preserve">  </w:t>
            </w:r>
          </w:p>
          <w:p w:rsidR="00284EBA" w:rsidRPr="00135B9C" w:rsidRDefault="00284EBA" w:rsidP="00C90DD4">
            <w:pPr>
              <w:rPr>
                <w:rFonts w:ascii="Times New Roman" w:hAnsi="Times New Roman"/>
                <w:b/>
                <w:sz w:val="24"/>
                <w:szCs w:val="24"/>
              </w:rPr>
            </w:pPr>
            <w:r>
              <w:rPr>
                <w:rFonts w:ascii="Times New Roman" w:hAnsi="Times New Roman"/>
                <w:b/>
                <w:sz w:val="24"/>
                <w:szCs w:val="24"/>
              </w:rPr>
              <w:t>Feb</w:t>
            </w:r>
            <w:r w:rsidR="00890E1E">
              <w:rPr>
                <w:rFonts w:ascii="Times New Roman" w:hAnsi="Times New Roman"/>
                <w:b/>
                <w:sz w:val="24"/>
                <w:szCs w:val="24"/>
              </w:rPr>
              <w:t>ruary</w:t>
            </w:r>
            <w:r>
              <w:rPr>
                <w:rFonts w:ascii="Times New Roman" w:hAnsi="Times New Roman"/>
                <w:b/>
                <w:sz w:val="24"/>
                <w:szCs w:val="24"/>
              </w:rPr>
              <w:t xml:space="preserve"> 1</w:t>
            </w:r>
            <w:r w:rsidRPr="00E7450E">
              <w:rPr>
                <w:rFonts w:ascii="Times New Roman" w:hAnsi="Times New Roman"/>
                <w:b/>
                <w:sz w:val="24"/>
                <w:szCs w:val="24"/>
                <w:vertAlign w:val="superscript"/>
              </w:rPr>
              <w:t>st</w:t>
            </w:r>
            <w:r>
              <w:rPr>
                <w:rFonts w:ascii="Times New Roman" w:hAnsi="Times New Roman"/>
                <w:b/>
                <w:sz w:val="24"/>
                <w:szCs w:val="24"/>
              </w:rPr>
              <w:t xml:space="preserve"> 2011</w:t>
            </w:r>
          </w:p>
          <w:p w:rsidR="00284EBA" w:rsidRPr="00135B9C" w:rsidRDefault="00284EBA" w:rsidP="00C90DD4">
            <w:pPr>
              <w:rPr>
                <w:rFonts w:ascii="Times New Roman" w:hAnsi="Times New Roman"/>
                <w:b/>
                <w:sz w:val="24"/>
                <w:szCs w:val="24"/>
              </w:rPr>
            </w:pPr>
          </w:p>
        </w:tc>
      </w:tr>
      <w:tr w:rsidR="00284EBA" w:rsidRPr="00135B9C" w:rsidTr="00C90DD4">
        <w:tblPrEx>
          <w:tblBorders>
            <w:top w:val="none" w:sz="0" w:space="0" w:color="auto"/>
            <w:bottom w:val="none" w:sz="0" w:space="0" w:color="auto"/>
            <w:insideH w:val="none" w:sz="0" w:space="0" w:color="auto"/>
          </w:tblBorders>
        </w:tblPrEx>
        <w:tc>
          <w:tcPr>
            <w:tcW w:w="1548" w:type="dxa"/>
            <w:gridSpan w:val="3"/>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 xml:space="preserve">Issued By: </w:t>
            </w:r>
          </w:p>
        </w:tc>
        <w:tc>
          <w:tcPr>
            <w:tcW w:w="8028" w:type="dxa"/>
            <w:gridSpan w:val="8"/>
            <w:tcBorders>
              <w:bottom w:val="single" w:sz="4" w:space="0" w:color="000000"/>
            </w:tcBorders>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Pr>
                <w:rFonts w:ascii="Times New Roman" w:hAnsi="Times New Roman"/>
                <w:b/>
                <w:sz w:val="24"/>
                <w:szCs w:val="24"/>
              </w:rPr>
              <w:t>COUNTRY MEADOWS E. #2 WATER SYSTEM</w:t>
            </w:r>
          </w:p>
        </w:tc>
      </w:tr>
      <w:tr w:rsidR="00284EBA" w:rsidRPr="00135B9C" w:rsidTr="002730B7">
        <w:tblPrEx>
          <w:tblBorders>
            <w:top w:val="single" w:sz="4" w:space="0" w:color="000000"/>
            <w:left w:val="single" w:sz="4" w:space="0" w:color="000000"/>
            <w:right w:val="single" w:sz="4" w:space="0" w:color="000000"/>
            <w:insideV w:val="single" w:sz="4" w:space="0" w:color="000000"/>
          </w:tblBorders>
        </w:tblPrEx>
        <w:tc>
          <w:tcPr>
            <w:tcW w:w="576" w:type="dxa"/>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By:</w:t>
            </w:r>
          </w:p>
        </w:tc>
        <w:tc>
          <w:tcPr>
            <w:tcW w:w="4194" w:type="dxa"/>
            <w:gridSpan w:val="4"/>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JESTER PURTTEMAN</w:t>
            </w:r>
          </w:p>
        </w:tc>
        <w:tc>
          <w:tcPr>
            <w:tcW w:w="776" w:type="dxa"/>
            <w:gridSpan w:val="3"/>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Title:</w:t>
            </w:r>
          </w:p>
        </w:tc>
        <w:tc>
          <w:tcPr>
            <w:tcW w:w="4030" w:type="dxa"/>
            <w:gridSpan w:val="3"/>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ENGINEER</w:t>
            </w:r>
          </w:p>
        </w:tc>
      </w:tr>
      <w:tr w:rsidR="00284EBA" w:rsidRPr="00135B9C" w:rsidTr="002730B7">
        <w:tblPrEx>
          <w:tblBorders>
            <w:top w:val="single" w:sz="4" w:space="0" w:color="000000"/>
            <w:left w:val="single" w:sz="4" w:space="0" w:color="000000"/>
            <w:right w:val="single" w:sz="4" w:space="0" w:color="000000"/>
            <w:insideV w:val="single" w:sz="4" w:space="0" w:color="000000"/>
          </w:tblBorders>
        </w:tblPrEx>
        <w:tc>
          <w:tcPr>
            <w:tcW w:w="1137" w:type="dxa"/>
            <w:gridSpan w:val="2"/>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Address:</w:t>
            </w:r>
          </w:p>
        </w:tc>
        <w:tc>
          <w:tcPr>
            <w:tcW w:w="8439" w:type="dxa"/>
            <w:gridSpan w:val="9"/>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PO BOX 123;  PORT ORCHARD,  WA 98366</w:t>
            </w:r>
          </w:p>
        </w:tc>
      </w:tr>
      <w:tr w:rsidR="00284EBA" w:rsidRPr="00135B9C" w:rsidTr="00C90DD4">
        <w:tblPrEx>
          <w:tblBorders>
            <w:top w:val="single" w:sz="4" w:space="0" w:color="000000"/>
            <w:left w:val="single" w:sz="4" w:space="0" w:color="000000"/>
            <w:right w:val="single" w:sz="4" w:space="0" w:color="000000"/>
            <w:insideV w:val="single" w:sz="4" w:space="0" w:color="000000"/>
          </w:tblBorders>
        </w:tblPrEx>
        <w:tc>
          <w:tcPr>
            <w:tcW w:w="2358" w:type="dxa"/>
            <w:gridSpan w:val="4"/>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Telephone Number:</w:t>
            </w:r>
          </w:p>
        </w:tc>
        <w:tc>
          <w:tcPr>
            <w:tcW w:w="2430" w:type="dxa"/>
            <w:gridSpan w:val="2"/>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(360) 876-0958</w:t>
            </w:r>
          </w:p>
        </w:tc>
        <w:tc>
          <w:tcPr>
            <w:tcW w:w="1620" w:type="dxa"/>
            <w:gridSpan w:val="3"/>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Fax Number:</w:t>
            </w:r>
          </w:p>
        </w:tc>
        <w:tc>
          <w:tcPr>
            <w:tcW w:w="3168" w:type="dxa"/>
            <w:gridSpan w:val="2"/>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(360) 876-4196</w:t>
            </w:r>
          </w:p>
        </w:tc>
      </w:tr>
    </w:tbl>
    <w:p w:rsidR="007E15B2" w:rsidRPr="00C86E02" w:rsidRDefault="007E15B2">
      <w:pPr>
        <w:rPr>
          <w:rFonts w:ascii="Times New Roman" w:hAnsi="Times New Roman"/>
          <w:sz w:val="24"/>
          <w:szCs w:val="24"/>
        </w:rPr>
        <w:sectPr w:rsidR="007E15B2" w:rsidRPr="00C86E02" w:rsidSect="00CA6AC7">
          <w:headerReference w:type="default" r:id="rId11"/>
          <w:headerReference w:type="first" r:id="rId12"/>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proofErr w:type="gramEnd"/>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4D3AFC">
        <w:rPr>
          <w:rFonts w:ascii="Times New Roman" w:hAnsi="Times New Roman"/>
          <w:sz w:val="24"/>
          <w:szCs w:val="24"/>
        </w:rPr>
        <w:t>7</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5E5CBF">
        <w:rPr>
          <w:szCs w:val="24"/>
        </w:rPr>
        <w:tab/>
      </w:r>
      <w:r w:rsidR="005E5CBF">
        <w:rPr>
          <w:szCs w:val="24"/>
        </w:rPr>
        <w:tab/>
      </w:r>
      <w:r w:rsidR="005E5CBF">
        <w:rPr>
          <w:szCs w:val="24"/>
        </w:rPr>
        <w:tab/>
      </w:r>
      <w:r w:rsidR="005E5CBF">
        <w:rPr>
          <w:szCs w:val="24"/>
        </w:rPr>
        <w:tab/>
      </w:r>
      <w:r w:rsidR="005E5CBF">
        <w:rPr>
          <w:szCs w:val="24"/>
        </w:rPr>
        <w:tab/>
      </w:r>
      <w:r w:rsidR="005E5CBF">
        <w:rPr>
          <w:szCs w:val="24"/>
        </w:rPr>
        <w:tab/>
      </w:r>
      <w:r w:rsidR="005E5CBF">
        <w:rPr>
          <w:szCs w:val="24"/>
        </w:rPr>
        <w:tab/>
      </w:r>
      <w:r w:rsidR="005E5CBF">
        <w:rPr>
          <w:szCs w:val="24"/>
        </w:rPr>
        <w:tab/>
      </w:r>
      <w:r w:rsidR="005E5CBF">
        <w:rPr>
          <w:szCs w:val="24"/>
        </w:rPr>
        <w:tab/>
      </w:r>
      <w:r w:rsidR="005E5CBF">
        <w:rPr>
          <w:szCs w:val="24"/>
        </w:rPr>
        <w:tab/>
        <w:t>18</w:t>
      </w:r>
    </w:p>
    <w:p w:rsidR="00F46AEE" w:rsidRPr="00C86E02" w:rsidRDefault="005E5CBF" w:rsidP="00F46AEE">
      <w:pPr>
        <w:pStyle w:val="Heading7"/>
        <w:ind w:left="0" w:firstLine="0"/>
        <w:rPr>
          <w:b/>
          <w:szCs w:val="24"/>
          <w:u w:val="single"/>
        </w:rPr>
      </w:pPr>
      <w:r>
        <w:rPr>
          <w:szCs w:val="24"/>
        </w:rPr>
        <w:t>Schedule No.</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19</w:t>
      </w:r>
      <w:r w:rsidR="00AB3259" w:rsidRPr="00C86E02">
        <w:rPr>
          <w:szCs w:val="24"/>
        </w:rPr>
        <w:t xml:space="preserve"> – </w:t>
      </w:r>
      <w:r w:rsidR="00BD7AF9" w:rsidRPr="00C86E02">
        <w:rPr>
          <w:szCs w:val="24"/>
        </w:rPr>
        <w:t>4</w:t>
      </w:r>
      <w:r w:rsidR="00CE6626">
        <w:rPr>
          <w:szCs w:val="24"/>
        </w:rPr>
        <w:t>3</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proofErr w:type="gramStart"/>
      <w:r w:rsidRPr="00C86E02">
        <w:rPr>
          <w:b/>
          <w:szCs w:val="24"/>
          <w:u w:val="single"/>
        </w:rPr>
        <w:t>Rules and Regulations No.</w:t>
      </w:r>
      <w:proofErr w:type="gramEnd"/>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E967E2" w:rsidRPr="00C86E02">
        <w:rPr>
          <w:rFonts w:ascii="Times New Roman" w:hAnsi="Times New Roman"/>
          <w:sz w:val="24"/>
          <w:szCs w:val="24"/>
        </w:rPr>
        <w:t>0</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E967E2" w:rsidRPr="00C86E02">
        <w:rPr>
          <w:rFonts w:ascii="Times New Roman" w:hAnsi="Times New Roman"/>
          <w:sz w:val="24"/>
          <w:szCs w:val="24"/>
        </w:rPr>
        <w:t>1</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12</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12</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14</w:t>
      </w:r>
    </w:p>
    <w:p w:rsidR="00130630" w:rsidRPr="00C86E02" w:rsidRDefault="00130630" w:rsidP="00130630">
      <w:pPr>
        <w:tabs>
          <w:tab w:val="left" w:pos="540"/>
        </w:tabs>
        <w:rPr>
          <w:rFonts w:ascii="Times New Roman" w:hAnsi="Times New Roman"/>
          <w:sz w:val="24"/>
          <w:szCs w:val="24"/>
        </w:rPr>
      </w:pPr>
      <w:r w:rsidRPr="00C86E02">
        <w:rPr>
          <w:rFonts w:ascii="Times New Roman" w:hAnsi="Times New Roman"/>
          <w:sz w:val="24"/>
          <w:szCs w:val="24"/>
        </w:rPr>
        <w:t>2</w:t>
      </w:r>
      <w:r w:rsidR="00F24656"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w:t>
      </w:r>
      <w:r w:rsidR="00A922C8" w:rsidRPr="00C86E02">
        <w:rPr>
          <w:rFonts w:ascii="Times New Roman" w:hAnsi="Times New Roman"/>
          <w:sz w:val="24"/>
          <w:szCs w:val="24"/>
        </w:rPr>
        <w:t xml:space="preserve"> and Chargeback</w:t>
      </w:r>
      <w:r w:rsidRPr="00C86E02">
        <w:rPr>
          <w:rFonts w:ascii="Times New Roman" w:hAnsi="Times New Roman"/>
          <w:sz w:val="24"/>
          <w:szCs w:val="24"/>
        </w:rPr>
        <w:t xml:space="preserve"> Fee</w:t>
      </w:r>
      <w:r w:rsidR="00A922C8" w:rsidRPr="00C86E02">
        <w:rPr>
          <w:rFonts w:ascii="Times New Roman" w:hAnsi="Times New Roman"/>
          <w:sz w:val="24"/>
          <w:szCs w:val="24"/>
        </w:rPr>
        <w:t>s</w:t>
      </w:r>
      <w:r w:rsidR="00A922C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4</w:t>
      </w:r>
    </w:p>
    <w:p w:rsidR="00706DFD" w:rsidRPr="00C86E02" w:rsidRDefault="00F24656" w:rsidP="00130630">
      <w:pPr>
        <w:tabs>
          <w:tab w:val="left" w:pos="540"/>
        </w:tabs>
        <w:rPr>
          <w:rFonts w:ascii="Times New Roman" w:hAnsi="Times New Roman"/>
          <w:sz w:val="24"/>
          <w:szCs w:val="24"/>
        </w:rPr>
      </w:pPr>
      <w:r w:rsidRPr="00C86E02">
        <w:rPr>
          <w:rFonts w:ascii="Times New Roman" w:hAnsi="Times New Roman"/>
          <w:sz w:val="24"/>
          <w:szCs w:val="24"/>
        </w:rPr>
        <w:t>26</w:t>
      </w:r>
      <w:r w:rsidR="00A922C8" w:rsidRPr="00C86E02">
        <w:rPr>
          <w:rFonts w:ascii="Times New Roman" w:hAnsi="Times New Roman"/>
          <w:sz w:val="24"/>
          <w:szCs w:val="24"/>
        </w:rPr>
        <w:tab/>
        <w:t>Limitations of Liability</w:t>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t>1</w:t>
      </w:r>
      <w:r w:rsidR="00E967E2" w:rsidRPr="00C86E02">
        <w:rPr>
          <w:rFonts w:ascii="Times New Roman" w:hAnsi="Times New Roman"/>
          <w:sz w:val="24"/>
          <w:szCs w:val="24"/>
        </w:rPr>
        <w:t>5</w:t>
      </w:r>
    </w:p>
    <w:p w:rsidR="00A922C8" w:rsidRPr="00C86E02" w:rsidRDefault="00F3591C" w:rsidP="00130630">
      <w:pPr>
        <w:tabs>
          <w:tab w:val="left" w:pos="540"/>
        </w:tabs>
        <w:rPr>
          <w:rFonts w:ascii="Times New Roman" w:hAnsi="Times New Roman"/>
          <w:sz w:val="24"/>
          <w:szCs w:val="24"/>
        </w:rPr>
      </w:pPr>
      <w:r w:rsidRPr="00C86E02">
        <w:rPr>
          <w:rFonts w:ascii="Times New Roman" w:hAnsi="Times New Roman"/>
          <w:sz w:val="24"/>
          <w:szCs w:val="24"/>
        </w:rPr>
        <w:t>27</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28</w:t>
      </w:r>
      <w:r w:rsidR="00BD5A9F" w:rsidRPr="00C86E02">
        <w:rPr>
          <w:rFonts w:ascii="Times New Roman" w:hAnsi="Times New Roman"/>
          <w:sz w:val="24"/>
          <w:szCs w:val="24"/>
        </w:rPr>
        <w:tab/>
        <w:t>Damage and Repair</w:t>
      </w:r>
      <w:r w:rsidR="00BD7AF9" w:rsidRPr="00C86E02">
        <w:rPr>
          <w:rFonts w:ascii="Times New Roman" w:hAnsi="Times New Roman"/>
          <w:sz w:val="24"/>
          <w:szCs w:val="24"/>
        </w:rPr>
        <w:t>s</w:t>
      </w:r>
      <w:r w:rsidR="00BD5A9F" w:rsidRPr="00C86E02">
        <w:rPr>
          <w:rFonts w:ascii="Times New Roman" w:hAnsi="Times New Roman"/>
          <w:sz w:val="24"/>
          <w:szCs w:val="24"/>
        </w:rPr>
        <w:t xml:space="preserve">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29</w:t>
      </w:r>
      <w:r w:rsidR="00BD5A9F" w:rsidRPr="00C86E02">
        <w:rPr>
          <w:rFonts w:ascii="Times New Roman" w:hAnsi="Times New Roman"/>
          <w:sz w:val="24"/>
          <w:szCs w:val="24"/>
        </w:rPr>
        <w:tab/>
        <w:t>Fire Hydrant Meter</w:t>
      </w:r>
      <w:r w:rsidR="00BD7AF9" w:rsidRPr="00C86E02">
        <w:rPr>
          <w:rFonts w:ascii="Times New Roman" w:hAnsi="Times New Roman"/>
          <w:sz w:val="24"/>
          <w:szCs w:val="24"/>
        </w:rPr>
        <w:t xml:space="preserve"> Rental</w:t>
      </w:r>
      <w:r w:rsidR="00BD7AF9" w:rsidRPr="00C86E02">
        <w:rPr>
          <w:rFonts w:ascii="Times New Roman" w:hAnsi="Times New Roman"/>
          <w:sz w:val="24"/>
          <w:szCs w:val="24"/>
        </w:rPr>
        <w:tab/>
      </w:r>
      <w:r w:rsidR="00BD7AF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rsidR="005D78EA" w:rsidRPr="005D78EA" w:rsidRDefault="005D78EA" w:rsidP="005D78EA">
      <w:pPr>
        <w:tabs>
          <w:tab w:val="left" w:pos="540"/>
        </w:tabs>
        <w:rPr>
          <w:rFonts w:ascii="Times New Roman" w:hAnsi="Times New Roman"/>
          <w:sz w:val="24"/>
          <w:szCs w:val="24"/>
        </w:rPr>
      </w:pPr>
      <w:r w:rsidRPr="005D78EA">
        <w:rPr>
          <w:rFonts w:ascii="Times New Roman" w:hAnsi="Times New Roman"/>
          <w:sz w:val="24"/>
          <w:szCs w:val="24"/>
        </w:rPr>
        <w:t>30</w:t>
      </w:r>
      <w:r w:rsidRPr="005D78EA">
        <w:rPr>
          <w:rFonts w:ascii="Times New Roman" w:hAnsi="Times New Roman"/>
          <w:sz w:val="24"/>
          <w:szCs w:val="24"/>
        </w:rPr>
        <w:tab/>
      </w:r>
      <w:r>
        <w:rPr>
          <w:rFonts w:ascii="Times New Roman" w:hAnsi="Times New Roman"/>
          <w:sz w:val="24"/>
          <w:szCs w:val="24"/>
        </w:rPr>
        <w:t>Compound Meter</w:t>
      </w:r>
      <w:r w:rsidRPr="005D78EA">
        <w:rPr>
          <w:rFonts w:ascii="Times New Roman" w:hAnsi="Times New Roman"/>
          <w:sz w:val="24"/>
          <w:szCs w:val="24"/>
        </w:rPr>
        <w:t xml:space="preserve"> Procedures</w:t>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t>16</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3</w:t>
      </w:r>
      <w:r w:rsidR="005D78EA">
        <w:rPr>
          <w:rFonts w:ascii="Times New Roman" w:hAnsi="Times New Roman"/>
          <w:sz w:val="24"/>
          <w:szCs w:val="24"/>
        </w:rPr>
        <w:t>1</w:t>
      </w:r>
      <w:r w:rsidR="00BD5A9F" w:rsidRPr="00C86E02">
        <w:rPr>
          <w:rFonts w:ascii="Times New Roman" w:hAnsi="Times New Roman"/>
          <w:sz w:val="24"/>
          <w:szCs w:val="24"/>
        </w:rPr>
        <w:tab/>
        <w:t>Water Leak Procedures</w:t>
      </w:r>
      <w:r w:rsidR="00BD5A9F"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6</w:t>
      </w:r>
      <w:r w:rsidR="005D78EA">
        <w:rPr>
          <w:rFonts w:ascii="Times New Roman" w:hAnsi="Times New Roman"/>
          <w:sz w:val="24"/>
          <w:szCs w:val="24"/>
        </w:rPr>
        <w:t>, 17</w:t>
      </w:r>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proofErr w:type="gramStart"/>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roofErr w:type="gramEnd"/>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5D78EA">
        <w:rPr>
          <w:rFonts w:ascii="Times New Roman" w:hAnsi="Times New Roman"/>
          <w:sz w:val="24"/>
          <w:szCs w:val="24"/>
        </w:rPr>
        <w:t>8</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5D78EA">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5D78EA">
        <w:rPr>
          <w:rFonts w:ascii="Times New Roman" w:hAnsi="Times New Roman"/>
          <w:sz w:val="24"/>
          <w:szCs w:val="24"/>
        </w:rPr>
        <w:tab/>
        <w:t>Metered Rate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Facilities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5D78EA">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5D78EA">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5D78EA">
        <w:rPr>
          <w:rFonts w:ascii="Times New Roman" w:hAnsi="Times New Roman"/>
          <w:sz w:val="24"/>
          <w:szCs w:val="24"/>
        </w:rPr>
        <w:t>Fire Hydrants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30</w:t>
      </w:r>
      <w:r w:rsidR="0091334A" w:rsidRPr="00C86E02">
        <w:rPr>
          <w:rFonts w:ascii="Times New Roman" w:hAnsi="Times New Roman"/>
          <w:sz w:val="24"/>
          <w:szCs w:val="24"/>
        </w:rPr>
        <w:t xml:space="preserve"> – 3</w:t>
      </w:r>
      <w:r w:rsidR="005D78EA">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5D78EA">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5D78EA">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5D78EA">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5D78EA">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5D78EA">
        <w:rPr>
          <w:rFonts w:ascii="Times New Roman" w:hAnsi="Times New Roman"/>
          <w:sz w:val="24"/>
          <w:szCs w:val="24"/>
        </w:rPr>
        <w:t>8</w:t>
      </w:r>
      <w:r w:rsidR="00E41817" w:rsidRPr="00C86E02">
        <w:rPr>
          <w:rFonts w:ascii="Times New Roman" w:hAnsi="Times New Roman"/>
          <w:sz w:val="24"/>
          <w:szCs w:val="24"/>
        </w:rPr>
        <w:t xml:space="preserve"> – </w:t>
      </w:r>
      <w:r w:rsidR="005D78EA">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EE5DA2">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t>42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E5DA2">
        <w:rPr>
          <w:rFonts w:ascii="Times New Roman" w:hAnsi="Times New Roman"/>
          <w:sz w:val="24"/>
          <w:szCs w:val="24"/>
        </w:rPr>
        <w:t>43</w:t>
      </w:r>
    </w:p>
    <w:p w:rsidR="007E15B2" w:rsidRPr="00C86E02" w:rsidRDefault="00BD6708" w:rsidP="00902A5D">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340FD5" w:rsidP="00625100">
      <w:pPr>
        <w:pStyle w:val="Heading2"/>
        <w:jc w:val="left"/>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monthly 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CA6AC7">
          <w:footerReference w:type="default" r:id="rId13"/>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Pr="00C86E02"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 xml:space="preserve">’s list or the </w:t>
      </w:r>
      <w:r w:rsidR="008560BA" w:rsidRPr="00C86E02">
        <w:rPr>
          <w:rFonts w:ascii="Times New Roman" w:hAnsi="Times New Roman"/>
          <w:szCs w:val="24"/>
        </w:rPr>
        <w:t>customer</w:t>
      </w:r>
      <w:r w:rsidRPr="00C86E02">
        <w:rPr>
          <w:rFonts w:ascii="Times New Roman" w:hAnsi="Times New Roman"/>
          <w:szCs w:val="24"/>
        </w:rPr>
        <w:t xml:space="preserve"> may elect the </w:t>
      </w:r>
      <w:r w:rsidR="00E74923" w:rsidRPr="00C86E02">
        <w:rPr>
          <w:rFonts w:ascii="Times New Roman" w:hAnsi="Times New Roman"/>
          <w:szCs w:val="24"/>
        </w:rPr>
        <w:t>Utility</w:t>
      </w:r>
      <w:r w:rsidRPr="00C86E02">
        <w:rPr>
          <w:rFonts w:ascii="Times New Roman" w:hAnsi="Times New Roman"/>
          <w:szCs w:val="24"/>
        </w:rPr>
        <w:t xml:space="preserve"> to provide this service and charge the </w:t>
      </w:r>
      <w:r w:rsidR="008560BA" w:rsidRPr="00C86E02">
        <w:rPr>
          <w:rFonts w:ascii="Times New Roman" w:hAnsi="Times New Roman"/>
          <w:szCs w:val="24"/>
        </w:rPr>
        <w:t>customer</w:t>
      </w:r>
      <w:r w:rsidRPr="00C86E02">
        <w:rPr>
          <w:rFonts w:ascii="Times New Roman" w:hAnsi="Times New Roman"/>
          <w:szCs w:val="24"/>
        </w:rPr>
        <w:t xml:space="preserve"> its current annual Backflow Assembly Testing Fee listed on </w:t>
      </w:r>
      <w:r w:rsidRPr="00C86E02">
        <w:rPr>
          <w:rFonts w:ascii="Times New Roman" w:hAnsi="Times New Roman"/>
          <w:b/>
          <w:szCs w:val="24"/>
        </w:rPr>
        <w:t>Schedule X</w:t>
      </w:r>
      <w:r w:rsidRPr="00C86E02">
        <w:rPr>
          <w:rFonts w:ascii="Times New Roman" w:hAnsi="Times New Roman"/>
          <w:szCs w:val="24"/>
        </w:rPr>
        <w:t>.</w:t>
      </w:r>
      <w:r w:rsidR="00903A43" w:rsidRPr="00C86E02">
        <w:rPr>
          <w:rFonts w:ascii="Times New Roman" w:hAnsi="Times New Roman"/>
          <w:szCs w:val="24"/>
        </w:rPr>
        <w:t xml:space="preserve"> </w:t>
      </w: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service for annual backflow assembly testing shall be subscribed to on an annual basis and is not subject to cancellation or reduction for partial periods.</w:t>
      </w:r>
    </w:p>
    <w:p w:rsidR="00481D1F" w:rsidRPr="00C86E02" w:rsidRDefault="00481D1F" w:rsidP="00481D1F">
      <w:pPr>
        <w:pStyle w:val="Heading1"/>
        <w:rPr>
          <w:rFonts w:ascii="Times New Roman" w:hAnsi="Times New Roman"/>
          <w:szCs w:val="24"/>
        </w:rPr>
      </w:pPr>
    </w:p>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F24656" w:rsidRPr="00C86E02" w:rsidRDefault="00F24656" w:rsidP="0062510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625100">
        <w:rPr>
          <w:rFonts w:ascii="Times New Roman" w:hAnsi="Times New Roman"/>
          <w:sz w:val="24"/>
          <w:szCs w:val="24"/>
        </w:rPr>
        <w:t>does not presently accept credit/debit card payment.</w:t>
      </w:r>
    </w:p>
    <w:p w:rsidR="00F24656" w:rsidRPr="00C86E02"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’s liability, if any shall not exceed an amount equal to the proportionate part of the monthly recurring charge for the service for the period during which the service was affected.</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clearly disclaims all warranties, stated or implied, except those specifically set forth in this tariff, including, but not limited to, implied warranties of merchantability and fitness for a particular purpose.</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proofErr w:type="gramStart"/>
      <w:r w:rsidRPr="00C86E02">
        <w:rPr>
          <w:rFonts w:ascii="Times New Roman" w:hAnsi="Times New Roman"/>
          <w:sz w:val="24"/>
          <w:szCs w:val="24"/>
        </w:rPr>
        <w:t>charge for services rendered under this tariff are</w:t>
      </w:r>
      <w:proofErr w:type="gramEnd"/>
      <w:r w:rsidRPr="00C86E02">
        <w:rPr>
          <w:rFonts w:ascii="Times New Roman" w:hAnsi="Times New Roman"/>
          <w:sz w:val="24"/>
          <w:szCs w:val="24"/>
        </w:rPr>
        <w:t xml:space="preserve"> expressly based on the limitations of damages and disclaimer of warranties set forth above.</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C86E02" w:rsidRDefault="002474DF"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rsidR="00E700F3" w:rsidRPr="00C86E02" w:rsidRDefault="00E700F3"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harge for inspection of damages</w:t>
      </w:r>
      <w:r w:rsidR="00481D1F" w:rsidRPr="00C86E02">
        <w:rPr>
          <w:rFonts w:ascii="Times New Roman" w:hAnsi="Times New Roman"/>
          <w:szCs w:val="24"/>
        </w:rPr>
        <w:t xml:space="preserve"> </w:t>
      </w:r>
      <w:r w:rsidR="00E700F3" w:rsidRPr="00C86E02">
        <w:rPr>
          <w:rFonts w:ascii="Times New Roman" w:hAnsi="Times New Roman"/>
          <w:szCs w:val="24"/>
        </w:rPr>
        <w:t xml:space="preserve">in accordance with </w:t>
      </w:r>
      <w:r w:rsidR="00E700F3" w:rsidRPr="00C86E02">
        <w:rPr>
          <w:rFonts w:ascii="Times New Roman" w:hAnsi="Times New Roman"/>
          <w:b/>
          <w:szCs w:val="24"/>
        </w:rPr>
        <w:t>Rule 11</w:t>
      </w:r>
      <w:r w:rsidR="00E700F3" w:rsidRPr="00C86E02">
        <w:rPr>
          <w:rFonts w:ascii="Times New Roman" w:hAnsi="Times New Roman"/>
          <w:szCs w:val="24"/>
        </w:rPr>
        <w:t xml:space="preserve"> in this tariff</w:t>
      </w:r>
      <w:r w:rsidRPr="00C86E02">
        <w:rPr>
          <w:rFonts w:ascii="Times New Roman" w:hAnsi="Times New Roman"/>
          <w:szCs w:val="24"/>
        </w:rPr>
        <w:t>.</w:t>
      </w:r>
    </w:p>
    <w:p w:rsidR="00E700F3" w:rsidRPr="00C86E02" w:rsidRDefault="00E700F3" w:rsidP="002474DF">
      <w:pPr>
        <w:pStyle w:val="Heading1"/>
        <w:rPr>
          <w:rFonts w:ascii="Times New Roman" w:hAnsi="Times New Roman"/>
          <w:szCs w:val="24"/>
        </w:rPr>
      </w:pPr>
    </w:p>
    <w:p w:rsidR="00B66308" w:rsidRPr="00C86E02" w:rsidRDefault="002474DF" w:rsidP="00CC36D6">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C86E02" w:rsidRDefault="00CC36D6" w:rsidP="00CC36D6">
      <w:pPr>
        <w:pStyle w:val="Heading1"/>
        <w:rPr>
          <w:rFonts w:ascii="Times New Roman" w:hAnsi="Times New Roman"/>
          <w:szCs w:val="24"/>
        </w:rPr>
      </w:pPr>
    </w:p>
    <w:p w:rsidR="00291D50" w:rsidRPr="00C86E02" w:rsidRDefault="00CC36D6" w:rsidP="00CC36D6">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w:t>
      </w:r>
      <w:r w:rsidR="00DB6358" w:rsidRPr="00C86E02">
        <w:rPr>
          <w:rFonts w:ascii="Times New Roman" w:hAnsi="Times New Roman"/>
          <w:szCs w:val="24"/>
        </w:rPr>
        <w:t xml:space="preserve">meter box, fire hydrant, pipes, mains or other equipment </w:t>
      </w:r>
      <w:r w:rsidRPr="00C86E02">
        <w:rPr>
          <w:rFonts w:ascii="Times New Roman" w:hAnsi="Times New Roman"/>
          <w:szCs w:val="24"/>
        </w:rPr>
        <w:t xml:space="preserve">of the Utility’s maintained infrastructure, the customer will be responsible for </w:t>
      </w:r>
      <w:r w:rsidRPr="00C86E02">
        <w:rPr>
          <w:rFonts w:ascii="Times New Roman" w:hAnsi="Times New Roman"/>
          <w:szCs w:val="24"/>
        </w:rPr>
        <w:lastRenderedPageBreak/>
        <w:t xml:space="preserve">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rsidR="00625100" w:rsidRDefault="00625100" w:rsidP="00291D50">
      <w:pPr>
        <w:pStyle w:val="Heading1"/>
        <w:jc w:val="center"/>
        <w:rPr>
          <w:rFonts w:ascii="Times New Roman" w:hAnsi="Times New Roman"/>
          <w:b/>
          <w:szCs w:val="24"/>
          <w:u w:val="single"/>
        </w:rPr>
      </w:pPr>
    </w:p>
    <w:p w:rsidR="00625100" w:rsidRDefault="00625100" w:rsidP="00291D50">
      <w:pPr>
        <w:pStyle w:val="Heading1"/>
        <w:jc w:val="center"/>
        <w:rPr>
          <w:rFonts w:ascii="Times New Roman" w:hAnsi="Times New Roman"/>
          <w:b/>
          <w:szCs w:val="24"/>
          <w:u w:val="single"/>
        </w:rPr>
      </w:pP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WATER SERVICE</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C86E02" w:rsidRDefault="00291D50" w:rsidP="00291D50">
      <w:pPr>
        <w:pStyle w:val="Heading1"/>
        <w:rPr>
          <w:rFonts w:ascii="Times New Roman" w:hAnsi="Times New Roman"/>
          <w:szCs w:val="24"/>
        </w:rPr>
      </w:pPr>
    </w:p>
    <w:p w:rsidR="008A6DEF" w:rsidRPr="00C86E02" w:rsidRDefault="00291D50" w:rsidP="008A6DEF">
      <w:pPr>
        <w:pStyle w:val="Heading1"/>
        <w:rPr>
          <w:rFonts w:ascii="Times New Roman" w:hAnsi="Times New Roman"/>
          <w:szCs w:val="24"/>
        </w:rPr>
      </w:pPr>
      <w:r w:rsidRPr="00C86E02">
        <w:rPr>
          <w:rFonts w:ascii="Times New Roman" w:hAnsi="Times New Roman"/>
          <w:szCs w:val="24"/>
        </w:rPr>
        <w:t>Building contractors or others with a need for temporary service from a fire hydrant(s), other than for fire suppression purposes, are required to rent a fire hydrant meter from the Utility and meter their usage. There is no charge for the rental of the fire hydrant meter, if the equipment is not damaged, but there is a secu</w:t>
      </w:r>
      <w:r w:rsidR="008A6DEF" w:rsidRPr="00C86E02">
        <w:rPr>
          <w:rFonts w:ascii="Times New Roman" w:hAnsi="Times New Roman"/>
          <w:szCs w:val="24"/>
        </w:rPr>
        <w:t>rity deposit amount identified o</w:t>
      </w:r>
      <w:r w:rsidRPr="00C86E02">
        <w:rPr>
          <w:rFonts w:ascii="Times New Roman" w:hAnsi="Times New Roman"/>
          <w:szCs w:val="24"/>
        </w:rPr>
        <w:t xml:space="preserve">n </w:t>
      </w:r>
      <w:r w:rsidRPr="00C86E02">
        <w:rPr>
          <w:rFonts w:ascii="Times New Roman" w:hAnsi="Times New Roman"/>
          <w:b/>
          <w:szCs w:val="24"/>
        </w:rPr>
        <w:t>Schedule X</w:t>
      </w:r>
      <w:r w:rsidR="002677F0" w:rsidRPr="00C86E02">
        <w:rPr>
          <w:rFonts w:ascii="Times New Roman" w:hAnsi="Times New Roman"/>
          <w:szCs w:val="24"/>
        </w:rPr>
        <w:t>.</w:t>
      </w:r>
      <w:r w:rsidR="008A6DEF" w:rsidRPr="00C86E02">
        <w:rPr>
          <w:rFonts w:ascii="Times New Roman" w:hAnsi="Times New Roman"/>
          <w:szCs w:val="24"/>
        </w:rPr>
        <w:t xml:space="preserve"> </w:t>
      </w:r>
      <w:r w:rsidR="002677F0" w:rsidRPr="00C86E02">
        <w:rPr>
          <w:rFonts w:ascii="Times New Roman" w:hAnsi="Times New Roman"/>
          <w:szCs w:val="24"/>
        </w:rPr>
        <w:t>When the fire hydrant meter is returned, the temporary customer will be charged for the water consumed at the consumption</w:t>
      </w:r>
      <w:r w:rsidR="008A6DEF" w:rsidRPr="00C86E02">
        <w:rPr>
          <w:rFonts w:ascii="Times New Roman" w:hAnsi="Times New Roman"/>
          <w:szCs w:val="24"/>
        </w:rPr>
        <w:t xml:space="preserve"> rate identified in </w:t>
      </w:r>
      <w:r w:rsidR="008A6DEF" w:rsidRPr="00C86E02">
        <w:rPr>
          <w:rFonts w:ascii="Times New Roman" w:hAnsi="Times New Roman"/>
          <w:b/>
          <w:szCs w:val="24"/>
        </w:rPr>
        <w:t>Schedule 2</w:t>
      </w:r>
      <w:r w:rsidR="008A6DEF" w:rsidRPr="00C86E02">
        <w:rPr>
          <w:rFonts w:ascii="Times New Roman" w:hAnsi="Times New Roman"/>
          <w:szCs w:val="24"/>
        </w:rPr>
        <w:t>.</w:t>
      </w:r>
    </w:p>
    <w:p w:rsidR="008A6DEF" w:rsidRPr="00C86E02" w:rsidRDefault="008A6DEF" w:rsidP="002677F0">
      <w:pPr>
        <w:rPr>
          <w:rFonts w:ascii="Times New Roman" w:hAnsi="Times New Roman"/>
          <w:sz w:val="24"/>
          <w:szCs w:val="24"/>
        </w:rPr>
      </w:pPr>
    </w:p>
    <w:p w:rsidR="002677F0" w:rsidRPr="00C86E02" w:rsidRDefault="002677F0" w:rsidP="002677F0">
      <w:pPr>
        <w:rPr>
          <w:rFonts w:ascii="Times New Roman" w:hAnsi="Times New Roman"/>
          <w:sz w:val="24"/>
          <w:szCs w:val="24"/>
        </w:rPr>
      </w:pPr>
      <w:r w:rsidRPr="00C86E02">
        <w:rPr>
          <w:rFonts w:ascii="Times New Roman" w:hAnsi="Times New Roman"/>
          <w:sz w:val="24"/>
          <w:szCs w:val="24"/>
        </w:rPr>
        <w:t xml:space="preserve">If the fire hydrant meter is </w:t>
      </w:r>
      <w:r w:rsidR="008A6DEF" w:rsidRPr="00C86E02">
        <w:rPr>
          <w:rFonts w:ascii="Times New Roman" w:hAnsi="Times New Roman"/>
          <w:sz w:val="24"/>
          <w:szCs w:val="24"/>
        </w:rPr>
        <w:t>returned</w:t>
      </w:r>
      <w:r w:rsidRPr="00C86E02">
        <w:rPr>
          <w:rFonts w:ascii="Times New Roman" w:hAnsi="Times New Roman"/>
          <w:sz w:val="24"/>
          <w:szCs w:val="24"/>
        </w:rPr>
        <w:t xml:space="preserve"> within</w:t>
      </w:r>
      <w:r w:rsidR="008A6DEF" w:rsidRPr="00C86E02">
        <w:rPr>
          <w:rFonts w:ascii="Times New Roman" w:hAnsi="Times New Roman"/>
          <w:sz w:val="24"/>
          <w:szCs w:val="24"/>
        </w:rPr>
        <w:t xml:space="preserve"> three (3) days of the agreed-upon return date, the security deposit will be returned in full. If the equipment is returned more than three (+3) days after the agreed-upon return date, the security deposit will be forfeited by the customer.</w:t>
      </w:r>
    </w:p>
    <w:p w:rsidR="002677F0" w:rsidRPr="00C86E02" w:rsidRDefault="002677F0" w:rsidP="002677F0">
      <w:pPr>
        <w:pStyle w:val="Heading1"/>
        <w:rPr>
          <w:rFonts w:ascii="Times New Roman" w:hAnsi="Times New Roman"/>
          <w:szCs w:val="24"/>
        </w:rPr>
      </w:pPr>
    </w:p>
    <w:p w:rsidR="008A6DEF" w:rsidRDefault="008A6DEF" w:rsidP="008A6DEF">
      <w:pPr>
        <w:rPr>
          <w:rFonts w:ascii="Times New Roman" w:hAnsi="Times New Roman"/>
          <w:sz w:val="24"/>
          <w:szCs w:val="24"/>
        </w:rPr>
      </w:pPr>
      <w:r w:rsidRPr="00C86E02">
        <w:rPr>
          <w:rFonts w:ascii="Times New Roman" w:hAnsi="Times New Roman"/>
          <w:sz w:val="24"/>
          <w:szCs w:val="24"/>
        </w:rPr>
        <w:t xml:space="preserve">The security deposit may be waived if the customer gives a credit card authorization for the full replacement cost of the meter. If the item is returned on time, the credit card draft will not be drawn. If the equipment is returned but more than three (+3) days late, a draft will be drawn on the credit card in the amount of the security deposit identified on </w:t>
      </w:r>
      <w:r w:rsidRPr="00C86E02">
        <w:rPr>
          <w:rFonts w:ascii="Times New Roman" w:hAnsi="Times New Roman"/>
          <w:b/>
          <w:sz w:val="24"/>
          <w:szCs w:val="24"/>
        </w:rPr>
        <w:t>Schedule X</w:t>
      </w:r>
      <w:r w:rsidRPr="00C86E02">
        <w:rPr>
          <w:rFonts w:ascii="Times New Roman" w:hAnsi="Times New Roman"/>
          <w:sz w:val="24"/>
          <w:szCs w:val="24"/>
        </w:rPr>
        <w:t>. If the equipment is not returned at all, a draft for the full replacement cost will be drawn.</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i/>
          <w:sz w:val="24"/>
          <w:szCs w:val="24"/>
        </w:rPr>
      </w:pPr>
      <w:r>
        <w:rPr>
          <w:rFonts w:ascii="Times New Roman" w:hAnsi="Times New Roman"/>
          <w:i/>
          <w:sz w:val="24"/>
          <w:szCs w:val="24"/>
        </w:rPr>
        <w:t>‘C</w:t>
      </w:r>
      <w:r w:rsidRPr="005D78EA">
        <w:rPr>
          <w:rFonts w:ascii="Times New Roman" w:hAnsi="Times New Roman"/>
          <w:i/>
          <w:sz w:val="24"/>
          <w:szCs w:val="24"/>
        </w:rPr>
        <w:t xml:space="preserve">ompound </w:t>
      </w:r>
      <w:r>
        <w:rPr>
          <w:rFonts w:ascii="Times New Roman" w:hAnsi="Times New Roman"/>
          <w:i/>
          <w:sz w:val="24"/>
          <w:szCs w:val="24"/>
        </w:rPr>
        <w:t>M</w:t>
      </w:r>
      <w:r w:rsidRPr="005D78EA">
        <w:rPr>
          <w:rFonts w:ascii="Times New Roman" w:hAnsi="Times New Roman"/>
          <w:i/>
          <w:sz w:val="24"/>
          <w:szCs w:val="24"/>
        </w:rPr>
        <w:t>eter</w:t>
      </w:r>
      <w:r>
        <w:rPr>
          <w:rFonts w:ascii="Times New Roman" w:hAnsi="Times New Roman"/>
          <w:i/>
          <w:sz w:val="24"/>
          <w:szCs w:val="24"/>
        </w:rPr>
        <w:t xml:space="preserve">’ – is </w:t>
      </w:r>
      <w:r w:rsidRPr="005D78EA">
        <w:rPr>
          <w:rFonts w:ascii="Times New Roman" w:hAnsi="Times New Roman"/>
          <w:i/>
          <w:sz w:val="24"/>
          <w:szCs w:val="24"/>
        </w:rPr>
        <w:t>a</w:t>
      </w:r>
      <w:r>
        <w:rPr>
          <w:rFonts w:ascii="Times New Roman" w:hAnsi="Times New Roman"/>
          <w:i/>
          <w:sz w:val="24"/>
          <w:szCs w:val="24"/>
        </w:rPr>
        <w:t xml:space="preserve"> </w:t>
      </w:r>
      <w:r w:rsidRPr="005D78EA">
        <w:rPr>
          <w:rFonts w:ascii="Times New Roman" w:hAnsi="Times New Roman"/>
          <w:i/>
          <w:sz w:val="24"/>
          <w:szCs w:val="24"/>
        </w:rPr>
        <w:t xml:space="preserve">combination of a large meter and a small meter, with a </w:t>
      </w:r>
    </w:p>
    <w:p w:rsidR="005D78EA" w:rsidRPr="005D78EA" w:rsidRDefault="005D78EA" w:rsidP="005D78EA">
      <w:pPr>
        <w:rPr>
          <w:rFonts w:ascii="Times New Roman" w:hAnsi="Times New Roman"/>
          <w:i/>
          <w:sz w:val="24"/>
          <w:szCs w:val="24"/>
        </w:rPr>
      </w:pPr>
      <w:proofErr w:type="gramStart"/>
      <w:r w:rsidRPr="005D78EA">
        <w:rPr>
          <w:rFonts w:ascii="Times New Roman" w:hAnsi="Times New Roman"/>
          <w:i/>
          <w:sz w:val="24"/>
          <w:szCs w:val="24"/>
        </w:rPr>
        <w:t>special</w:t>
      </w:r>
      <w:proofErr w:type="gramEnd"/>
      <w:r w:rsidRPr="005D78EA">
        <w:rPr>
          <w:rFonts w:ascii="Times New Roman" w:hAnsi="Times New Roman"/>
          <w:i/>
          <w:sz w:val="24"/>
          <w:szCs w:val="24"/>
        </w:rPr>
        <w:t xml:space="preserve"> change-over valve to accurately measure an extremely broad range of flow </w:t>
      </w:r>
    </w:p>
    <w:p w:rsidR="005D78EA" w:rsidRPr="005D78EA" w:rsidRDefault="005D78EA" w:rsidP="005D78EA">
      <w:pPr>
        <w:rPr>
          <w:rFonts w:ascii="Times New Roman" w:hAnsi="Times New Roman"/>
          <w:i/>
          <w:sz w:val="24"/>
          <w:szCs w:val="24"/>
        </w:rPr>
      </w:pPr>
      <w:proofErr w:type="gramStart"/>
      <w:r w:rsidRPr="005D78EA">
        <w:rPr>
          <w:rFonts w:ascii="Times New Roman" w:hAnsi="Times New Roman"/>
          <w:i/>
          <w:sz w:val="24"/>
          <w:szCs w:val="24"/>
        </w:rPr>
        <w:t>rates</w:t>
      </w:r>
      <w:proofErr w:type="gramEnd"/>
      <w:r w:rsidRPr="005D78EA">
        <w:rPr>
          <w:rFonts w:ascii="Times New Roman" w:hAnsi="Times New Roman"/>
          <w:i/>
          <w:sz w:val="24"/>
          <w:szCs w:val="24"/>
        </w:rPr>
        <w:t>.</w:t>
      </w:r>
    </w:p>
    <w:p w:rsidR="008A6DEF" w:rsidRDefault="008A6DEF" w:rsidP="008A6DEF">
      <w:pPr>
        <w:rPr>
          <w:rFonts w:ascii="Times New Roman" w:hAnsi="Times New Roman"/>
          <w:sz w:val="24"/>
          <w:szCs w:val="24"/>
        </w:rPr>
      </w:pPr>
    </w:p>
    <w:p w:rsidR="005D78EA" w:rsidRDefault="00FF15BC" w:rsidP="007515B1">
      <w:pPr>
        <w:rPr>
          <w:rFonts w:ascii="Times New Roman" w:hAnsi="Times New Roman"/>
          <w:sz w:val="24"/>
          <w:szCs w:val="24"/>
        </w:rPr>
      </w:pPr>
      <w:r>
        <w:rPr>
          <w:rFonts w:ascii="Times New Roman" w:hAnsi="Times New Roman"/>
          <w:sz w:val="24"/>
          <w:szCs w:val="24"/>
        </w:rPr>
        <w:t>When the Utility determines that a compound meter is need to accurately measure flow rates, then a</w:t>
      </w:r>
      <w:r w:rsidR="007515B1">
        <w:rPr>
          <w:rFonts w:ascii="Times New Roman" w:hAnsi="Times New Roman"/>
          <w:sz w:val="24"/>
          <w:szCs w:val="24"/>
        </w:rPr>
        <w:t xml:space="preserve"> compound meter is billed as a single customer; this is done by applying the larger meter size to determine the monthly metered rate service</w:t>
      </w:r>
      <w:r>
        <w:rPr>
          <w:rFonts w:ascii="Times New Roman" w:hAnsi="Times New Roman"/>
          <w:sz w:val="24"/>
          <w:szCs w:val="24"/>
        </w:rPr>
        <w:t xml:space="preserve"> per </w:t>
      </w:r>
      <w:r w:rsidRPr="00FF15BC">
        <w:rPr>
          <w:rFonts w:ascii="Times New Roman" w:hAnsi="Times New Roman"/>
          <w:b/>
          <w:sz w:val="24"/>
          <w:szCs w:val="24"/>
        </w:rPr>
        <w:t>Schedule 2</w:t>
      </w:r>
      <w:r w:rsidR="007515B1">
        <w:rPr>
          <w:rFonts w:ascii="Times New Roman" w:hAnsi="Times New Roman"/>
          <w:sz w:val="24"/>
          <w:szCs w:val="24"/>
        </w:rPr>
        <w:t xml:space="preserve"> for base rate and usage blocks; the total billed usage amount is determined by combining the usage of both the large and small meters.</w:t>
      </w: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C86E02">
        <w:rPr>
          <w:rFonts w:ascii="Times New Roman" w:hAnsi="Times New Roman"/>
          <w:i/>
          <w:sz w:val="24"/>
          <w:szCs w:val="24"/>
        </w:rPr>
        <w:t>‘</w:t>
      </w:r>
      <w:r w:rsidRPr="00C86E02">
        <w:rPr>
          <w:rFonts w:ascii="Times New Roman" w:hAnsi="Times New Roman"/>
          <w:i/>
          <w:sz w:val="24"/>
          <w:szCs w:val="24"/>
        </w:rPr>
        <w:t xml:space="preserve">relevant time </w:t>
      </w:r>
      <w:r w:rsidRPr="00C86E02">
        <w:rPr>
          <w:rFonts w:ascii="Times New Roman" w:hAnsi="Times New Roman"/>
          <w:i/>
          <w:sz w:val="24"/>
          <w:szCs w:val="24"/>
        </w:rPr>
        <w:lastRenderedPageBreak/>
        <w:t>period</w:t>
      </w:r>
      <w:r w:rsidR="00157AA0" w:rsidRPr="00C86E02">
        <w:rPr>
          <w:rFonts w:ascii="Times New Roman" w:hAnsi="Times New Roman"/>
          <w:i/>
          <w:sz w:val="24"/>
          <w:szCs w:val="24"/>
        </w:rPr>
        <w:t>’</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w:t>
      </w:r>
      <w:r w:rsidR="00BD7AF9" w:rsidRPr="00C86E02">
        <w:rPr>
          <w:rFonts w:ascii="Times New Roman" w:hAnsi="Times New Roman"/>
          <w:sz w:val="24"/>
          <w:szCs w:val="24"/>
        </w:rPr>
        <w:t xml:space="preserve">  </w:t>
      </w:r>
      <w:r w:rsidRPr="00C86E02">
        <w:rPr>
          <w:rFonts w:ascii="Times New Roman" w:hAnsi="Times New Roman"/>
          <w:sz w:val="24"/>
          <w:szCs w:val="24"/>
        </w:rPr>
        <w:t>The customer’s bill will be adjusted by:</w:t>
      </w:r>
    </w:p>
    <w:p w:rsidR="00F110DB" w:rsidRPr="00C86E02" w:rsidRDefault="00F110DB" w:rsidP="008A6DEF">
      <w:pPr>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00BD7AF9" w:rsidRPr="00C86E02">
        <w:rPr>
          <w:rFonts w:ascii="Times New Roman" w:hAnsi="Times New Roman"/>
          <w:i/>
          <w:sz w:val="24"/>
          <w:szCs w:val="24"/>
        </w:rPr>
        <w:t>‘</w:t>
      </w:r>
      <w:r w:rsidRPr="00C86E02">
        <w:rPr>
          <w:rFonts w:ascii="Times New Roman" w:hAnsi="Times New Roman"/>
          <w:i/>
          <w:sz w:val="24"/>
          <w:szCs w:val="24"/>
        </w:rPr>
        <w:t>project normal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w:t>
      </w:r>
      <w:r w:rsidR="00BD7AF9" w:rsidRPr="00C86E02">
        <w:rPr>
          <w:rFonts w:ascii="Times New Roman" w:hAnsi="Times New Roman"/>
          <w:sz w:val="24"/>
          <w:szCs w:val="24"/>
        </w:rPr>
        <w:t>(s)</w:t>
      </w:r>
      <w:r w:rsidRPr="00C86E02">
        <w:rPr>
          <w:rFonts w:ascii="Times New Roman" w:hAnsi="Times New Roman"/>
          <w:sz w:val="24"/>
          <w:szCs w:val="24"/>
        </w:rPr>
        <w:t xml:space="preserve"> and billing this amount according to the </w:t>
      </w:r>
      <w:r w:rsidR="00BD7AF9" w:rsidRPr="00C86E02">
        <w:rPr>
          <w:rFonts w:ascii="Times New Roman" w:hAnsi="Times New Roman"/>
          <w:sz w:val="24"/>
          <w:szCs w:val="24"/>
        </w:rPr>
        <w:t>usage rate</w:t>
      </w:r>
      <w:r w:rsidRPr="00C86E02">
        <w:rPr>
          <w:rFonts w:ascii="Times New Roman" w:hAnsi="Times New Roman"/>
          <w:sz w:val="24"/>
          <w:szCs w:val="24"/>
        </w:rPr>
        <w:t xml:space="preserve"> shown on </w:t>
      </w:r>
      <w:r w:rsidRPr="00C86E02">
        <w:rPr>
          <w:rFonts w:ascii="Times New Roman" w:hAnsi="Times New Roman"/>
          <w:b/>
          <w:sz w:val="24"/>
          <w:szCs w:val="24"/>
        </w:rPr>
        <w:t>Schedule 2</w:t>
      </w:r>
      <w:r w:rsidRPr="00C86E02">
        <w:rPr>
          <w:rFonts w:ascii="Times New Roman" w:hAnsi="Times New Roman"/>
          <w:sz w:val="24"/>
          <w:szCs w:val="24"/>
        </w:rPr>
        <w:t>.</w:t>
      </w:r>
    </w:p>
    <w:p w:rsidR="00F110DB" w:rsidRPr="00C86E02" w:rsidRDefault="00F110DB" w:rsidP="00F110DB">
      <w:pPr>
        <w:ind w:left="360"/>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00BD7AF9" w:rsidRPr="00C86E02">
        <w:rPr>
          <w:rFonts w:ascii="Times New Roman" w:hAnsi="Times New Roman"/>
          <w:i/>
          <w:sz w:val="24"/>
          <w:szCs w:val="24"/>
        </w:rPr>
        <w:t>‘</w:t>
      </w:r>
      <w:r w:rsidRPr="00C86E02">
        <w:rPr>
          <w:rFonts w:ascii="Times New Roman" w:hAnsi="Times New Roman"/>
          <w:i/>
          <w:sz w:val="24"/>
          <w:szCs w:val="24"/>
        </w:rPr>
        <w:t>excess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 using </w:t>
      </w:r>
      <w:r w:rsidR="00BD7AF9" w:rsidRPr="00C86E02">
        <w:rPr>
          <w:rFonts w:ascii="Times New Roman" w:hAnsi="Times New Roman"/>
          <w:sz w:val="24"/>
          <w:szCs w:val="24"/>
        </w:rPr>
        <w:t xml:space="preserve">one-fifth (1/5) </w:t>
      </w:r>
      <w:r w:rsidRPr="00C86E02">
        <w:rPr>
          <w:rFonts w:ascii="Times New Roman" w:hAnsi="Times New Roman"/>
          <w:sz w:val="24"/>
          <w:szCs w:val="24"/>
        </w:rPr>
        <w:t xml:space="preserve">the </w:t>
      </w:r>
      <w:r w:rsidR="00BD7AF9" w:rsidRPr="00C86E02">
        <w:rPr>
          <w:rFonts w:ascii="Times New Roman" w:hAnsi="Times New Roman"/>
          <w:sz w:val="24"/>
          <w:szCs w:val="24"/>
        </w:rPr>
        <w:t xml:space="preserve">usage rate </w:t>
      </w:r>
      <w:r w:rsidRPr="00C86E02">
        <w:rPr>
          <w:rFonts w:ascii="Times New Roman" w:hAnsi="Times New Roman"/>
          <w:sz w:val="24"/>
          <w:szCs w:val="24"/>
        </w:rPr>
        <w:t>shown</w:t>
      </w:r>
      <w:r w:rsidR="00157AA0" w:rsidRPr="00C86E02">
        <w:rPr>
          <w:rFonts w:ascii="Times New Roman" w:hAnsi="Times New Roman"/>
          <w:sz w:val="24"/>
          <w:szCs w:val="24"/>
        </w:rPr>
        <w:t xml:space="preserve"> on </w:t>
      </w:r>
      <w:r w:rsidR="00157AA0" w:rsidRPr="00C86E02">
        <w:rPr>
          <w:rFonts w:ascii="Times New Roman" w:hAnsi="Times New Roman"/>
          <w:b/>
          <w:sz w:val="24"/>
          <w:szCs w:val="24"/>
        </w:rPr>
        <w:t>Schedule 2</w:t>
      </w:r>
      <w:r w:rsidR="00157AA0" w:rsidRPr="00C86E02">
        <w:rPr>
          <w:rFonts w:ascii="Times New Roman" w:hAnsi="Times New Roman"/>
          <w:sz w:val="24"/>
          <w:szCs w:val="24"/>
        </w:rPr>
        <w:t>.</w:t>
      </w:r>
    </w:p>
    <w:p w:rsidR="00F110DB" w:rsidRPr="00C86E02" w:rsidRDefault="00F110DB" w:rsidP="00157AA0">
      <w:pPr>
        <w:pStyle w:val="ListParagraph"/>
        <w:ind w:left="0"/>
        <w:rPr>
          <w:rFonts w:ascii="Times New Roman" w:hAnsi="Times New Roman"/>
          <w:sz w:val="24"/>
          <w:szCs w:val="24"/>
        </w:rPr>
      </w:pPr>
    </w:p>
    <w:p w:rsidR="00F110DB" w:rsidRPr="00C86E02" w:rsidRDefault="00157AA0"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rsidR="00BD7AF9" w:rsidRPr="00C86E02" w:rsidRDefault="00BD7AF9" w:rsidP="008A6DEF">
      <w:pPr>
        <w:rPr>
          <w:rFonts w:ascii="Times New Roman" w:hAnsi="Times New Roman"/>
          <w:i/>
          <w:sz w:val="24"/>
          <w:szCs w:val="24"/>
        </w:rPr>
      </w:pPr>
    </w:p>
    <w:p w:rsidR="00F110DB" w:rsidRPr="00C86E02" w:rsidRDefault="00F110DB" w:rsidP="008A6DEF">
      <w:pPr>
        <w:rPr>
          <w:rFonts w:ascii="Times New Roman" w:hAnsi="Times New Roman"/>
          <w:sz w:val="24"/>
          <w:szCs w:val="24"/>
        </w:rPr>
      </w:pPr>
      <w:proofErr w:type="gramStart"/>
      <w:r w:rsidRPr="00C86E02">
        <w:rPr>
          <w:rFonts w:ascii="Times New Roman" w:hAnsi="Times New Roman"/>
          <w:i/>
          <w:sz w:val="24"/>
          <w:szCs w:val="24"/>
        </w:rPr>
        <w:t>‘Excess Usage’ – as the actual metered usage minus the projected normal usage.</w:t>
      </w:r>
      <w:proofErr w:type="gramEnd"/>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E94448">
        <w:rPr>
          <w:rFonts w:ascii="Times New Roman" w:hAnsi="Times New Roman"/>
          <w:szCs w:val="24"/>
          <w:u w:val="single"/>
        </w:rPr>
        <w:t>Pierce County</w:t>
      </w:r>
    </w:p>
    <w:p w:rsidR="00E94448" w:rsidRPr="00C86E02" w:rsidRDefault="00E94448" w:rsidP="00E94448">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E94448" w:rsidRPr="00C86E02" w:rsidTr="00C90DD4">
        <w:tc>
          <w:tcPr>
            <w:tcW w:w="7038" w:type="dxa"/>
          </w:tcPr>
          <w:p w:rsidR="00E94448" w:rsidRPr="00C86E02" w:rsidRDefault="00E94448" w:rsidP="00C90DD4">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E94448" w:rsidRPr="00C86E02" w:rsidRDefault="00E94448" w:rsidP="00C90DD4">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E94448" w:rsidRPr="00C86E02" w:rsidTr="00C90DD4">
        <w:tc>
          <w:tcPr>
            <w:tcW w:w="7038" w:type="dxa"/>
          </w:tcPr>
          <w:p w:rsidR="00E94448" w:rsidRPr="00C86E02" w:rsidRDefault="00E94448" w:rsidP="00C90DD4">
            <w:pPr>
              <w:rPr>
                <w:rFonts w:ascii="Times New Roman" w:hAnsi="Times New Roman"/>
                <w:sz w:val="24"/>
                <w:szCs w:val="24"/>
              </w:rPr>
            </w:pPr>
            <w:r>
              <w:rPr>
                <w:rFonts w:ascii="Times New Roman" w:hAnsi="Times New Roman"/>
                <w:sz w:val="24"/>
                <w:szCs w:val="24"/>
              </w:rPr>
              <w:t>COUNTRY MEADOWS EAST #2</w:t>
            </w:r>
          </w:p>
        </w:tc>
        <w:tc>
          <w:tcPr>
            <w:tcW w:w="2880" w:type="dxa"/>
          </w:tcPr>
          <w:p w:rsidR="00E94448" w:rsidRPr="00C86E02" w:rsidRDefault="00E94448" w:rsidP="00C90DD4">
            <w:pPr>
              <w:rPr>
                <w:rFonts w:ascii="Times New Roman" w:hAnsi="Times New Roman"/>
                <w:sz w:val="24"/>
                <w:szCs w:val="24"/>
              </w:rPr>
            </w:pPr>
            <w:r>
              <w:rPr>
                <w:rFonts w:ascii="Times New Roman" w:hAnsi="Times New Roman"/>
                <w:sz w:val="24"/>
                <w:szCs w:val="24"/>
              </w:rPr>
              <w:t>62021-B</w:t>
            </w: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bl>
    <w:p w:rsidR="00E94448" w:rsidRPr="00C86E02" w:rsidRDefault="00E94448" w:rsidP="00E94448">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E15B2" w:rsidRPr="00C86E02" w:rsidRDefault="00737ECA" w:rsidP="00E94448">
      <w:pPr>
        <w:rPr>
          <w:rFonts w:ascii="Times New Roman" w:hAnsi="Times New Roman"/>
          <w:b/>
          <w:sz w:val="24"/>
          <w:szCs w:val="24"/>
          <w:u w:val="single"/>
        </w:rPr>
      </w:pPr>
      <w:proofErr w:type="gramStart"/>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E94448">
        <w:rPr>
          <w:rFonts w:ascii="Times New Roman" w:hAnsi="Times New Roman"/>
          <w:sz w:val="24"/>
          <w:szCs w:val="24"/>
        </w:rPr>
        <w:t>68.40</w:t>
      </w:r>
      <w:r w:rsidR="007E15B2"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w:t>
      </w:r>
      <w:proofErr w:type="gramEnd"/>
      <w:r w:rsidR="007E15B2" w:rsidRPr="00C86E02">
        <w:rPr>
          <w:rFonts w:ascii="Times New Roman" w:hAnsi="Times New Roman"/>
          <w:b/>
          <w:sz w:val="24"/>
          <w:szCs w:val="24"/>
          <w:u w:val="single"/>
        </w:rPr>
        <w:t xml:space="preserve">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C86E02" w:rsidRDefault="008D1492">
      <w:pPr>
        <w:spacing w:line="200" w:lineRule="atLeast"/>
        <w:rPr>
          <w:rFonts w:ascii="Times New Roman" w:hAnsi="Times New Roman"/>
          <w:sz w:val="24"/>
          <w:szCs w:val="24"/>
        </w:rPr>
      </w:pPr>
      <w:r w:rsidRPr="00C86E02">
        <w:rPr>
          <w:rFonts w:ascii="Times New Roman" w:hAnsi="Times New Roman"/>
          <w:sz w:val="24"/>
          <w:szCs w:val="24"/>
        </w:rPr>
        <w:t>All metered rate service</w:t>
      </w:r>
      <w:r w:rsidR="000361B7" w:rsidRPr="00C86E02">
        <w:rPr>
          <w:rFonts w:ascii="Times New Roman" w:hAnsi="Times New Roman"/>
          <w:sz w:val="24"/>
          <w:szCs w:val="24"/>
        </w:rPr>
        <w:t>(s)</w:t>
      </w:r>
      <w:r w:rsidRPr="00C86E02">
        <w:rPr>
          <w:rFonts w:ascii="Times New Roman" w:hAnsi="Times New Roman"/>
          <w:sz w:val="24"/>
          <w:szCs w:val="24"/>
        </w:rPr>
        <w:t xml:space="preserve"> </w:t>
      </w:r>
      <w:r w:rsidR="000361B7" w:rsidRPr="00C86E02">
        <w:rPr>
          <w:rFonts w:ascii="Times New Roman" w:hAnsi="Times New Roman"/>
          <w:sz w:val="24"/>
          <w:szCs w:val="24"/>
        </w:rPr>
        <w:t>have zero allowance for water usage</w:t>
      </w:r>
      <w:r w:rsidR="00911348" w:rsidRPr="00C86E02">
        <w:rPr>
          <w:rFonts w:ascii="Times New Roman" w:hAnsi="Times New Roman"/>
          <w:sz w:val="24"/>
          <w:szCs w:val="24"/>
        </w:rPr>
        <w:t xml:space="preserve"> in base rate(s)</w:t>
      </w:r>
      <w:r w:rsidR="000361B7" w:rsidRPr="00C86E02">
        <w:rPr>
          <w:rFonts w:ascii="Times New Roman" w:hAnsi="Times New Roman"/>
          <w:sz w:val="24"/>
          <w:szCs w:val="24"/>
        </w:rPr>
        <w:t xml:space="preserve">, </w:t>
      </w:r>
      <w:r w:rsidR="00911348" w:rsidRPr="00C86E02">
        <w:rPr>
          <w:rFonts w:ascii="Times New Roman" w:hAnsi="Times New Roman"/>
          <w:sz w:val="24"/>
          <w:szCs w:val="24"/>
        </w:rPr>
        <w:t xml:space="preserve">usage rate(s) are based on </w:t>
      </w:r>
      <w:r w:rsidR="000361B7" w:rsidRPr="00C86E02">
        <w:rPr>
          <w:rFonts w:ascii="Times New Roman" w:hAnsi="Times New Roman"/>
          <w:sz w:val="24"/>
          <w:szCs w:val="24"/>
        </w:rPr>
        <w:t xml:space="preserve">consumption per </w:t>
      </w:r>
      <w:r w:rsidR="00E94448">
        <w:rPr>
          <w:rFonts w:ascii="Times New Roman" w:hAnsi="Times New Roman"/>
          <w:sz w:val="24"/>
          <w:szCs w:val="24"/>
        </w:rPr>
        <w:t>thousand</w:t>
      </w:r>
      <w:r w:rsidR="000361B7" w:rsidRPr="00C86E02">
        <w:rPr>
          <w:rFonts w:ascii="Times New Roman" w:hAnsi="Times New Roman"/>
          <w:sz w:val="24"/>
          <w:szCs w:val="24"/>
        </w:rPr>
        <w:t xml:space="preserve"> (1</w:t>
      </w:r>
      <w:r w:rsidR="00E94448">
        <w:rPr>
          <w:rFonts w:ascii="Times New Roman" w:hAnsi="Times New Roman"/>
          <w:sz w:val="24"/>
          <w:szCs w:val="24"/>
        </w:rPr>
        <w:t>,0</w:t>
      </w:r>
      <w:r w:rsidR="000361B7" w:rsidRPr="00C86E02">
        <w:rPr>
          <w:rFonts w:ascii="Times New Roman" w:hAnsi="Times New Roman"/>
          <w:sz w:val="24"/>
          <w:szCs w:val="24"/>
        </w:rPr>
        <w:t xml:space="preserve">00) </w:t>
      </w:r>
      <w:r w:rsidR="00E94448">
        <w:rPr>
          <w:rFonts w:ascii="Times New Roman" w:hAnsi="Times New Roman"/>
          <w:sz w:val="24"/>
          <w:szCs w:val="24"/>
        </w:rPr>
        <w:t xml:space="preserve">gallons </w:t>
      </w:r>
      <w:r w:rsidR="00911348" w:rsidRPr="00C86E02">
        <w:rPr>
          <w:rFonts w:ascii="Times New Roman" w:hAnsi="Times New Roman"/>
          <w:sz w:val="24"/>
          <w:szCs w:val="24"/>
        </w:rPr>
        <w:t>(</w:t>
      </w:r>
      <w:r w:rsidR="00E94448">
        <w:rPr>
          <w:rFonts w:ascii="Times New Roman" w:hAnsi="Times New Roman"/>
          <w:b/>
          <w:sz w:val="24"/>
          <w:szCs w:val="24"/>
        </w:rPr>
        <w:t>gal</w:t>
      </w:r>
      <w:r w:rsidR="00911348" w:rsidRPr="00C86E02">
        <w:rPr>
          <w:rFonts w:ascii="Times New Roman" w:hAnsi="Times New Roman"/>
          <w:sz w:val="24"/>
          <w:szCs w:val="24"/>
        </w:rPr>
        <w:t>.)</w:t>
      </w:r>
      <w:r w:rsidR="000361B7" w:rsidRPr="00C86E02">
        <w:rPr>
          <w:rFonts w:ascii="Times New Roman" w:hAnsi="Times New Roman"/>
          <w:sz w:val="24"/>
          <w:szCs w:val="24"/>
        </w:rPr>
        <w:t>, and b</w:t>
      </w:r>
      <w:r w:rsidRPr="00C86E02">
        <w:rPr>
          <w:rFonts w:ascii="Times New Roman" w:hAnsi="Times New Roman"/>
          <w:sz w:val="24"/>
          <w:szCs w:val="24"/>
        </w:rPr>
        <w:t>ase rate and water usage block(s) are modified by the meter size factor.</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7E15B2" w:rsidRPr="00C86E02" w:rsidRDefault="007E15B2">
      <w:pPr>
        <w:spacing w:line="200" w:lineRule="atLeast"/>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
        <w:gridCol w:w="897"/>
        <w:gridCol w:w="1147"/>
        <w:gridCol w:w="1097"/>
        <w:gridCol w:w="982"/>
        <w:gridCol w:w="1318"/>
        <w:gridCol w:w="1055"/>
        <w:gridCol w:w="1176"/>
        <w:gridCol w:w="1055"/>
      </w:tblGrid>
      <w:tr w:rsidR="00F82BCC" w:rsidRPr="00C86E02" w:rsidTr="00F82BCC">
        <w:trPr>
          <w:trHeight w:val="432"/>
        </w:trPr>
        <w:tc>
          <w:tcPr>
            <w:tcW w:w="443"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Meter Size</w:t>
            </w:r>
          </w:p>
        </w:tc>
        <w:tc>
          <w:tcPr>
            <w:tcW w:w="468"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Meter Size Factor</w:t>
            </w:r>
          </w:p>
        </w:tc>
        <w:tc>
          <w:tcPr>
            <w:tcW w:w="599"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Base Rate</w:t>
            </w:r>
          </w:p>
        </w:tc>
        <w:tc>
          <w:tcPr>
            <w:tcW w:w="573"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1</w:t>
            </w:r>
            <w:r w:rsidRPr="00F82BCC">
              <w:rPr>
                <w:rFonts w:ascii="Times New Roman" w:hAnsi="Times New Roman"/>
                <w:b/>
                <w:bCs/>
                <w:color w:val="000000"/>
                <w:sz w:val="24"/>
                <w:szCs w:val="24"/>
                <w:vertAlign w:val="superscript"/>
              </w:rPr>
              <w:t>st</w:t>
            </w:r>
            <w:r w:rsidRPr="00F82BCC">
              <w:rPr>
                <w:rFonts w:ascii="Times New Roman" w:hAnsi="Times New Roman"/>
                <w:b/>
                <w:bCs/>
                <w:color w:val="000000"/>
                <w:sz w:val="24"/>
                <w:szCs w:val="24"/>
              </w:rPr>
              <w:t xml:space="preserve"> Block (gal.)</w:t>
            </w:r>
          </w:p>
        </w:tc>
        <w:tc>
          <w:tcPr>
            <w:tcW w:w="513"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1</w:t>
            </w:r>
            <w:r w:rsidRPr="00F82BCC">
              <w:rPr>
                <w:rFonts w:ascii="Times New Roman" w:hAnsi="Times New Roman"/>
                <w:b/>
                <w:bCs/>
                <w:color w:val="000000"/>
                <w:sz w:val="24"/>
                <w:szCs w:val="24"/>
                <w:vertAlign w:val="superscript"/>
              </w:rPr>
              <w:t>st</w:t>
            </w:r>
            <w:r w:rsidRPr="00F82BCC">
              <w:rPr>
                <w:rFonts w:ascii="Times New Roman" w:hAnsi="Times New Roman"/>
                <w:b/>
                <w:bCs/>
                <w:color w:val="000000"/>
                <w:sz w:val="24"/>
                <w:szCs w:val="24"/>
              </w:rPr>
              <w:t xml:space="preserve"> Usage Rate</w:t>
            </w:r>
          </w:p>
        </w:tc>
        <w:tc>
          <w:tcPr>
            <w:tcW w:w="688"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2</w:t>
            </w:r>
            <w:r w:rsidRPr="00F82BCC">
              <w:rPr>
                <w:rFonts w:ascii="Times New Roman" w:hAnsi="Times New Roman"/>
                <w:b/>
                <w:bCs/>
                <w:color w:val="000000"/>
                <w:sz w:val="24"/>
                <w:szCs w:val="24"/>
                <w:vertAlign w:val="superscript"/>
              </w:rPr>
              <w:t>nd</w:t>
            </w:r>
            <w:r w:rsidRPr="00F82BCC">
              <w:rPr>
                <w:rFonts w:ascii="Times New Roman" w:hAnsi="Times New Roman"/>
                <w:b/>
                <w:bCs/>
                <w:color w:val="000000"/>
                <w:sz w:val="24"/>
                <w:szCs w:val="24"/>
              </w:rPr>
              <w:t xml:space="preserve"> Block (gal.)</w:t>
            </w:r>
          </w:p>
        </w:tc>
        <w:tc>
          <w:tcPr>
            <w:tcW w:w="551"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2</w:t>
            </w:r>
            <w:r w:rsidRPr="00F82BCC">
              <w:rPr>
                <w:rFonts w:ascii="Times New Roman" w:hAnsi="Times New Roman"/>
                <w:b/>
                <w:bCs/>
                <w:color w:val="000000"/>
                <w:sz w:val="24"/>
                <w:szCs w:val="24"/>
                <w:vertAlign w:val="superscript"/>
              </w:rPr>
              <w:t>nd</w:t>
            </w:r>
            <w:r w:rsidRPr="00F82BCC">
              <w:rPr>
                <w:rFonts w:ascii="Times New Roman" w:hAnsi="Times New Roman"/>
                <w:b/>
                <w:bCs/>
                <w:color w:val="000000"/>
                <w:sz w:val="24"/>
                <w:szCs w:val="24"/>
              </w:rPr>
              <w:t xml:space="preserve"> Usage Rate</w:t>
            </w:r>
          </w:p>
        </w:tc>
        <w:tc>
          <w:tcPr>
            <w:tcW w:w="614"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3</w:t>
            </w:r>
            <w:r w:rsidRPr="00F82BCC">
              <w:rPr>
                <w:rFonts w:ascii="Times New Roman" w:hAnsi="Times New Roman"/>
                <w:b/>
                <w:bCs/>
                <w:color w:val="000000"/>
                <w:sz w:val="24"/>
                <w:szCs w:val="24"/>
                <w:vertAlign w:val="superscript"/>
              </w:rPr>
              <w:t>rd</w:t>
            </w:r>
            <w:r w:rsidRPr="00F82BCC">
              <w:rPr>
                <w:rFonts w:ascii="Times New Roman" w:hAnsi="Times New Roman"/>
                <w:b/>
                <w:bCs/>
                <w:color w:val="000000"/>
                <w:sz w:val="24"/>
                <w:szCs w:val="24"/>
              </w:rPr>
              <w:t xml:space="preserve"> Block (gal.)</w:t>
            </w:r>
          </w:p>
        </w:tc>
        <w:tc>
          <w:tcPr>
            <w:tcW w:w="551" w:type="pct"/>
            <w:tcBorders>
              <w:bottom w:val="double" w:sz="4" w:space="0" w:color="auto"/>
            </w:tcBorders>
            <w:vAlign w:val="center"/>
          </w:tcPr>
          <w:p w:rsidR="00F82BCC" w:rsidRPr="00F82BCC" w:rsidRDefault="00F82BCC">
            <w:pPr>
              <w:jc w:val="center"/>
              <w:rPr>
                <w:rFonts w:ascii="Times New Roman" w:hAnsi="Times New Roman"/>
                <w:b/>
                <w:bCs/>
                <w:color w:val="000000"/>
                <w:sz w:val="24"/>
                <w:szCs w:val="24"/>
              </w:rPr>
            </w:pPr>
            <w:r w:rsidRPr="00F82BCC">
              <w:rPr>
                <w:rFonts w:ascii="Times New Roman" w:hAnsi="Times New Roman"/>
                <w:b/>
                <w:bCs/>
                <w:color w:val="000000"/>
                <w:sz w:val="24"/>
                <w:szCs w:val="24"/>
              </w:rPr>
              <w:t>3</w:t>
            </w:r>
            <w:r w:rsidRPr="00F82BCC">
              <w:rPr>
                <w:rFonts w:ascii="Times New Roman" w:hAnsi="Times New Roman"/>
                <w:b/>
                <w:bCs/>
                <w:color w:val="000000"/>
                <w:sz w:val="24"/>
                <w:szCs w:val="24"/>
                <w:vertAlign w:val="superscript"/>
              </w:rPr>
              <w:t>rd</w:t>
            </w:r>
            <w:r w:rsidRPr="00F82BCC">
              <w:rPr>
                <w:rFonts w:ascii="Times New Roman" w:hAnsi="Times New Roman"/>
                <w:b/>
                <w:bCs/>
                <w:color w:val="000000"/>
                <w:sz w:val="24"/>
                <w:szCs w:val="24"/>
              </w:rPr>
              <w:t xml:space="preserve"> Usage Rate</w:t>
            </w:r>
          </w:p>
        </w:tc>
      </w:tr>
      <w:tr w:rsidR="00F82BCC" w:rsidRPr="00C86E02" w:rsidTr="00F82BCC">
        <w:trPr>
          <w:trHeight w:val="432"/>
        </w:trPr>
        <w:tc>
          <w:tcPr>
            <w:tcW w:w="443" w:type="pct"/>
            <w:tcBorders>
              <w:top w:val="double" w:sz="4" w:space="0" w:color="auto"/>
            </w:tcBorders>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5/8-inch</w:t>
            </w:r>
          </w:p>
        </w:tc>
        <w:tc>
          <w:tcPr>
            <w:tcW w:w="468" w:type="pct"/>
            <w:tcBorders>
              <w:top w:val="double" w:sz="4" w:space="0" w:color="auto"/>
            </w:tcBorders>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1</w:t>
            </w:r>
          </w:p>
        </w:tc>
        <w:tc>
          <w:tcPr>
            <w:tcW w:w="599" w:type="pct"/>
            <w:tcBorders>
              <w:top w:val="double" w:sz="4" w:space="0" w:color="auto"/>
            </w:tcBorders>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$16.00 </w:t>
            </w:r>
          </w:p>
        </w:tc>
        <w:tc>
          <w:tcPr>
            <w:tcW w:w="573" w:type="pct"/>
            <w:tcBorders>
              <w:top w:val="double" w:sz="4" w:space="0" w:color="auto"/>
            </w:tcBorders>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10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tcBorders>
              <w:top w:val="double" w:sz="4" w:space="0" w:color="auto"/>
            </w:tcBorders>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tcBorders>
              <w:top w:val="double" w:sz="4" w:space="0" w:color="auto"/>
            </w:tcBorders>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10</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40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tcBorders>
              <w:top w:val="double" w:sz="4" w:space="0" w:color="auto"/>
            </w:tcBorders>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tcBorders>
              <w:top w:val="double" w:sz="4" w:space="0" w:color="auto"/>
            </w:tcBorders>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40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tcBorders>
              <w:top w:val="double" w:sz="4" w:space="0" w:color="auto"/>
            </w:tcBorders>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3/4-inch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1.5</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$24.00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15</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15001 </w:t>
            </w:r>
            <w:r>
              <w:rPr>
                <w:rFonts w:ascii="Times New Roman" w:hAnsi="Times New Roman"/>
                <w:color w:val="000000"/>
                <w:sz w:val="24"/>
                <w:szCs w:val="24"/>
              </w:rPr>
              <w:t>–</w:t>
            </w:r>
            <w:r w:rsidRPr="00F82BCC">
              <w:rPr>
                <w:rFonts w:ascii="Times New Roman" w:hAnsi="Times New Roman"/>
                <w:color w:val="000000"/>
                <w:sz w:val="24"/>
                <w:szCs w:val="24"/>
              </w:rPr>
              <w:t xml:space="preserve"> 60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60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1 ½-inch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2.5</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$40.00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25</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25</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100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100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1 -inch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5</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$80.00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50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50</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200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200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2-inch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8</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$128.00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80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80</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320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320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3-inch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15</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$240.00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150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150</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600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600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4-inch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25</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$400.00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250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250</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1</w:t>
            </w:r>
            <w:r>
              <w:rPr>
                <w:rFonts w:ascii="Times New Roman" w:hAnsi="Times New Roman"/>
                <w:color w:val="000000"/>
                <w:sz w:val="24"/>
                <w:szCs w:val="24"/>
              </w:rPr>
              <w:t>,</w:t>
            </w:r>
            <w:r w:rsidRPr="00F82BCC">
              <w:rPr>
                <w:rFonts w:ascii="Times New Roman" w:hAnsi="Times New Roman"/>
                <w:color w:val="000000"/>
                <w:sz w:val="24"/>
                <w:szCs w:val="24"/>
              </w:rPr>
              <w:t>000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1</w:t>
            </w:r>
            <w:r>
              <w:rPr>
                <w:rFonts w:ascii="Times New Roman" w:hAnsi="Times New Roman"/>
                <w:color w:val="000000"/>
                <w:sz w:val="24"/>
                <w:szCs w:val="24"/>
              </w:rPr>
              <w:t>,</w:t>
            </w:r>
            <w:r w:rsidRPr="00F82BCC">
              <w:rPr>
                <w:rFonts w:ascii="Times New Roman" w:hAnsi="Times New Roman"/>
                <w:color w:val="000000"/>
                <w:sz w:val="24"/>
                <w:szCs w:val="24"/>
              </w:rPr>
              <w:t>000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r w:rsidR="00F82BCC" w:rsidRPr="00C86E02" w:rsidTr="00F82BCC">
        <w:trPr>
          <w:trHeight w:val="432"/>
        </w:trPr>
        <w:tc>
          <w:tcPr>
            <w:tcW w:w="44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6-inch</w:t>
            </w:r>
          </w:p>
        </w:tc>
        <w:tc>
          <w:tcPr>
            <w:tcW w:w="468" w:type="pct"/>
            <w:vAlign w:val="center"/>
          </w:tcPr>
          <w:p w:rsidR="00F82BCC" w:rsidRPr="00F82BCC" w:rsidRDefault="00F82BCC">
            <w:pPr>
              <w:jc w:val="center"/>
              <w:rPr>
                <w:rFonts w:ascii="Times New Roman" w:hAnsi="Times New Roman"/>
                <w:color w:val="000000"/>
                <w:sz w:val="24"/>
                <w:szCs w:val="24"/>
              </w:rPr>
            </w:pPr>
            <w:r w:rsidRPr="00F82BCC">
              <w:rPr>
                <w:rFonts w:ascii="Times New Roman" w:hAnsi="Times New Roman"/>
                <w:color w:val="000000"/>
                <w:sz w:val="24"/>
                <w:szCs w:val="24"/>
              </w:rPr>
              <w:t>50</w:t>
            </w:r>
          </w:p>
        </w:tc>
        <w:tc>
          <w:tcPr>
            <w:tcW w:w="599"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$800.00 </w:t>
            </w:r>
          </w:p>
        </w:tc>
        <w:tc>
          <w:tcPr>
            <w:tcW w:w="573"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 xml:space="preserve">0 </w:t>
            </w:r>
            <w:r>
              <w:rPr>
                <w:rFonts w:ascii="Times New Roman" w:hAnsi="Times New Roman"/>
                <w:color w:val="000000"/>
                <w:sz w:val="24"/>
                <w:szCs w:val="24"/>
              </w:rPr>
              <w:t>–</w:t>
            </w:r>
            <w:r w:rsidRPr="00F82BCC">
              <w:rPr>
                <w:rFonts w:ascii="Times New Roman" w:hAnsi="Times New Roman"/>
                <w:color w:val="000000"/>
                <w:sz w:val="24"/>
                <w:szCs w:val="24"/>
              </w:rPr>
              <w:t xml:space="preserve"> 500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13"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$2.50 </w:t>
            </w:r>
          </w:p>
        </w:tc>
        <w:tc>
          <w:tcPr>
            <w:tcW w:w="688"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500</w:t>
            </w:r>
            <w:r>
              <w:rPr>
                <w:rFonts w:ascii="Times New Roman" w:hAnsi="Times New Roman"/>
                <w:color w:val="000000"/>
                <w:sz w:val="24"/>
                <w:szCs w:val="24"/>
              </w:rPr>
              <w:t>,</w:t>
            </w:r>
            <w:r w:rsidRPr="00F82BCC">
              <w:rPr>
                <w:rFonts w:ascii="Times New Roman" w:hAnsi="Times New Roman"/>
                <w:color w:val="000000"/>
                <w:sz w:val="24"/>
                <w:szCs w:val="24"/>
              </w:rPr>
              <w:t xml:space="preserve">001 </w:t>
            </w:r>
            <w:r>
              <w:rPr>
                <w:rFonts w:ascii="Times New Roman" w:hAnsi="Times New Roman"/>
                <w:color w:val="000000"/>
                <w:sz w:val="24"/>
                <w:szCs w:val="24"/>
              </w:rPr>
              <w:t>–</w:t>
            </w:r>
            <w:r w:rsidRPr="00F82BCC">
              <w:rPr>
                <w:rFonts w:ascii="Times New Roman" w:hAnsi="Times New Roman"/>
                <w:color w:val="000000"/>
                <w:sz w:val="24"/>
                <w:szCs w:val="24"/>
              </w:rPr>
              <w:t xml:space="preserve"> 2</w:t>
            </w:r>
            <w:r>
              <w:rPr>
                <w:rFonts w:ascii="Times New Roman" w:hAnsi="Times New Roman"/>
                <w:color w:val="000000"/>
                <w:sz w:val="24"/>
                <w:szCs w:val="24"/>
              </w:rPr>
              <w:t>,</w:t>
            </w:r>
            <w:r w:rsidRPr="00F82BCC">
              <w:rPr>
                <w:rFonts w:ascii="Times New Roman" w:hAnsi="Times New Roman"/>
                <w:color w:val="000000"/>
                <w:sz w:val="24"/>
                <w:szCs w:val="24"/>
              </w:rPr>
              <w:t>000</w:t>
            </w:r>
            <w:r>
              <w:rPr>
                <w:rFonts w:ascii="Times New Roman" w:hAnsi="Times New Roman"/>
                <w:color w:val="000000"/>
                <w:sz w:val="24"/>
                <w:szCs w:val="24"/>
              </w:rPr>
              <w:t>,</w:t>
            </w:r>
            <w:r w:rsidRPr="00F82BCC">
              <w:rPr>
                <w:rFonts w:ascii="Times New Roman" w:hAnsi="Times New Roman"/>
                <w:color w:val="000000"/>
                <w:sz w:val="24"/>
                <w:szCs w:val="24"/>
              </w:rPr>
              <w:t>000</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$3.00 </w:t>
            </w:r>
          </w:p>
        </w:tc>
        <w:tc>
          <w:tcPr>
            <w:tcW w:w="614" w:type="pct"/>
            <w:vAlign w:val="center"/>
          </w:tcPr>
          <w:p w:rsidR="00F82BCC" w:rsidRPr="00F82BCC" w:rsidRDefault="00F82BCC">
            <w:pPr>
              <w:rPr>
                <w:rFonts w:ascii="Times New Roman" w:hAnsi="Times New Roman"/>
                <w:color w:val="000000"/>
                <w:sz w:val="24"/>
                <w:szCs w:val="24"/>
              </w:rPr>
            </w:pPr>
            <w:r w:rsidRPr="00F82BCC">
              <w:rPr>
                <w:rFonts w:ascii="Times New Roman" w:hAnsi="Times New Roman"/>
                <w:color w:val="000000"/>
                <w:sz w:val="24"/>
                <w:szCs w:val="24"/>
              </w:rPr>
              <w:t>Over 2</w:t>
            </w:r>
            <w:r>
              <w:rPr>
                <w:rFonts w:ascii="Times New Roman" w:hAnsi="Times New Roman"/>
                <w:color w:val="000000"/>
                <w:sz w:val="24"/>
                <w:szCs w:val="24"/>
              </w:rPr>
              <w:t>,</w:t>
            </w:r>
            <w:r w:rsidRPr="00F82BCC">
              <w:rPr>
                <w:rFonts w:ascii="Times New Roman" w:hAnsi="Times New Roman"/>
                <w:color w:val="000000"/>
                <w:sz w:val="24"/>
                <w:szCs w:val="24"/>
              </w:rPr>
              <w:t>000</w:t>
            </w:r>
            <w:r>
              <w:rPr>
                <w:rFonts w:ascii="Times New Roman" w:hAnsi="Times New Roman"/>
                <w:color w:val="000000"/>
                <w:sz w:val="24"/>
                <w:szCs w:val="24"/>
              </w:rPr>
              <w:t>,</w:t>
            </w:r>
            <w:r w:rsidRPr="00F82BCC">
              <w:rPr>
                <w:rFonts w:ascii="Times New Roman" w:hAnsi="Times New Roman"/>
                <w:color w:val="000000"/>
                <w:sz w:val="24"/>
                <w:szCs w:val="24"/>
              </w:rPr>
              <w:t>001</w:t>
            </w:r>
          </w:p>
        </w:tc>
        <w:tc>
          <w:tcPr>
            <w:tcW w:w="551" w:type="pct"/>
            <w:vAlign w:val="center"/>
          </w:tcPr>
          <w:p w:rsidR="00F82BCC" w:rsidRPr="00F82BCC" w:rsidRDefault="00F82BCC">
            <w:pPr>
              <w:jc w:val="right"/>
              <w:rPr>
                <w:rFonts w:ascii="Times New Roman" w:hAnsi="Times New Roman"/>
                <w:color w:val="000000"/>
                <w:sz w:val="24"/>
                <w:szCs w:val="24"/>
              </w:rPr>
            </w:pPr>
            <w:r w:rsidRPr="00F82BCC">
              <w:rPr>
                <w:rFonts w:ascii="Times New Roman" w:hAnsi="Times New Roman"/>
                <w:color w:val="000000"/>
                <w:sz w:val="24"/>
                <w:szCs w:val="24"/>
              </w:rPr>
              <w:t xml:space="preserve">$3.50 </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w:t>
      </w:r>
      <w:proofErr w:type="gramStart"/>
      <w:r w:rsidRPr="00C86E02">
        <w:rPr>
          <w:rFonts w:ascii="Times New Roman" w:hAnsi="Times New Roman"/>
          <w:sz w:val="24"/>
          <w:szCs w:val="24"/>
        </w:rPr>
        <w:t>Serve</w:t>
      </w:r>
      <w:proofErr w:type="gramEnd"/>
      <w:r w:rsidRPr="00C86E02">
        <w:rPr>
          <w:rFonts w:ascii="Times New Roman" w:hAnsi="Times New Roman"/>
          <w:sz w:val="24"/>
          <w:szCs w:val="24"/>
        </w:rPr>
        <w:t xml:space="pre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w:t>
      </w:r>
      <w:r w:rsidR="00787498">
        <w:rPr>
          <w:rFonts w:ascii="Times New Roman" w:hAnsi="Times New Roman"/>
          <w:sz w:val="24"/>
          <w:szCs w:val="24"/>
        </w:rPr>
        <w:t>16</w:t>
      </w:r>
      <w:r w:rsidR="00D143D9">
        <w:rPr>
          <w:rFonts w:ascii="Times New Roman" w:hAnsi="Times New Roman"/>
          <w:sz w:val="24"/>
          <w:szCs w:val="24"/>
        </w:rPr>
        <w:t>.</w:t>
      </w:r>
      <w:r w:rsidR="00787498">
        <w:rPr>
          <w:rFonts w:ascii="Times New Roman" w:hAnsi="Times New Roman"/>
          <w:sz w:val="24"/>
          <w:szCs w:val="24"/>
        </w:rPr>
        <w:t>00</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not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In addition, when it is necessary to cross an existing road (by boring or cutting) the cost of the crossing and road permit fees or other </w:t>
      </w:r>
      <w:proofErr w:type="gramStart"/>
      <w:r w:rsidRPr="00C86E02">
        <w:rPr>
          <w:rFonts w:ascii="Times New Roman" w:hAnsi="Times New Roman"/>
          <w:sz w:val="24"/>
          <w:szCs w:val="24"/>
        </w:rPr>
        <w:t>charges,</w:t>
      </w:r>
      <w:proofErr w:type="gramEnd"/>
      <w:r w:rsidRPr="00C86E02">
        <w:rPr>
          <w:rFonts w:ascii="Times New Roman" w:hAnsi="Times New Roman"/>
          <w:sz w:val="24"/>
          <w:szCs w:val="24"/>
        </w:rPr>
        <w:t xml:space="preserve">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7649C4" w:rsidRPr="00C86E02" w:rsidRDefault="007649C4" w:rsidP="007649C4">
      <w:pPr>
        <w:rPr>
          <w:rFonts w:ascii="Times New Roman" w:hAnsi="Times New Roman"/>
          <w:i/>
          <w:sz w:val="24"/>
          <w:szCs w:val="24"/>
        </w:rPr>
      </w:pPr>
      <w:r w:rsidRPr="00C86E02">
        <w:rPr>
          <w:rFonts w:ascii="Times New Roman" w:hAnsi="Times New Roman"/>
          <w:sz w:val="24"/>
          <w:szCs w:val="24"/>
        </w:rPr>
        <w:t>Service Connection Charge (</w:t>
      </w:r>
      <w:r w:rsidR="007F764C">
        <w:rPr>
          <w:rFonts w:ascii="Times New Roman" w:hAnsi="Times New Roman"/>
          <w:sz w:val="24"/>
          <w:szCs w:val="24"/>
        </w:rPr>
        <w:t>3/4</w:t>
      </w:r>
      <w:r w:rsidR="007F764C" w:rsidRPr="00C86E02">
        <w:rPr>
          <w:rFonts w:ascii="Times New Roman" w:hAnsi="Times New Roman"/>
          <w:sz w:val="24"/>
          <w:szCs w:val="24"/>
        </w:rPr>
        <w:t xml:space="preserve"> inch service</w:t>
      </w:r>
      <w:r w:rsidR="007F764C">
        <w:rPr>
          <w:rFonts w:ascii="Times New Roman" w:hAnsi="Times New Roman"/>
          <w:sz w:val="24"/>
          <w:szCs w:val="24"/>
        </w:rPr>
        <w:t xml:space="preserve"> or smaller,</w:t>
      </w:r>
      <w:r w:rsidR="007F764C" w:rsidRPr="00C86E02">
        <w:rPr>
          <w:rFonts w:ascii="Times New Roman" w:hAnsi="Times New Roman"/>
          <w:sz w:val="24"/>
          <w:szCs w:val="24"/>
        </w:rPr>
        <w:t xml:space="preserve"> </w:t>
      </w:r>
      <w:r w:rsidRPr="00C86E02">
        <w:rPr>
          <w:rFonts w:ascii="Times New Roman" w:hAnsi="Times New Roman"/>
          <w:sz w:val="24"/>
          <w:szCs w:val="24"/>
        </w:rPr>
        <w:t xml:space="preserve">tax gross-up of </w:t>
      </w:r>
      <w:r>
        <w:rPr>
          <w:rFonts w:ascii="Times New Roman" w:hAnsi="Times New Roman"/>
          <w:sz w:val="24"/>
          <w:szCs w:val="24"/>
        </w:rPr>
        <w:t>8.2</w:t>
      </w:r>
      <w:r w:rsidRPr="00C86E02">
        <w:rPr>
          <w:rFonts w:ascii="Times New Roman" w:hAnsi="Times New Roman"/>
          <w:sz w:val="24"/>
          <w:szCs w:val="24"/>
        </w:rPr>
        <w:t>%)</w:t>
      </w:r>
      <w:r w:rsidRPr="00C86E02">
        <w:rPr>
          <w:rFonts w:ascii="Times New Roman" w:hAnsi="Times New Roman"/>
          <w:sz w:val="24"/>
          <w:szCs w:val="24"/>
        </w:rPr>
        <w:tab/>
        <w:t>$</w:t>
      </w:r>
      <w:r w:rsidR="00C46915">
        <w:rPr>
          <w:rFonts w:ascii="Times New Roman" w:hAnsi="Times New Roman"/>
          <w:sz w:val="24"/>
          <w:szCs w:val="24"/>
        </w:rPr>
        <w:t>75</w:t>
      </w:r>
      <w:r w:rsidR="00302764">
        <w:rPr>
          <w:rFonts w:ascii="Times New Roman" w:hAnsi="Times New Roman"/>
          <w:sz w:val="24"/>
          <w:szCs w:val="24"/>
        </w:rPr>
        <w:t>0</w:t>
      </w:r>
      <w:r w:rsidRPr="00C86E02">
        <w:rPr>
          <w:rFonts w:ascii="Times New Roman" w:hAnsi="Times New Roman"/>
          <w:sz w:val="24"/>
          <w:szCs w:val="24"/>
        </w:rPr>
        <w:t>.</w:t>
      </w:r>
      <w:r>
        <w:rPr>
          <w:rFonts w:ascii="Times New Roman" w:hAnsi="Times New Roman"/>
          <w:sz w:val="24"/>
          <w:szCs w:val="24"/>
        </w:rPr>
        <w:t>00</w:t>
      </w:r>
    </w:p>
    <w:p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7F764C" w:rsidP="00293AF9">
      <w:pPr>
        <w:rPr>
          <w:rFonts w:ascii="Times New Roman" w:hAnsi="Times New Roman"/>
          <w:sz w:val="24"/>
          <w:szCs w:val="24"/>
        </w:rPr>
      </w:pPr>
      <w:r>
        <w:rPr>
          <w:rFonts w:ascii="Times New Roman" w:hAnsi="Times New Roman"/>
          <w:sz w:val="24"/>
          <w:szCs w:val="24"/>
        </w:rPr>
        <w:t>3/4</w:t>
      </w:r>
      <w:r w:rsidR="00A073F5" w:rsidRPr="00C86E02">
        <w:rPr>
          <w:rFonts w:ascii="Times New Roman" w:hAnsi="Times New Roman"/>
          <w:sz w:val="24"/>
          <w:szCs w:val="24"/>
        </w:rPr>
        <w:t xml:space="preserve"> inch service</w:t>
      </w:r>
      <w:r>
        <w:rPr>
          <w:rFonts w:ascii="Times New Roman" w:hAnsi="Times New Roman"/>
          <w:sz w:val="24"/>
          <w:szCs w:val="24"/>
        </w:rPr>
        <w:t xml:space="preserve"> or smaller</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7649C4" w:rsidRPr="00C86E02">
        <w:rPr>
          <w:rFonts w:ascii="Times New Roman" w:hAnsi="Times New Roman"/>
          <w:sz w:val="24"/>
          <w:szCs w:val="24"/>
        </w:rPr>
        <w:t>$</w:t>
      </w:r>
      <w:r w:rsidR="007649C4">
        <w:rPr>
          <w:rFonts w:ascii="Times New Roman" w:hAnsi="Times New Roman"/>
          <w:sz w:val="24"/>
          <w:szCs w:val="24"/>
        </w:rPr>
        <w:t>500</w:t>
      </w:r>
      <w:r w:rsidR="007649C4" w:rsidRPr="00C86E02">
        <w:rPr>
          <w:rFonts w:ascii="Times New Roman" w:hAnsi="Times New Roman"/>
          <w:sz w:val="24"/>
          <w:szCs w:val="24"/>
        </w:rPr>
        <w:t>.</w:t>
      </w:r>
      <w:r w:rsidR="007649C4">
        <w:rPr>
          <w:rFonts w:ascii="Times New Roman" w:hAnsi="Times New Roman"/>
          <w:sz w:val="24"/>
          <w:szCs w:val="24"/>
        </w:rPr>
        <w:t>00</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roofErr w:type="gramEnd"/>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MM DD, YYYY, or upon recovery of $PP,PPP</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$PPP.PP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007649C4">
        <w:rPr>
          <w:rFonts w:ascii="Times New Roman" w:hAnsi="Times New Roman"/>
          <w:sz w:val="24"/>
          <w:szCs w:val="24"/>
        </w:rPr>
        <w:t>N/A</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not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D05CEB" w:rsidP="000A7C18">
      <w:pPr>
        <w:rPr>
          <w:rFonts w:ascii="Times New Roman" w:hAnsi="Times New Roman"/>
          <w:sz w:val="24"/>
          <w:szCs w:val="24"/>
        </w:rPr>
      </w:pPr>
      <w:r w:rsidRPr="00C86E02">
        <w:rPr>
          <w:rFonts w:ascii="Times New Roman" w:hAnsi="Times New Roman"/>
          <w:b/>
          <w:sz w:val="24"/>
          <w:szCs w:val="24"/>
          <w:u w:val="single"/>
        </w:rPr>
        <w:t xml:space="preserve">Monthly </w:t>
      </w:r>
      <w:r w:rsidR="000A7C18"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649C4">
        <w:rPr>
          <w:rFonts w:ascii="Times New Roman" w:hAnsi="Times New Roman"/>
          <w:sz w:val="24"/>
          <w:szCs w:val="24"/>
        </w:rPr>
        <w:t>N/A</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7649C4" w:rsidRPr="00C86E02" w:rsidRDefault="007649C4" w:rsidP="007649C4">
      <w:pPr>
        <w:pStyle w:val="BodyTextIndent"/>
        <w:rPr>
          <w:rFonts w:ascii="Times New Roman" w:hAnsi="Times New Roman" w:cs="Times New Roman"/>
        </w:rPr>
      </w:pPr>
      <w:r w:rsidRPr="00C86E02">
        <w:rPr>
          <w:rFonts w:ascii="Times New Roman" w:hAnsi="Times New Roman" w:cs="Times New Roman"/>
        </w:rPr>
        <w:t>Installation of Approved Backflow</w:t>
      </w:r>
    </w:p>
    <w:p w:rsidR="007649C4" w:rsidRDefault="007649C4" w:rsidP="007649C4">
      <w:pPr>
        <w:pStyle w:val="BodyTextIndent"/>
        <w:rPr>
          <w:rFonts w:ascii="Times New Roman" w:hAnsi="Times New Roman" w:cs="Times New Roman"/>
        </w:rPr>
      </w:pPr>
      <w:r w:rsidRPr="00C86E02">
        <w:rPr>
          <w:rFonts w:ascii="Times New Roman" w:hAnsi="Times New Roman" w:cs="Times New Roman"/>
        </w:rPr>
        <w:t>Prevention Assembly</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Labor and Materials Contract</w:t>
      </w:r>
    </w:p>
    <w:p w:rsidR="007649C4" w:rsidRPr="00C86E02" w:rsidRDefault="007649C4" w:rsidP="007649C4">
      <w:pPr>
        <w:pStyle w:val="BodyTextIndent"/>
        <w:rPr>
          <w:rFonts w:ascii="Times New Roman" w:hAnsi="Times New Roman" w:cs="Times New Roman"/>
        </w:rPr>
      </w:pPr>
    </w:p>
    <w:p w:rsidR="007649C4" w:rsidRPr="00C86E02" w:rsidRDefault="007649C4" w:rsidP="007649C4">
      <w:pPr>
        <w:pStyle w:val="BodyTextIndent"/>
        <w:rPr>
          <w:rFonts w:ascii="Times New Roman" w:hAnsi="Times New Roman" w:cs="Times New Roman"/>
        </w:rPr>
      </w:pPr>
      <w:r w:rsidRPr="00C86E02">
        <w:rPr>
          <w:rFonts w:ascii="Times New Roman" w:hAnsi="Times New Roman" w:cs="Times New Roman"/>
        </w:rPr>
        <w:t xml:space="preserve">Service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w:t>
      </w:r>
      <w:r>
        <w:rPr>
          <w:rFonts w:ascii="Times New Roman" w:hAnsi="Times New Roman" w:cs="Times New Roman"/>
        </w:rPr>
        <w:t>85</w:t>
      </w:r>
      <w:r w:rsidRPr="00C86E02">
        <w:rPr>
          <w:rFonts w:ascii="Times New Roman" w:hAnsi="Times New Roman" w:cs="Times New Roman"/>
        </w:rPr>
        <w:t>.</w:t>
      </w:r>
      <w:r>
        <w:rPr>
          <w:rFonts w:ascii="Times New Roman" w:hAnsi="Times New Roman" w:cs="Times New Roman"/>
        </w:rPr>
        <w:t>00</w:t>
      </w:r>
      <w:r w:rsidRPr="00C86E02">
        <w:rPr>
          <w:rFonts w:ascii="Times New Roman" w:hAnsi="Times New Roman" w:cs="Times New Roman"/>
        </w:rPr>
        <w:t xml:space="preserve"> (per </w:t>
      </w:r>
      <w:r w:rsidRPr="00C86E02">
        <w:rPr>
          <w:rFonts w:ascii="Times New Roman" w:hAnsi="Times New Roman" w:cs="Times New Roman"/>
          <w:b/>
        </w:rPr>
        <w:t>Rule 5</w:t>
      </w:r>
      <w:r w:rsidRPr="00C86E02">
        <w:rPr>
          <w:rFonts w:ascii="Times New Roman" w:hAnsi="Times New Roman" w:cs="Times New Roman"/>
        </w:rPr>
        <w:t xml:space="preserve">, </w:t>
      </w:r>
      <w:r w:rsidRPr="00C86E02">
        <w:rPr>
          <w:rFonts w:ascii="Times New Roman" w:hAnsi="Times New Roman" w:cs="Times New Roman"/>
          <w:b/>
        </w:rPr>
        <w:t>6</w:t>
      </w:r>
      <w:r w:rsidRPr="00C86E02">
        <w:rPr>
          <w:rFonts w:ascii="Times New Roman" w:hAnsi="Times New Roman" w:cs="Times New Roman"/>
        </w:rPr>
        <w:t xml:space="preserve"> or </w:t>
      </w:r>
      <w:r w:rsidRPr="00C86E02">
        <w:rPr>
          <w:rFonts w:ascii="Times New Roman" w:hAnsi="Times New Roman" w:cs="Times New Roman"/>
          <w:b/>
        </w:rPr>
        <w:t>11</w:t>
      </w:r>
      <w:r w:rsidRPr="00C86E02">
        <w:rPr>
          <w:rFonts w:ascii="Times New Roman" w:hAnsi="Times New Roman" w:cs="Times New Roman"/>
        </w:rPr>
        <w:t>) plus</w:t>
      </w:r>
    </w:p>
    <w:p w:rsidR="007649C4" w:rsidRPr="00C86E02" w:rsidRDefault="007649C4" w:rsidP="007649C4">
      <w:pPr>
        <w:pStyle w:val="BodyTextIndent"/>
        <w:ind w:right="-240"/>
        <w:rPr>
          <w:rFonts w:ascii="Times New Roman" w:hAnsi="Times New Roman" w:cs="Times New Roman"/>
        </w:rPr>
      </w:pPr>
    </w:p>
    <w:p w:rsidR="007649C4" w:rsidRPr="00C86E02" w:rsidRDefault="007649C4" w:rsidP="007649C4">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w:t>
      </w:r>
      <w:r>
        <w:rPr>
          <w:rFonts w:ascii="Times New Roman" w:hAnsi="Times New Roman" w:cs="Times New Roman"/>
        </w:rPr>
        <w:t>8</w:t>
      </w:r>
      <w:r w:rsidRPr="00C86E02">
        <w:rPr>
          <w:rFonts w:ascii="Times New Roman" w:hAnsi="Times New Roman" w:cs="Times New Roman"/>
        </w:rPr>
        <w:t xml:space="preserve">5.00 per hour </w:t>
      </w:r>
      <w:r>
        <w:rPr>
          <w:rFonts w:ascii="Times New Roman" w:hAnsi="Times New Roman" w:cs="Times New Roman"/>
        </w:rPr>
        <w:t>after the 1</w:t>
      </w:r>
      <w:r w:rsidRPr="007D525E">
        <w:rPr>
          <w:rFonts w:ascii="Times New Roman" w:hAnsi="Times New Roman" w:cs="Times New Roman"/>
          <w:vertAlign w:val="superscript"/>
        </w:rPr>
        <w:t>st</w:t>
      </w:r>
      <w:r>
        <w:rPr>
          <w:rFonts w:ascii="Times New Roman" w:hAnsi="Times New Roman" w:cs="Times New Roman"/>
        </w:rPr>
        <w:t xml:space="preserve"> hour</w:t>
      </w:r>
      <w:r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proofErr w:type="gramStart"/>
      <w:r w:rsidRPr="00C86E02">
        <w:rPr>
          <w:rFonts w:ascii="Times New Roman" w:hAnsi="Times New Roman" w:cs="Times New Roman"/>
        </w:rPr>
        <w:t>)(</w:t>
      </w:r>
      <w:proofErr w:type="gramEnd"/>
      <w:r w:rsidRPr="00C86E02">
        <w:rPr>
          <w:rFonts w:ascii="Times New Roman" w:hAnsi="Times New Roman" w:cs="Times New Roman"/>
        </w:rPr>
        <w:t>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proofErr w:type="gramStart"/>
      <w:r w:rsidR="008C56B3" w:rsidRPr="00C86E02">
        <w:rPr>
          <w:rFonts w:ascii="Times New Roman" w:hAnsi="Times New Roman" w:cs="Times New Roman"/>
        </w:rPr>
        <w:t>)(</w:t>
      </w:r>
      <w:proofErr w:type="gramEnd"/>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proofErr w:type="gramStart"/>
      <w:r w:rsidR="006755C0" w:rsidRPr="00C86E02">
        <w:rPr>
          <w:rFonts w:ascii="Times New Roman" w:hAnsi="Times New Roman" w:cs="Times New Roman"/>
        </w:rPr>
        <w:t>)(</w:t>
      </w:r>
      <w:proofErr w:type="gramEnd"/>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bCs/>
          <w:szCs w:val="24"/>
          <w:u w:val="single"/>
        </w:rPr>
        <w:t>Availability</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This schedule is available in all Water Service Areas served by the </w:t>
      </w:r>
      <w:r w:rsidR="00E74923" w:rsidRPr="00C86E02">
        <w:rPr>
          <w:rFonts w:ascii="Times New Roman" w:hAnsi="Times New Roman"/>
          <w:szCs w:val="24"/>
        </w:rPr>
        <w:t>Utility</w:t>
      </w:r>
      <w:r w:rsidRPr="00C86E02">
        <w:rPr>
          <w:rFonts w:ascii="Times New Roman" w:hAnsi="Times New Roman"/>
          <w:szCs w:val="24"/>
        </w:rPr>
        <w:t xml:space="preserve"> and at </w:t>
      </w:r>
      <w:r w:rsidR="00E74923" w:rsidRPr="00C86E02">
        <w:rPr>
          <w:rFonts w:ascii="Times New Roman" w:hAnsi="Times New Roman"/>
          <w:szCs w:val="24"/>
        </w:rPr>
        <w:t>Utility</w:t>
      </w:r>
      <w:r w:rsidRPr="00C86E02">
        <w:rPr>
          <w:rFonts w:ascii="Times New Roman" w:hAnsi="Times New Roman"/>
          <w:szCs w:val="24"/>
        </w:rPr>
        <w:t>’s option and capability to maintain Department of Health standards of quantity and quality.</w:t>
      </w:r>
    </w:p>
    <w:p w:rsidR="00AA4189" w:rsidRPr="00C86E02" w:rsidDel="00950547" w:rsidRDefault="00AA4189" w:rsidP="00AA4189">
      <w:pPr>
        <w:pStyle w:val="Heading1"/>
        <w:rPr>
          <w:rFonts w:ascii="Times New Roman" w:hAnsi="Times New Roman"/>
          <w:b/>
          <w:szCs w:val="24"/>
          <w:u w:val="single"/>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Applicable</w:t>
      </w:r>
    </w:p>
    <w:p w:rsidR="00AA4189" w:rsidRPr="00C86E02" w:rsidRDefault="00AA4189"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szCs w:val="24"/>
        </w:rPr>
        <w:t xml:space="preserve">To the installation of fire hydrants, where requested by </w:t>
      </w:r>
      <w:r w:rsidR="008560BA" w:rsidRPr="00C86E02">
        <w:rPr>
          <w:rFonts w:ascii="Times New Roman" w:hAnsi="Times New Roman"/>
          <w:szCs w:val="24"/>
        </w:rPr>
        <w:t>customer</w:t>
      </w:r>
      <w:r w:rsidRPr="00C86E02">
        <w:rPr>
          <w:rFonts w:ascii="Times New Roman" w:hAnsi="Times New Roman"/>
          <w:szCs w:val="24"/>
        </w:rPr>
        <w:t>(s).</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Conditions</w:t>
      </w:r>
    </w:p>
    <w:p w:rsidR="00AA4189" w:rsidRPr="00C86E02" w:rsidRDefault="00AA4189" w:rsidP="00AA4189">
      <w:pPr>
        <w:pStyle w:val="Heading1"/>
        <w:rPr>
          <w:rFonts w:ascii="Times New Roman" w:hAnsi="Times New Roman"/>
          <w:szCs w:val="24"/>
        </w:rPr>
      </w:pPr>
    </w:p>
    <w:p w:rsidR="005C0458" w:rsidRPr="00C86E02" w:rsidRDefault="005C0458" w:rsidP="00AA4189">
      <w:pPr>
        <w:pStyle w:val="Heading1"/>
        <w:rPr>
          <w:rFonts w:ascii="Times New Roman" w:hAnsi="Times New Roman"/>
          <w:szCs w:val="24"/>
        </w:rPr>
      </w:pPr>
      <w:r w:rsidRPr="00C86E02">
        <w:rPr>
          <w:rFonts w:ascii="Times New Roman" w:hAnsi="Times New Roman"/>
          <w:szCs w:val="24"/>
        </w:rPr>
        <w:t xml:space="preserve">Fire hydrants will be constructed only after a </w:t>
      </w:r>
      <w:r w:rsidR="008560BA" w:rsidRPr="00C86E02">
        <w:rPr>
          <w:rFonts w:ascii="Times New Roman" w:hAnsi="Times New Roman"/>
          <w:szCs w:val="24"/>
        </w:rPr>
        <w:t>customer</w:t>
      </w:r>
      <w:r w:rsidRPr="00C86E02">
        <w:rPr>
          <w:rFonts w:ascii="Times New Roman" w:hAnsi="Times New Roman"/>
          <w:szCs w:val="24"/>
        </w:rPr>
        <w:t xml:space="preserve"> has made a deposit equal to one-half (1/2) of the estimated cost of installation of </w:t>
      </w:r>
      <w:r w:rsidR="00D05CEB" w:rsidRPr="00C86E02">
        <w:rPr>
          <w:rFonts w:ascii="Times New Roman" w:hAnsi="Times New Roman"/>
          <w:szCs w:val="24"/>
        </w:rPr>
        <w:t>the</w:t>
      </w:r>
      <w:r w:rsidRPr="00C86E02">
        <w:rPr>
          <w:rFonts w:ascii="Times New Roman" w:hAnsi="Times New Roman"/>
          <w:szCs w:val="24"/>
        </w:rPr>
        <w:t xml:space="preserve"> hydrant and then only where the </w:t>
      </w:r>
      <w:r w:rsidR="00E74923" w:rsidRPr="00C86E02">
        <w:rPr>
          <w:rFonts w:ascii="Times New Roman" w:hAnsi="Times New Roman"/>
          <w:szCs w:val="24"/>
        </w:rPr>
        <w:t>Utility</w:t>
      </w:r>
      <w:r w:rsidRPr="00C86E02">
        <w:rPr>
          <w:rFonts w:ascii="Times New Roman" w:hAnsi="Times New Roman"/>
          <w:szCs w:val="24"/>
        </w:rPr>
        <w:t xml:space="preserve"> can provide fire flow</w:t>
      </w:r>
      <w:r w:rsidR="00D05CEB" w:rsidRPr="00C86E02">
        <w:rPr>
          <w:rFonts w:ascii="Times New Roman" w:hAnsi="Times New Roman"/>
          <w:szCs w:val="24"/>
        </w:rPr>
        <w:t>,</w:t>
      </w:r>
      <w:r w:rsidRPr="00C86E02">
        <w:rPr>
          <w:rFonts w:ascii="Times New Roman" w:hAnsi="Times New Roman"/>
          <w:szCs w:val="24"/>
        </w:rPr>
        <w:t xml:space="preserve"> which meets minimum</w:t>
      </w:r>
      <w:r w:rsidR="00D05CEB" w:rsidRPr="00C86E02">
        <w:rPr>
          <w:rFonts w:ascii="Times New Roman" w:hAnsi="Times New Roman"/>
          <w:szCs w:val="24"/>
        </w:rPr>
        <w:t xml:space="preserve"> standards for</w:t>
      </w:r>
      <w:r w:rsidRPr="00C86E02">
        <w:rPr>
          <w:rFonts w:ascii="Times New Roman" w:hAnsi="Times New Roman"/>
          <w:szCs w:val="24"/>
        </w:rPr>
        <w:t xml:space="preserve"> state and county</w:t>
      </w:r>
      <w:r w:rsidR="00D05CEB" w:rsidRPr="00C86E02">
        <w:rPr>
          <w:rFonts w:ascii="Times New Roman" w:hAnsi="Times New Roman"/>
          <w:szCs w:val="24"/>
        </w:rPr>
        <w:t xml:space="preserve"> </w:t>
      </w:r>
      <w:r w:rsidRPr="00C86E02">
        <w:rPr>
          <w:rFonts w:ascii="Times New Roman" w:hAnsi="Times New Roman"/>
          <w:szCs w:val="24"/>
        </w:rPr>
        <w:t>or</w:t>
      </w:r>
      <w:r w:rsidR="00D05CEB" w:rsidRPr="00C86E02">
        <w:rPr>
          <w:rFonts w:ascii="Times New Roman" w:hAnsi="Times New Roman"/>
          <w:szCs w:val="24"/>
        </w:rPr>
        <w:t>, if applicable,</w:t>
      </w:r>
      <w:r w:rsidRPr="00C86E02">
        <w:rPr>
          <w:rFonts w:ascii="Times New Roman" w:hAnsi="Times New Roman"/>
          <w:szCs w:val="24"/>
        </w:rPr>
        <w:t xml:space="preserve"> city</w:t>
      </w:r>
      <w:r w:rsidR="00D05CEB" w:rsidRPr="00C86E02">
        <w:rPr>
          <w:rFonts w:ascii="Times New Roman" w:hAnsi="Times New Roman"/>
          <w:szCs w:val="24"/>
        </w:rPr>
        <w:t xml:space="preserve"> ordinance</w:t>
      </w:r>
      <w:r w:rsidRPr="00C86E02">
        <w:rPr>
          <w:rFonts w:ascii="Times New Roman" w:hAnsi="Times New Roman"/>
          <w:szCs w:val="24"/>
        </w:rPr>
        <w:t>.</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Installation of a fire hydrant by the </w:t>
      </w:r>
      <w:r w:rsidR="00E74923" w:rsidRPr="00C86E02">
        <w:rPr>
          <w:rFonts w:ascii="Times New Roman" w:hAnsi="Times New Roman"/>
          <w:szCs w:val="24"/>
        </w:rPr>
        <w:t>Utility</w:t>
      </w:r>
      <w:r w:rsidRPr="00C86E02">
        <w:rPr>
          <w:rFonts w:ascii="Times New Roman" w:hAnsi="Times New Roman"/>
          <w:szCs w:val="24"/>
        </w:rPr>
        <w:t xml:space="preserve"> shall not constitute a warranty or guaranty by the </w:t>
      </w:r>
      <w:r w:rsidR="00E74923" w:rsidRPr="00C86E02">
        <w:rPr>
          <w:rFonts w:ascii="Times New Roman" w:hAnsi="Times New Roman"/>
          <w:szCs w:val="24"/>
        </w:rPr>
        <w:t>Utility</w:t>
      </w:r>
      <w:r w:rsidRPr="00C86E02">
        <w:rPr>
          <w:rFonts w:ascii="Times New Roman" w:hAnsi="Times New Roman"/>
          <w:szCs w:val="24"/>
        </w:rPr>
        <w:t xml:space="preserve">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will deny a </w:t>
      </w:r>
      <w:r w:rsidR="008560BA" w:rsidRPr="00C86E02">
        <w:rPr>
          <w:rFonts w:ascii="Times New Roman" w:hAnsi="Times New Roman"/>
          <w:szCs w:val="24"/>
        </w:rPr>
        <w:t>customer</w:t>
      </w:r>
      <w:r w:rsidRPr="00C86E02">
        <w:rPr>
          <w:rFonts w:ascii="Times New Roman" w:hAnsi="Times New Roman"/>
          <w:szCs w:val="24"/>
        </w:rPr>
        <w:t xml:space="preserve"> request for a hydrant if the system serving the </w:t>
      </w:r>
      <w:r w:rsidR="008560BA" w:rsidRPr="00C86E02">
        <w:rPr>
          <w:rFonts w:ascii="Times New Roman" w:hAnsi="Times New Roman"/>
          <w:szCs w:val="24"/>
        </w:rPr>
        <w:t>customer</w:t>
      </w:r>
      <w:r w:rsidRPr="00C86E02">
        <w:rPr>
          <w:rFonts w:ascii="Times New Roman" w:hAnsi="Times New Roman"/>
          <w:szCs w:val="24"/>
        </w:rPr>
        <w:t xml:space="preserve"> cannot provide the level of service required for fire flow under state and county or, if applicable, city ordinance.</w:t>
      </w:r>
    </w:p>
    <w:p w:rsidR="005C0458" w:rsidRPr="00C86E02" w:rsidRDefault="005C0458"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b/>
          <w:szCs w:val="24"/>
          <w:u w:val="single"/>
        </w:rPr>
        <w:t>Installation</w:t>
      </w:r>
      <w:r w:rsidR="00AA4189" w:rsidRPr="00C86E02">
        <w:rPr>
          <w:rFonts w:ascii="Times New Roman" w:hAnsi="Times New Roman"/>
          <w:b/>
          <w:szCs w:val="24"/>
          <w:u w:val="single"/>
        </w:rPr>
        <w:t xml:space="preserve"> </w:t>
      </w:r>
      <w:r w:rsidR="00D05CEB" w:rsidRPr="00C86E02">
        <w:rPr>
          <w:rFonts w:ascii="Times New Roman" w:hAnsi="Times New Roman"/>
          <w:b/>
          <w:szCs w:val="24"/>
          <w:u w:val="single"/>
        </w:rPr>
        <w:t>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D05CEB" w:rsidRPr="00C86E02" w:rsidRDefault="00D05CEB"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proofErr w:type="gramStart"/>
      <w:r w:rsidRPr="00C86E02">
        <w:rPr>
          <w:rFonts w:ascii="Times New Roman" w:hAnsi="Times New Roman"/>
          <w:szCs w:val="24"/>
        </w:rPr>
        <w:t xml:space="preserve">Each </w:t>
      </w:r>
      <w:r w:rsidR="005C0458" w:rsidRPr="00C86E02">
        <w:rPr>
          <w:rFonts w:ascii="Times New Roman" w:hAnsi="Times New Roman"/>
          <w:szCs w:val="24"/>
        </w:rPr>
        <w:t>fire hydrant</w:t>
      </w:r>
      <w:r w:rsidRPr="00C86E02">
        <w:rPr>
          <w:rFonts w:ascii="Times New Roman" w:hAnsi="Times New Roman"/>
          <w:szCs w:val="24"/>
        </w:rPr>
        <w:t>.</w:t>
      </w:r>
      <w:proofErr w:type="gramEnd"/>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4739EE">
        <w:rPr>
          <w:rFonts w:ascii="Times New Roman" w:hAnsi="Times New Roman"/>
          <w:szCs w:val="24"/>
        </w:rPr>
        <w:t>N/A</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E41817" w:rsidRPr="00C86E02" w:rsidRDefault="00E41817" w:rsidP="00E41817">
      <w:pPr>
        <w:rPr>
          <w:rFonts w:ascii="Times New Roman" w:hAnsi="Times New Roman"/>
          <w:sz w:val="24"/>
          <w:szCs w:val="24"/>
        </w:rPr>
      </w:pPr>
      <w:r w:rsidRPr="00C86E02">
        <w:rPr>
          <w:rFonts w:ascii="Times New Roman" w:hAnsi="Times New Roman"/>
          <w:b/>
          <w:bCs/>
          <w:sz w:val="24"/>
          <w:szCs w:val="24"/>
          <w:u w:val="single"/>
        </w:rPr>
        <w:t>Availability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Applicable</w:t>
      </w:r>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proofErr w:type="gramStart"/>
      <w:r w:rsidRPr="00C86E02">
        <w:rPr>
          <w:rFonts w:ascii="Times New Roman" w:hAnsi="Times New Roman"/>
          <w:szCs w:val="24"/>
        </w:rPr>
        <w:t>To any person or entity intending to obtain water using a fire hydrant or other valve connection within the Utility’s distribution system.</w:t>
      </w:r>
      <w:proofErr w:type="gramEnd"/>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does not apply to fire trucks and related personnel engaged in fire fighting activities.</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Charge</w:t>
      </w:r>
      <w:r w:rsidR="00863AF6" w:rsidRPr="00C86E02">
        <w:rPr>
          <w:rFonts w:ascii="Times New Roman" w:hAnsi="Times New Roman"/>
          <w:b/>
          <w:szCs w:val="24"/>
          <w:u w:val="single"/>
        </w:rPr>
        <w:t>s</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p>
    <w:p w:rsidR="00E41817" w:rsidRPr="00C86E02" w:rsidRDefault="00E41817" w:rsidP="00E41817">
      <w:pPr>
        <w:pStyle w:val="Heading1"/>
        <w:rPr>
          <w:rFonts w:ascii="Times New Roman" w:hAnsi="Times New Roman"/>
          <w:szCs w:val="24"/>
        </w:rPr>
      </w:pPr>
    </w:p>
    <w:p w:rsidR="00E41817" w:rsidRPr="00C86E02" w:rsidRDefault="00863AF6" w:rsidP="00E41817">
      <w:pPr>
        <w:pStyle w:val="Heading1"/>
        <w:rPr>
          <w:rFonts w:ascii="Times New Roman" w:hAnsi="Times New Roman"/>
          <w:szCs w:val="24"/>
        </w:rPr>
      </w:pPr>
      <w:r w:rsidRPr="00C86E02">
        <w:rPr>
          <w:rFonts w:ascii="Times New Roman" w:hAnsi="Times New Roman"/>
          <w:szCs w:val="24"/>
        </w:rPr>
        <w:t xml:space="preserve">Usage </w:t>
      </w:r>
      <w:r w:rsidR="00E41817" w:rsidRPr="00C86E02">
        <w:rPr>
          <w:rFonts w:ascii="Times New Roman" w:hAnsi="Times New Roman"/>
          <w:szCs w:val="24"/>
        </w:rPr>
        <w:t xml:space="preserve">rates are set out on </w:t>
      </w:r>
      <w:r w:rsidR="00E41817" w:rsidRPr="00C86E02">
        <w:rPr>
          <w:rFonts w:ascii="Times New Roman" w:hAnsi="Times New Roman"/>
          <w:b/>
          <w:szCs w:val="24"/>
        </w:rPr>
        <w:t>Schedule 2</w:t>
      </w:r>
      <w:r w:rsidR="0091334A" w:rsidRPr="00C86E02">
        <w:rPr>
          <w:rFonts w:ascii="Times New Roman" w:hAnsi="Times New Roman"/>
          <w:b/>
          <w:szCs w:val="24"/>
        </w:rPr>
        <w:t xml:space="preserve"> </w:t>
      </w:r>
      <w:r w:rsidR="0091334A" w:rsidRPr="00C86E02">
        <w:rPr>
          <w:rFonts w:ascii="Times New Roman" w:hAnsi="Times New Roman"/>
          <w:szCs w:val="24"/>
        </w:rPr>
        <w:t>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Security Deposit is outline in </w:t>
      </w:r>
      <w:r w:rsidRPr="00C86E02">
        <w:rPr>
          <w:rFonts w:ascii="Times New Roman" w:hAnsi="Times New Roman"/>
          <w:b/>
          <w:sz w:val="24"/>
          <w:szCs w:val="24"/>
        </w:rPr>
        <w:t>Rule 29</w:t>
      </w:r>
      <w:r w:rsidR="0091334A" w:rsidRPr="00C86E02">
        <w:rPr>
          <w:rFonts w:ascii="Times New Roman" w:hAnsi="Times New Roman"/>
          <w:sz w:val="24"/>
          <w:szCs w:val="24"/>
        </w:rPr>
        <w:t xml:space="preserve"> 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Account Set-up Charge is outline in </w:t>
      </w:r>
      <w:r w:rsidRPr="00C86E02">
        <w:rPr>
          <w:rFonts w:ascii="Times New Roman" w:hAnsi="Times New Roman"/>
          <w:b/>
          <w:sz w:val="24"/>
          <w:szCs w:val="24"/>
        </w:rPr>
        <w:t>Rule 20</w:t>
      </w:r>
      <w:r w:rsidR="0091334A" w:rsidRPr="00C86E02">
        <w:rPr>
          <w:rFonts w:ascii="Times New Roman" w:hAnsi="Times New Roman"/>
          <w:sz w:val="24"/>
          <w:szCs w:val="24"/>
        </w:rPr>
        <w:t xml:space="preserve"> of this tariff.</w:t>
      </w:r>
    </w:p>
    <w:p w:rsidR="007D7DC2" w:rsidRPr="00C86E02" w:rsidRDefault="007D7DC2" w:rsidP="00863AF6">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Conditions</w:t>
      </w:r>
    </w:p>
    <w:p w:rsidR="00A87A90" w:rsidRPr="00C86E02" w:rsidRDefault="00A87A90" w:rsidP="00A87A90">
      <w:pPr>
        <w:pStyle w:val="Heading1"/>
        <w:ind w:left="360"/>
        <w:rPr>
          <w:rFonts w:ascii="Times New Roman" w:hAnsi="Times New Roman"/>
          <w:szCs w:val="24"/>
        </w:rPr>
      </w:pPr>
    </w:p>
    <w:p w:rsidR="007D7DC2" w:rsidRPr="00C86E02" w:rsidRDefault="00ED2B09" w:rsidP="007D7DC2">
      <w:pPr>
        <w:pStyle w:val="Heading1"/>
        <w:numPr>
          <w:ilvl w:val="0"/>
          <w:numId w:val="25"/>
        </w:numPr>
        <w:rPr>
          <w:rFonts w:ascii="Times New Roman" w:hAnsi="Times New Roman"/>
          <w:szCs w:val="24"/>
        </w:rPr>
      </w:pPr>
      <w:r w:rsidRPr="00C86E02">
        <w:rPr>
          <w:rFonts w:ascii="Times New Roman" w:hAnsi="Times New Roman"/>
          <w:szCs w:val="24"/>
        </w:rPr>
        <w:t xml:space="preserve">Any person, corporation or other entity desiring service under this Schedule must first </w:t>
      </w:r>
      <w:r w:rsidR="007D7DC2" w:rsidRPr="00C86E02">
        <w:rPr>
          <w:rFonts w:ascii="Times New Roman" w:hAnsi="Times New Roman"/>
          <w:szCs w:val="24"/>
        </w:rPr>
        <w:t>set-up an account with the Utility as outlined in Rule 20 of this tariff. The Utility will provide the necessary forms for that purpose.</w:t>
      </w:r>
    </w:p>
    <w:p w:rsidR="007D7DC2" w:rsidRPr="00C86E02" w:rsidRDefault="007D7DC2" w:rsidP="007D7DC2">
      <w:pPr>
        <w:rPr>
          <w:rFonts w:ascii="Times New Roman" w:hAnsi="Times New Roman"/>
          <w:sz w:val="24"/>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Service shall only be granted if:</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Such service does not affect the ability of the Utility to provide services required by WAC 480-110.</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Pressure is at all times maintained as required by rules of the Commission, Department of Health, and county and local ordinances.</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The company is aware of no possible restrictions on the use of water, i.e., conservation requirements due to draught or any other unusual circumstances.</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C86E02" w:rsidRPr="00C86E02" w:rsidRDefault="00C86E02" w:rsidP="00C86E02">
      <w:pPr>
        <w:pStyle w:val="Heading1"/>
        <w:rPr>
          <w:rFonts w:ascii="Times New Roman" w:hAnsi="Times New Roman"/>
          <w:szCs w:val="24"/>
        </w:rPr>
      </w:pPr>
      <w:r w:rsidRPr="00C86E02">
        <w:rPr>
          <w:rFonts w:ascii="Times New Roman" w:hAnsi="Times New Roman"/>
          <w:b/>
          <w:szCs w:val="24"/>
          <w:u w:val="single"/>
        </w:rPr>
        <w:t>Conditions</w:t>
      </w:r>
      <w:r w:rsidRPr="00C86E02">
        <w:rPr>
          <w:rFonts w:ascii="Times New Roman" w:hAnsi="Times New Roman"/>
          <w:szCs w:val="24"/>
        </w:rPr>
        <w:t xml:space="preserve"> (cont’d)</w:t>
      </w:r>
    </w:p>
    <w:p w:rsidR="007D7DC2" w:rsidRPr="00C86E02" w:rsidRDefault="007D7DC2" w:rsidP="00C86E0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Utility may suspend any such service under this Schedule in the event of occurrences related to </w:t>
      </w:r>
      <w:r w:rsidRPr="00C86E02">
        <w:rPr>
          <w:rFonts w:ascii="Times New Roman" w:hAnsi="Times New Roman"/>
          <w:b/>
          <w:szCs w:val="24"/>
        </w:rPr>
        <w:t>Condition No. 4</w:t>
      </w:r>
      <w:r w:rsidRPr="00C86E02">
        <w:rPr>
          <w:rFonts w:ascii="Times New Roman" w:hAnsi="Times New Roman"/>
          <w:szCs w:val="24"/>
        </w:rPr>
        <w:t>.</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The Utility will specify the location of where such service is to be obtained, the withdrawal rate at which such service shall be obtained, and the methods that will be used to obtain such service. Any violation of this Schedule shall be deemed to have been a withdrawal of water as though an account set-up had not been submitted.</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customer will be responsible for all damages to hydrants, pipes, mains or other equipment of the Utility caused by use of this service or improper use of equipment as outlined in </w:t>
      </w:r>
      <w:r w:rsidRPr="00C86E02">
        <w:rPr>
          <w:rFonts w:ascii="Times New Roman" w:hAnsi="Times New Roman"/>
          <w:b/>
          <w:szCs w:val="24"/>
        </w:rPr>
        <w:t>Rule 28</w:t>
      </w:r>
      <w:r w:rsidRPr="00C86E02">
        <w:rPr>
          <w:rFonts w:ascii="Times New Roman" w:hAnsi="Times New Roman"/>
          <w:szCs w:val="24"/>
        </w:rPr>
        <w:t xml:space="preserve"> of this tariff.</w:t>
      </w:r>
    </w:p>
    <w:p w:rsidR="00E74923" w:rsidRPr="00C86E02" w:rsidRDefault="00E74923" w:rsidP="00E74923">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NO.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E74923" w:rsidRPr="00C86E02" w:rsidRDefault="00E74923" w:rsidP="00E74923">
      <w:pPr>
        <w:pStyle w:val="Heading1"/>
        <w:rPr>
          <w:rFonts w:ascii="Times New Roman" w:hAnsi="Times New Roman"/>
          <w:szCs w:val="24"/>
        </w:rPr>
      </w:pPr>
      <w:r w:rsidRPr="00C86E02">
        <w:rPr>
          <w:rFonts w:ascii="Times New Roman" w:hAnsi="Times New Roman"/>
          <w:b/>
          <w:bCs/>
          <w:szCs w:val="24"/>
          <w:u w:val="single"/>
        </w:rPr>
        <w:t>Availability</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Applicable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To al</w:t>
      </w:r>
      <w:r w:rsidR="001F79DD" w:rsidRPr="00C86E02">
        <w:rPr>
          <w:rFonts w:ascii="Times New Roman" w:hAnsi="Times New Roman"/>
          <w:szCs w:val="24"/>
        </w:rPr>
        <w:t>l water users located within a one</w:t>
      </w:r>
      <w:r w:rsidRPr="00C86E02">
        <w:rPr>
          <w:rFonts w:ascii="Times New Roman" w:hAnsi="Times New Roman"/>
          <w:szCs w:val="24"/>
        </w:rPr>
        <w:t>-</w:t>
      </w:r>
      <w:r w:rsidR="001F79DD" w:rsidRPr="00C86E02">
        <w:rPr>
          <w:rFonts w:ascii="Times New Roman" w:hAnsi="Times New Roman"/>
          <w:szCs w:val="24"/>
        </w:rPr>
        <w:t>thousan</w:t>
      </w:r>
      <w:r w:rsidRPr="00C86E02">
        <w:rPr>
          <w:rFonts w:ascii="Times New Roman" w:hAnsi="Times New Roman"/>
          <w:szCs w:val="24"/>
        </w:rPr>
        <w:t>d (</w:t>
      </w:r>
      <w:r w:rsidR="001F79DD" w:rsidRPr="00C86E02">
        <w:rPr>
          <w:rFonts w:ascii="Times New Roman" w:hAnsi="Times New Roman"/>
          <w:szCs w:val="24"/>
        </w:rPr>
        <w:t>1,0</w:t>
      </w:r>
      <w:r w:rsidRPr="00C86E02">
        <w:rPr>
          <w:rFonts w:ascii="Times New Roman" w:hAnsi="Times New Roman"/>
          <w:szCs w:val="24"/>
        </w:rPr>
        <w:t>00) feet radius of a Utility’s fire hydrant.</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Conditions</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This charge is in addition to any other costs necessary to provide service to the </w:t>
      </w:r>
      <w:r w:rsidR="008560BA" w:rsidRPr="00C86E02">
        <w:rPr>
          <w:rFonts w:ascii="Times New Roman" w:hAnsi="Times New Roman"/>
          <w:szCs w:val="24"/>
        </w:rPr>
        <w:t>customer</w:t>
      </w:r>
      <w:r w:rsidRPr="00C86E02">
        <w:rPr>
          <w:rFonts w:ascii="Times New Roman" w:hAnsi="Times New Roman"/>
          <w:szCs w:val="24"/>
        </w:rPr>
        <w:t>.</w:t>
      </w:r>
    </w:p>
    <w:p w:rsidR="00E74923" w:rsidRPr="00C86E02" w:rsidRDefault="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Fire hydrants will be maintained by the Utility for all fire hydrants within its service area.</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Service of a fire hydrant by the Utility shall not constitute a warranty or guaranty by the Utility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Monthly 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proofErr w:type="gramStart"/>
      <w:r w:rsidRPr="00C86E02">
        <w:rPr>
          <w:rFonts w:ascii="Times New Roman" w:hAnsi="Times New Roman"/>
          <w:szCs w:val="24"/>
        </w:rPr>
        <w:t xml:space="preserve">Fire hydrant </w:t>
      </w:r>
      <w:r w:rsidR="00E41817" w:rsidRPr="00C86E02">
        <w:rPr>
          <w:rFonts w:ascii="Times New Roman" w:hAnsi="Times New Roman"/>
          <w:szCs w:val="24"/>
        </w:rPr>
        <w:t>proximate charge</w:t>
      </w:r>
      <w:r w:rsidRPr="00C86E02">
        <w:rPr>
          <w:rFonts w:ascii="Times New Roman" w:hAnsi="Times New Roman"/>
          <w:szCs w:val="24"/>
        </w:rPr>
        <w:t>.</w:t>
      </w:r>
      <w:proofErr w:type="gramEnd"/>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004739EE">
        <w:rPr>
          <w:rFonts w:ascii="Times New Roman" w:hAnsi="Times New Roman"/>
          <w:szCs w:val="24"/>
        </w:rPr>
        <w:t>N/A</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bCs/>
          <w:u w:val="single"/>
        </w:rPr>
        <w:t>Availability</w:t>
      </w:r>
    </w:p>
    <w:p w:rsidR="00F415FA" w:rsidRPr="00C86E02" w:rsidRDefault="00F415FA" w:rsidP="00F415FA">
      <w:pPr>
        <w:pStyle w:val="BodyTextIndent"/>
        <w:rPr>
          <w:rFonts w:ascii="Times New Roman" w:hAnsi="Times New Roman" w:cs="Times New Roman"/>
        </w:rPr>
      </w:pPr>
    </w:p>
    <w:p w:rsidR="00F415FA" w:rsidRPr="00C86E02" w:rsidRDefault="00F415FA" w:rsidP="00F415FA">
      <w:pPr>
        <w:pStyle w:val="BodyTextIndent"/>
        <w:tabs>
          <w:tab w:val="clear" w:pos="720"/>
          <w:tab w:val="left" w:pos="0"/>
        </w:tabs>
        <w:ind w:left="0" w:firstLine="0"/>
        <w:rPr>
          <w:rFonts w:ascii="Times New Roman" w:hAnsi="Times New Roman" w:cs="Times New Roman"/>
          <w:snapToGrid w:val="0"/>
        </w:rPr>
      </w:pPr>
      <w:r w:rsidRPr="00C86E02">
        <w:rPr>
          <w:rFonts w:ascii="Times New Roman" w:hAnsi="Times New Roman" w:cs="Times New Roman"/>
          <w:snapToGrid w:val="0"/>
        </w:rPr>
        <w:t>This schedule is available in all Water Service Areas served by the Utility and at Utility’s option and capability to maintain Department of Health standards of quantity and quality.</w:t>
      </w:r>
    </w:p>
    <w:p w:rsidR="00F415FA" w:rsidRPr="00C86E02" w:rsidRDefault="00F415FA" w:rsidP="00F415FA">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u w:val="single"/>
        </w:rPr>
        <w:t>Applicable</w:t>
      </w:r>
    </w:p>
    <w:p w:rsidR="00F415FA" w:rsidRPr="00C86E02" w:rsidRDefault="00F415FA" w:rsidP="00F415FA">
      <w:pPr>
        <w:pStyle w:val="BodyTextIndent"/>
        <w:rPr>
          <w:rFonts w:ascii="Times New Roman" w:hAnsi="Times New Roman" w:cs="Times New Roman"/>
        </w:rPr>
      </w:pPr>
    </w:p>
    <w:p w:rsidR="009828C2" w:rsidRPr="00C86E02" w:rsidRDefault="00F415F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 xml:space="preserve">For </w:t>
      </w:r>
      <w:r w:rsidR="009828C2" w:rsidRPr="00C86E02">
        <w:rPr>
          <w:rFonts w:ascii="Times New Roman" w:hAnsi="Times New Roman" w:cs="Times New Roman"/>
          <w:snapToGrid w:val="0"/>
        </w:rPr>
        <w:t>th</w:t>
      </w:r>
      <w:r w:rsidRPr="00C86E02">
        <w:rPr>
          <w:rFonts w:ascii="Times New Roman" w:hAnsi="Times New Roman" w:cs="Times New Roman"/>
          <w:snapToGrid w:val="0"/>
        </w:rPr>
        <w:t>e</w:t>
      </w:r>
      <w:r w:rsidR="009828C2" w:rsidRPr="00C86E02">
        <w:rPr>
          <w:rFonts w:ascii="Times New Roman" w:hAnsi="Times New Roman" w:cs="Times New Roman"/>
          <w:snapToGrid w:val="0"/>
        </w:rPr>
        <w:t xml:space="preserve"> </w:t>
      </w:r>
      <w:r w:rsidR="008560BA" w:rsidRPr="00C86E02">
        <w:rPr>
          <w:rFonts w:ascii="Times New Roman" w:hAnsi="Times New Roman" w:cs="Times New Roman"/>
          <w:snapToGrid w:val="0"/>
        </w:rPr>
        <w:t>customer</w:t>
      </w:r>
      <w:r w:rsidRPr="00C86E02">
        <w:rPr>
          <w:rFonts w:ascii="Times New Roman" w:hAnsi="Times New Roman" w:cs="Times New Roman"/>
          <w:snapToGrid w:val="0"/>
        </w:rPr>
        <w:t>(</w:t>
      </w:r>
      <w:r w:rsidR="009828C2" w:rsidRPr="00C86E02">
        <w:rPr>
          <w:rFonts w:ascii="Times New Roman" w:hAnsi="Times New Roman" w:cs="Times New Roman"/>
          <w:snapToGrid w:val="0"/>
        </w:rPr>
        <w:t>s</w:t>
      </w:r>
      <w:r w:rsidRPr="00C86E02">
        <w:rPr>
          <w:rFonts w:ascii="Times New Roman" w:hAnsi="Times New Roman" w:cs="Times New Roman"/>
          <w:snapToGrid w:val="0"/>
        </w:rPr>
        <w:t>)</w:t>
      </w:r>
      <w:r w:rsidR="009828C2" w:rsidRPr="00C86E02">
        <w:rPr>
          <w:rFonts w:ascii="Times New Roman" w:hAnsi="Times New Roman" w:cs="Times New Roman"/>
          <w:snapToGrid w:val="0"/>
        </w:rPr>
        <w:t xml:space="preserve"> that desire to install </w:t>
      </w:r>
      <w:r w:rsidR="00032BE2" w:rsidRPr="00C86E02">
        <w:rPr>
          <w:rFonts w:ascii="Times New Roman" w:hAnsi="Times New Roman" w:cs="Times New Roman"/>
          <w:snapToGrid w:val="0"/>
        </w:rPr>
        <w:t>fire suppression system</w:t>
      </w:r>
      <w:r w:rsidR="009828C2" w:rsidRPr="00C86E02">
        <w:rPr>
          <w:rFonts w:ascii="Times New Roman" w:hAnsi="Times New Roman" w:cs="Times New Roman"/>
          <w:snapToGrid w:val="0"/>
        </w:rPr>
        <w:t xml:space="preserve">s within their residences that are served by the </w:t>
      </w:r>
      <w:r w:rsidR="00E74923" w:rsidRPr="00C86E02">
        <w:rPr>
          <w:rFonts w:ascii="Times New Roman" w:hAnsi="Times New Roman" w:cs="Times New Roman"/>
          <w:snapToGrid w:val="0"/>
        </w:rPr>
        <w:t>Utility</w:t>
      </w:r>
      <w:r w:rsidR="009828C2" w:rsidRPr="00C86E02">
        <w:rPr>
          <w:rFonts w:ascii="Times New Roman" w:hAnsi="Times New Roman" w:cs="Times New Roman"/>
          <w:snapToGrid w:val="0"/>
        </w:rPr>
        <w:t>.</w:t>
      </w:r>
    </w:p>
    <w:p w:rsidR="00F415FA" w:rsidRPr="00C86E02" w:rsidRDefault="00F415FA" w:rsidP="009828C2">
      <w:pPr>
        <w:pStyle w:val="BodyTextIndent"/>
        <w:ind w:left="0" w:firstLine="0"/>
        <w:rPr>
          <w:rFonts w:ascii="Times New Roman" w:hAnsi="Times New Roman" w:cs="Times New Roman"/>
          <w:snapToGrid w:val="0"/>
        </w:rPr>
      </w:pPr>
    </w:p>
    <w:p w:rsidR="00F415FA" w:rsidRPr="00C86E02" w:rsidRDefault="0028464F" w:rsidP="00F415FA">
      <w:pPr>
        <w:pStyle w:val="BodyTextIndent"/>
        <w:rPr>
          <w:rFonts w:ascii="Times New Roman" w:hAnsi="Times New Roman" w:cs="Times New Roman"/>
          <w:b/>
        </w:rPr>
      </w:pPr>
      <w:r w:rsidRPr="00C86E02">
        <w:rPr>
          <w:rFonts w:ascii="Times New Roman" w:hAnsi="Times New Roman" w:cs="Times New Roman"/>
          <w:b/>
          <w:u w:val="single"/>
        </w:rPr>
        <w:t>Charges</w:t>
      </w:r>
    </w:p>
    <w:p w:rsidR="00F415FA" w:rsidRPr="00C86E02" w:rsidRDefault="00F415FA">
      <w:pPr>
        <w:pStyle w:val="BodyTextIndent"/>
        <w:ind w:left="0" w:firstLine="0"/>
        <w:rPr>
          <w:rFonts w:ascii="Times New Roman" w:hAnsi="Times New Roman" w:cs="Times New Roman"/>
          <w:snapToGrid w:val="0"/>
        </w:rPr>
      </w:pPr>
    </w:p>
    <w:p w:rsidR="008560BA" w:rsidRPr="00C86E02" w:rsidRDefault="008560BA" w:rsidP="008560BA">
      <w:pPr>
        <w:pStyle w:val="BodyTextIndent"/>
        <w:ind w:left="0" w:firstLine="0"/>
        <w:rPr>
          <w:rFonts w:ascii="Times New Roman" w:hAnsi="Times New Roman" w:cs="Times New Roman"/>
        </w:rPr>
      </w:pPr>
      <w:r w:rsidRPr="00C86E02">
        <w:rPr>
          <w:rFonts w:ascii="Times New Roman" w:hAnsi="Times New Roman" w:cs="Times New Roman"/>
        </w:rPr>
        <w:t xml:space="preserve">Installation of </w:t>
      </w:r>
      <w:r w:rsidR="00032BE2" w:rsidRPr="00C86E02">
        <w:rPr>
          <w:rFonts w:ascii="Times New Roman" w:hAnsi="Times New Roman" w:cs="Times New Roman"/>
        </w:rPr>
        <w:t>Fire suppression system</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xml:space="preserve">- </w:t>
      </w:r>
      <w:r w:rsidR="004739EE">
        <w:rPr>
          <w:rFonts w:ascii="Times New Roman" w:hAnsi="Times New Roman"/>
        </w:rPr>
        <w:t>N/A</w:t>
      </w:r>
    </w:p>
    <w:p w:rsidR="008560BA" w:rsidRPr="00C86E02" w:rsidRDefault="008560BA" w:rsidP="009828C2">
      <w:pPr>
        <w:pStyle w:val="BodyTextIndent"/>
        <w:ind w:left="0" w:firstLine="0"/>
        <w:rPr>
          <w:rFonts w:ascii="Times New Roman" w:hAnsi="Times New Roman" w:cs="Times New Roman"/>
          <w:snapToGrid w:val="0"/>
        </w:rPr>
      </w:pPr>
    </w:p>
    <w:p w:rsidR="009828C2" w:rsidRPr="00C86E02" w:rsidRDefault="008560B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I</w:t>
      </w:r>
      <w:r w:rsidR="009828C2" w:rsidRPr="00C86E02">
        <w:rPr>
          <w:rFonts w:ascii="Times New Roman" w:hAnsi="Times New Roman" w:cs="Times New Roman"/>
          <w:snapToGrid w:val="0"/>
        </w:rPr>
        <w:t>nspection</w:t>
      </w:r>
      <w:r w:rsidRPr="00C86E02">
        <w:rPr>
          <w:rFonts w:ascii="Times New Roman" w:hAnsi="Times New Roman" w:cs="Times New Roman"/>
          <w:snapToGrid w:val="0"/>
        </w:rPr>
        <w:t xml:space="preserve"> Fee for </w:t>
      </w:r>
      <w:r w:rsidR="00032BE2" w:rsidRPr="00C86E02">
        <w:rPr>
          <w:rFonts w:ascii="Times New Roman" w:hAnsi="Times New Roman" w:cs="Times New Roman"/>
          <w:snapToGrid w:val="0"/>
        </w:rPr>
        <w:t>Fire suppression system</w:t>
      </w:r>
      <w:r w:rsidRPr="00C86E02">
        <w:rPr>
          <w:rFonts w:ascii="Times New Roman" w:hAnsi="Times New Roman" w:cs="Times New Roman"/>
          <w:snapToGrid w:val="0"/>
        </w:rPr>
        <w:tab/>
      </w:r>
      <w:r w:rsidRPr="00C86E02">
        <w:rPr>
          <w:rFonts w:ascii="Times New Roman" w:hAnsi="Times New Roman" w:cs="Times New Roman"/>
          <w:snapToGrid w:val="0"/>
        </w:rPr>
        <w:tab/>
      </w:r>
      <w:r w:rsidRPr="00C86E02">
        <w:rPr>
          <w:rFonts w:ascii="Times New Roman" w:hAnsi="Times New Roman" w:cs="Times New Roman"/>
          <w:snapToGrid w:val="0"/>
        </w:rPr>
        <w:tab/>
        <w:t>-</w:t>
      </w:r>
      <w:r w:rsidR="00903A43" w:rsidRPr="00C86E02">
        <w:rPr>
          <w:rFonts w:ascii="Times New Roman" w:hAnsi="Times New Roman" w:cs="Times New Roman"/>
          <w:snapToGrid w:val="0"/>
        </w:rPr>
        <w:t xml:space="preserve"> </w:t>
      </w:r>
      <w:r w:rsidR="004739EE">
        <w:rPr>
          <w:rFonts w:ascii="Times New Roman" w:hAnsi="Times New Roman"/>
        </w:rPr>
        <w:t>N/A</w:t>
      </w:r>
    </w:p>
    <w:p w:rsidR="00836CC0" w:rsidRPr="00C86E02" w:rsidRDefault="00836CC0" w:rsidP="009828C2">
      <w:pPr>
        <w:pStyle w:val="BodyTextIndent"/>
        <w:ind w:left="0" w:firstLine="0"/>
        <w:rPr>
          <w:rFonts w:ascii="Times New Roman" w:hAnsi="Times New Roman" w:cs="Times New Roman"/>
          <w:snapToGrid w:val="0"/>
        </w:rPr>
      </w:pPr>
    </w:p>
    <w:p w:rsidR="009828C2" w:rsidRPr="00C86E02" w:rsidRDefault="00F415FA" w:rsidP="009828C2">
      <w:pPr>
        <w:pStyle w:val="BodyTextIndent"/>
        <w:ind w:left="0" w:firstLine="0"/>
        <w:rPr>
          <w:rFonts w:ascii="Times New Roman" w:hAnsi="Times New Roman" w:cs="Times New Roman"/>
          <w:b/>
          <w:snapToGrid w:val="0"/>
          <w:u w:val="single"/>
        </w:rPr>
      </w:pPr>
      <w:r w:rsidRPr="00C86E02">
        <w:rPr>
          <w:rFonts w:ascii="Times New Roman" w:hAnsi="Times New Roman" w:cs="Times New Roman"/>
          <w:b/>
          <w:snapToGrid w:val="0"/>
          <w:u w:val="single"/>
        </w:rPr>
        <w:t>Conditions</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shall construct, at its own discretion, its own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on </w:t>
      </w:r>
      <w:r w:rsidRPr="00C86E02">
        <w:rPr>
          <w:rFonts w:ascii="Times New Roman" w:hAnsi="Times New Roman"/>
          <w:sz w:val="24"/>
          <w:szCs w:val="24"/>
        </w:rPr>
        <w:t>customer's p</w:t>
      </w:r>
      <w:r w:rsidR="009828C2" w:rsidRPr="00C86E02">
        <w:rPr>
          <w:rFonts w:ascii="Times New Roman" w:hAnsi="Times New Roman"/>
          <w:sz w:val="24"/>
          <w:szCs w:val="24"/>
        </w:rPr>
        <w:t xml:space="preserve">roperty. </w:t>
      </w:r>
      <w:r w:rsidRPr="00C86E02">
        <w:rPr>
          <w:rFonts w:ascii="Times New Roman" w:hAnsi="Times New Roman"/>
          <w:sz w:val="24"/>
          <w:szCs w:val="24"/>
        </w:rPr>
        <w:t>Customer</w:t>
      </w:r>
      <w:r w:rsidR="009828C2" w:rsidRPr="00C86E02">
        <w:rPr>
          <w:rFonts w:ascii="Times New Roman" w:hAnsi="Times New Roman"/>
          <w:sz w:val="24"/>
          <w:szCs w:val="24"/>
        </w:rPr>
        <w:t xml:space="preserve"> is providing and constructing such system based upon </w:t>
      </w:r>
      <w:r w:rsidRPr="00C86E02">
        <w:rPr>
          <w:rFonts w:ascii="Times New Roman" w:hAnsi="Times New Roman"/>
          <w:sz w:val="24"/>
          <w:szCs w:val="24"/>
        </w:rPr>
        <w:t>customer</w:t>
      </w:r>
      <w:r w:rsidR="009828C2" w:rsidRPr="00C86E02">
        <w:rPr>
          <w:rFonts w:ascii="Times New Roman" w:hAnsi="Times New Roman"/>
          <w:sz w:val="24"/>
          <w:szCs w:val="24"/>
        </w:rPr>
        <w:t xml:space="preserve">'s own knowledge and for </w:t>
      </w:r>
      <w:r w:rsidRPr="00C86E02">
        <w:rPr>
          <w:rFonts w:ascii="Times New Roman" w:hAnsi="Times New Roman"/>
          <w:sz w:val="24"/>
          <w:szCs w:val="24"/>
        </w:rPr>
        <w:t>customer</w:t>
      </w:r>
      <w:r w:rsidR="009828C2" w:rsidRPr="00C86E02">
        <w:rPr>
          <w:rFonts w:ascii="Times New Roman" w:hAnsi="Times New Roman"/>
          <w:sz w:val="24"/>
          <w:szCs w:val="24"/>
        </w:rPr>
        <w:t>'s own purposes.</w:t>
      </w:r>
      <w:r w:rsidR="00903A43" w:rsidRPr="00C86E02">
        <w:rPr>
          <w:rFonts w:ascii="Times New Roman" w:hAnsi="Times New Roman"/>
          <w:sz w:val="24"/>
          <w:szCs w:val="24"/>
        </w:rPr>
        <w:t xml:space="preserve"> </w:t>
      </w:r>
      <w:r w:rsidRPr="00C86E02">
        <w:rPr>
          <w:rFonts w:ascii="Times New Roman" w:hAnsi="Times New Roman"/>
          <w:sz w:val="24"/>
          <w:szCs w:val="24"/>
        </w:rPr>
        <w:t>Customer</w:t>
      </w:r>
      <w:r w:rsidR="009828C2" w:rsidRPr="00C86E02">
        <w:rPr>
          <w:rFonts w:ascii="Times New Roman" w:hAnsi="Times New Roman"/>
          <w:sz w:val="24"/>
          <w:szCs w:val="24"/>
        </w:rPr>
        <w:t xml:space="preserve"> will retain ownership and shall be responsible for the maintenance and operation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w:t>
      </w:r>
    </w:p>
    <w:p w:rsidR="00F415FA" w:rsidRPr="00C86E02" w:rsidRDefault="00F415FA" w:rsidP="00F415FA">
      <w:pPr>
        <w:ind w:left="360"/>
        <w:jc w:val="both"/>
        <w:rPr>
          <w:rFonts w:ascii="Times New Roman" w:hAnsi="Times New Roman"/>
          <w:sz w:val="24"/>
          <w:szCs w:val="24"/>
        </w:rPr>
      </w:pPr>
    </w:p>
    <w:p w:rsidR="00F415FA" w:rsidRPr="00C86E02" w:rsidRDefault="00E74923" w:rsidP="00DD78A1">
      <w:pPr>
        <w:numPr>
          <w:ilvl w:val="0"/>
          <w:numId w:val="21"/>
        </w:numPr>
        <w:rPr>
          <w:rFonts w:ascii="Times New Roman" w:hAnsi="Times New Roman"/>
          <w:sz w:val="24"/>
          <w:szCs w:val="24"/>
        </w:rPr>
      </w:pPr>
      <w:r w:rsidRPr="00C86E02">
        <w:rPr>
          <w:rFonts w:ascii="Times New Roman" w:hAnsi="Times New Roman"/>
          <w:sz w:val="24"/>
          <w:szCs w:val="24"/>
        </w:rPr>
        <w:t>Utility</w:t>
      </w:r>
      <w:r w:rsidR="009828C2" w:rsidRPr="00C86E02">
        <w:rPr>
          <w:rFonts w:ascii="Times New Roman" w:hAnsi="Times New Roman"/>
          <w:sz w:val="24"/>
          <w:szCs w:val="24"/>
        </w:rPr>
        <w:t xml:space="preserve"> shall provide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the facilities to provide water to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consisting of a leak detection device being no larger than a </w:t>
      </w:r>
      <w:r w:rsidR="00F415FA" w:rsidRPr="00C86E02">
        <w:rPr>
          <w:rFonts w:ascii="Times New Roman" w:hAnsi="Times New Roman"/>
          <w:sz w:val="24"/>
          <w:szCs w:val="24"/>
        </w:rPr>
        <w:t>one-inch</w:t>
      </w:r>
      <w:r w:rsidR="009828C2" w:rsidRPr="00C86E02">
        <w:rPr>
          <w:rFonts w:ascii="Times New Roman" w:hAnsi="Times New Roman"/>
          <w:sz w:val="24"/>
          <w:szCs w:val="24"/>
        </w:rPr>
        <w:t xml:space="preserve"> (1”) meter and connection to </w:t>
      </w:r>
      <w:r w:rsidRPr="00C86E02">
        <w:rPr>
          <w:rFonts w:ascii="Times New Roman" w:hAnsi="Times New Roman"/>
          <w:sz w:val="24"/>
          <w:szCs w:val="24"/>
        </w:rPr>
        <w:t>Utility</w:t>
      </w:r>
      <w:r w:rsidR="009828C2" w:rsidRPr="00C86E02">
        <w:rPr>
          <w:rFonts w:ascii="Times New Roman" w:hAnsi="Times New Roman"/>
          <w:sz w:val="24"/>
          <w:szCs w:val="24"/>
        </w:rPr>
        <w:t xml:space="preserve">’s water </w:t>
      </w:r>
      <w:r w:rsidR="00F415FA" w:rsidRPr="00C86E02">
        <w:rPr>
          <w:rFonts w:ascii="Times New Roman" w:hAnsi="Times New Roman"/>
          <w:sz w:val="24"/>
          <w:szCs w:val="24"/>
        </w:rPr>
        <w:t>main, which</w:t>
      </w:r>
      <w:r w:rsidR="009828C2" w:rsidRPr="00C86E02">
        <w:rPr>
          <w:rFonts w:ascii="Times New Roman" w:hAnsi="Times New Roman"/>
          <w:sz w:val="24"/>
          <w:szCs w:val="24"/>
        </w:rPr>
        <w:t xml:space="preserve"> will flow through a leak detection device to be installed by the </w:t>
      </w:r>
      <w:r w:rsidRPr="00C86E02">
        <w:rPr>
          <w:rFonts w:ascii="Times New Roman" w:hAnsi="Times New Roman"/>
          <w:sz w:val="24"/>
          <w:szCs w:val="24"/>
        </w:rPr>
        <w:t>Utility</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The connection, leak detection device and assorted appurtenances shall be provided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on a time and material basis. Meters larger than one inch (1”) will be considered </w:t>
      </w:r>
      <w:r w:rsidR="00DD78A1" w:rsidRPr="00C86E02">
        <w:rPr>
          <w:rFonts w:ascii="Times New Roman" w:hAnsi="Times New Roman"/>
          <w:sz w:val="24"/>
          <w:szCs w:val="24"/>
        </w:rPr>
        <w:t xml:space="preserve">upsized </w:t>
      </w:r>
      <w:r w:rsidR="009828C2" w:rsidRPr="00C86E02">
        <w:rPr>
          <w:rFonts w:ascii="Times New Roman" w:hAnsi="Times New Roman"/>
          <w:sz w:val="24"/>
          <w:szCs w:val="24"/>
        </w:rPr>
        <w:t xml:space="preserve">and will be charged in accordance with </w:t>
      </w:r>
      <w:r w:rsidR="009828C2" w:rsidRPr="00C86E02">
        <w:rPr>
          <w:rFonts w:ascii="Times New Roman" w:hAnsi="Times New Roman"/>
          <w:b/>
          <w:sz w:val="24"/>
          <w:szCs w:val="24"/>
        </w:rPr>
        <w:t xml:space="preserve">Schedule </w:t>
      </w:r>
      <w:r w:rsidR="00DD78A1" w:rsidRPr="00C86E02">
        <w:rPr>
          <w:rFonts w:ascii="Times New Roman" w:hAnsi="Times New Roman"/>
          <w:b/>
          <w:sz w:val="24"/>
          <w:szCs w:val="24"/>
        </w:rPr>
        <w:t>2</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connection shall be used only for the provision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and shall not be used for any other purpose, including, but not limited to, domestic water service.</w:t>
      </w:r>
      <w:r w:rsidR="00903A43" w:rsidRPr="00C86E02">
        <w:rPr>
          <w:rFonts w:ascii="Times New Roman" w:hAnsi="Times New Roman"/>
          <w:sz w:val="24"/>
          <w:szCs w:val="24"/>
        </w:rPr>
        <w:t xml:space="preserv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must provide, at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sole expense, a backflow prevention </w:t>
      </w:r>
      <w:r w:rsidR="00F415FA" w:rsidRPr="00C86E02">
        <w:rPr>
          <w:rFonts w:ascii="Times New Roman" w:hAnsi="Times New Roman"/>
          <w:sz w:val="24"/>
          <w:szCs w:val="24"/>
        </w:rPr>
        <w:t>device, which</w:t>
      </w:r>
      <w:r w:rsidR="009828C2" w:rsidRPr="00C86E02">
        <w:rPr>
          <w:rFonts w:ascii="Times New Roman" w:hAnsi="Times New Roman"/>
          <w:sz w:val="24"/>
          <w:szCs w:val="24"/>
        </w:rPr>
        <w:t xml:space="preserve"> complies with </w:t>
      </w:r>
      <w:r w:rsidRPr="00C86E02">
        <w:rPr>
          <w:rFonts w:ascii="Times New Roman" w:hAnsi="Times New Roman"/>
          <w:sz w:val="24"/>
          <w:szCs w:val="24"/>
        </w:rPr>
        <w:t>Utility</w:t>
      </w:r>
      <w:r w:rsidR="008560BA" w:rsidRPr="00C86E02">
        <w:rPr>
          <w:rFonts w:ascii="Times New Roman" w:hAnsi="Times New Roman"/>
          <w:sz w:val="24"/>
          <w:szCs w:val="24"/>
        </w:rPr>
        <w:t>’s</w:t>
      </w:r>
      <w:r w:rsidR="009828C2" w:rsidRPr="00C86E02">
        <w:rPr>
          <w:rFonts w:ascii="Times New Roman" w:hAnsi="Times New Roman"/>
          <w:sz w:val="24"/>
          <w:szCs w:val="24"/>
        </w:rPr>
        <w:t xml:space="preserve"> </w:t>
      </w:r>
      <w:r w:rsidR="008560BA" w:rsidRPr="00C86E02">
        <w:rPr>
          <w:rFonts w:ascii="Times New Roman" w:hAnsi="Times New Roman"/>
          <w:sz w:val="24"/>
          <w:szCs w:val="24"/>
        </w:rPr>
        <w:t>C</w:t>
      </w:r>
      <w:r w:rsidR="009828C2" w:rsidRPr="00C86E02">
        <w:rPr>
          <w:rFonts w:ascii="Times New Roman" w:hAnsi="Times New Roman"/>
          <w:sz w:val="24"/>
          <w:szCs w:val="24"/>
        </w:rPr>
        <w:t xml:space="preserve">ross </w:t>
      </w:r>
      <w:r w:rsidR="008560BA" w:rsidRPr="00C86E02">
        <w:rPr>
          <w:rFonts w:ascii="Times New Roman" w:hAnsi="Times New Roman"/>
          <w:sz w:val="24"/>
          <w:szCs w:val="24"/>
        </w:rPr>
        <w:t>C</w:t>
      </w:r>
      <w:r w:rsidR="009828C2" w:rsidRPr="00C86E02">
        <w:rPr>
          <w:rFonts w:ascii="Times New Roman" w:hAnsi="Times New Roman"/>
          <w:sz w:val="24"/>
          <w:szCs w:val="24"/>
        </w:rPr>
        <w:t xml:space="preserve">onnection </w:t>
      </w:r>
      <w:r w:rsidR="008560BA" w:rsidRPr="00C86E02">
        <w:rPr>
          <w:rFonts w:ascii="Times New Roman" w:hAnsi="Times New Roman"/>
          <w:sz w:val="24"/>
          <w:szCs w:val="24"/>
        </w:rPr>
        <w:t>Control p</w:t>
      </w:r>
      <w:r w:rsidR="009828C2" w:rsidRPr="00C86E02">
        <w:rPr>
          <w:rFonts w:ascii="Times New Roman" w:hAnsi="Times New Roman"/>
          <w:sz w:val="24"/>
          <w:szCs w:val="24"/>
        </w:rPr>
        <w:t>rogram</w:t>
      </w:r>
      <w:r w:rsidR="008560BA" w:rsidRPr="00C86E02">
        <w:rPr>
          <w:rFonts w:ascii="Times New Roman" w:hAnsi="Times New Roman"/>
          <w:sz w:val="24"/>
          <w:szCs w:val="24"/>
        </w:rPr>
        <w:t xml:space="preserve"> as defined in </w:t>
      </w:r>
      <w:r w:rsidR="009828C2" w:rsidRPr="00C86E02">
        <w:rPr>
          <w:rFonts w:ascii="Times New Roman" w:hAnsi="Times New Roman"/>
          <w:b/>
          <w:sz w:val="24"/>
          <w:szCs w:val="24"/>
        </w:rPr>
        <w:t xml:space="preserve">Schedule </w:t>
      </w:r>
      <w:r w:rsidR="008560BA" w:rsidRPr="00C86E02">
        <w:rPr>
          <w:rFonts w:ascii="Times New Roman" w:hAnsi="Times New Roman"/>
          <w:b/>
          <w:sz w:val="24"/>
          <w:szCs w:val="24"/>
        </w:rPr>
        <w:t>8</w:t>
      </w:r>
      <w:r w:rsidR="008560BA" w:rsidRPr="00C86E02">
        <w:rPr>
          <w:rFonts w:ascii="Times New Roman" w:hAnsi="Times New Roman"/>
          <w:sz w:val="24"/>
          <w:szCs w:val="24"/>
        </w:rPr>
        <w:t xml:space="preserve"> of this tariff</w:t>
      </w:r>
      <w:r w:rsidR="009828C2" w:rsidRPr="00C86E02">
        <w:rPr>
          <w:rFonts w:ascii="Times New Roman" w:hAnsi="Times New Roman"/>
          <w:sz w:val="24"/>
          <w:szCs w:val="24"/>
        </w:rPr>
        <w:t>.</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The annual inspection fee set out above shall be to reimburse the </w:t>
      </w:r>
      <w:r w:rsidR="00E74923" w:rsidRPr="00C86E02">
        <w:rPr>
          <w:rFonts w:ascii="Times New Roman" w:hAnsi="Times New Roman"/>
          <w:sz w:val="24"/>
          <w:szCs w:val="24"/>
        </w:rPr>
        <w:t>Utility</w:t>
      </w:r>
      <w:r w:rsidRPr="00C86E02">
        <w:rPr>
          <w:rFonts w:ascii="Times New Roman" w:hAnsi="Times New Roman"/>
          <w:sz w:val="24"/>
          <w:szCs w:val="24"/>
        </w:rPr>
        <w:t xml:space="preserve"> for inspecting the point of connection of the </w:t>
      </w:r>
      <w:r w:rsidR="00F415FA" w:rsidRPr="00C86E02">
        <w:rPr>
          <w:rFonts w:ascii="Times New Roman" w:hAnsi="Times New Roman"/>
          <w:sz w:val="24"/>
          <w:szCs w:val="24"/>
        </w:rPr>
        <w:t>one-inch</w:t>
      </w:r>
      <w:r w:rsidRPr="00C86E02">
        <w:rPr>
          <w:rFonts w:ascii="Times New Roman" w:hAnsi="Times New Roman"/>
          <w:sz w:val="24"/>
          <w:szCs w:val="24"/>
        </w:rPr>
        <w:t xml:space="preserve"> meter.</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9828C2" w:rsidRPr="00C86E02" w:rsidRDefault="009828C2" w:rsidP="009828C2">
      <w:pPr>
        <w:pStyle w:val="BodyTextIndent"/>
        <w:ind w:left="0" w:firstLine="0"/>
        <w:rPr>
          <w:rFonts w:ascii="Times New Roman" w:hAnsi="Times New Roman" w:cs="Times New Roman"/>
          <w:snapToGrid w:val="0"/>
        </w:rPr>
      </w:pPr>
      <w:r w:rsidRPr="00C86E02">
        <w:rPr>
          <w:rFonts w:ascii="Times New Roman" w:hAnsi="Times New Roman" w:cs="Times New Roman"/>
          <w:b/>
          <w:snapToGrid w:val="0"/>
          <w:u w:val="single"/>
        </w:rPr>
        <w:t>Conditions</w:t>
      </w:r>
      <w:r w:rsidR="00903A43" w:rsidRPr="00C86E02">
        <w:rPr>
          <w:rFonts w:ascii="Times New Roman" w:hAnsi="Times New Roman" w:cs="Times New Roman"/>
          <w:snapToGrid w:val="0"/>
        </w:rPr>
        <w:t xml:space="preserve"> </w:t>
      </w:r>
      <w:r w:rsidRPr="00C86E02">
        <w:rPr>
          <w:rFonts w:ascii="Times New Roman" w:hAnsi="Times New Roman" w:cs="Times New Roman"/>
          <w:snapToGrid w:val="0"/>
        </w:rPr>
        <w:t>(cont’d)</w:t>
      </w:r>
    </w:p>
    <w:p w:rsidR="00836CC0" w:rsidRPr="00C86E02" w:rsidRDefault="00836CC0"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agrees to pay all charges for the installation of facilities and the annual inspection fee within thirty (30) days of date of invoice for such charges.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Failure of </w:t>
      </w:r>
      <w:r w:rsidRPr="00C86E02">
        <w:rPr>
          <w:rFonts w:ascii="Times New Roman" w:hAnsi="Times New Roman"/>
          <w:sz w:val="24"/>
          <w:szCs w:val="24"/>
        </w:rPr>
        <w:t>customer</w:t>
      </w:r>
      <w:r w:rsidR="009828C2" w:rsidRPr="00C86E02">
        <w:rPr>
          <w:rFonts w:ascii="Times New Roman" w:hAnsi="Times New Roman"/>
          <w:sz w:val="24"/>
          <w:szCs w:val="24"/>
        </w:rPr>
        <w:t xml:space="preserve"> to pay such charges in a timely manner will result in disconnection of the facilities provided under this </w:t>
      </w:r>
      <w:r w:rsidRPr="00C86E02">
        <w:rPr>
          <w:rFonts w:ascii="Times New Roman" w:hAnsi="Times New Roman"/>
          <w:sz w:val="24"/>
          <w:szCs w:val="24"/>
        </w:rPr>
        <w:t>a</w:t>
      </w:r>
      <w:r w:rsidR="009828C2" w:rsidRPr="00C86E02">
        <w:rPr>
          <w:rFonts w:ascii="Times New Roman" w:hAnsi="Times New Roman"/>
          <w:sz w:val="24"/>
          <w:szCs w:val="24"/>
        </w:rPr>
        <w:t>greement.</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covenants and agrees that it shall be responsible for maintaining the backflow prevention device in working order. The backflow prevention device shall be inspected and tested</w:t>
      </w:r>
      <w:r w:rsidR="00737BEE" w:rsidRPr="00C86E02">
        <w:rPr>
          <w:rFonts w:ascii="Times New Roman" w:hAnsi="Times New Roman"/>
          <w:sz w:val="24"/>
          <w:szCs w:val="24"/>
        </w:rPr>
        <w:t>,</w:t>
      </w:r>
      <w:r w:rsidR="009828C2" w:rsidRPr="00C86E02">
        <w:rPr>
          <w:rFonts w:ascii="Times New Roman" w:hAnsi="Times New Roman"/>
          <w:sz w:val="24"/>
          <w:szCs w:val="24"/>
        </w:rPr>
        <w:t xml:space="preserve"> at </w:t>
      </w:r>
      <w:r w:rsidR="00737BEE" w:rsidRPr="00C86E02">
        <w:rPr>
          <w:rFonts w:ascii="Times New Roman" w:hAnsi="Times New Roman"/>
          <w:sz w:val="24"/>
          <w:szCs w:val="24"/>
        </w:rPr>
        <w:t xml:space="preserve">the </w:t>
      </w:r>
      <w:r w:rsidRPr="00C86E02">
        <w:rPr>
          <w:rFonts w:ascii="Times New Roman" w:hAnsi="Times New Roman"/>
          <w:sz w:val="24"/>
          <w:szCs w:val="24"/>
        </w:rPr>
        <w:t>customer</w:t>
      </w:r>
      <w:r w:rsidR="009828C2" w:rsidRPr="00C86E02">
        <w:rPr>
          <w:rFonts w:ascii="Times New Roman" w:hAnsi="Times New Roman"/>
          <w:sz w:val="24"/>
          <w:szCs w:val="24"/>
        </w:rPr>
        <w:t>'s expense</w:t>
      </w:r>
      <w:r w:rsidR="00737BEE" w:rsidRPr="00C86E02">
        <w:rPr>
          <w:rFonts w:ascii="Times New Roman" w:hAnsi="Times New Roman"/>
          <w:sz w:val="24"/>
          <w:szCs w:val="24"/>
        </w:rPr>
        <w:t>,</w:t>
      </w:r>
      <w:r w:rsidR="009828C2" w:rsidRPr="00C86E02">
        <w:rPr>
          <w:rFonts w:ascii="Times New Roman" w:hAnsi="Times New Roman"/>
          <w:sz w:val="24"/>
          <w:szCs w:val="24"/>
        </w:rPr>
        <w:t xml:space="preserve"> by </w:t>
      </w:r>
      <w:r w:rsidR="00737BEE" w:rsidRPr="00C86E02">
        <w:rPr>
          <w:rFonts w:ascii="Times New Roman" w:hAnsi="Times New Roman"/>
          <w:sz w:val="24"/>
          <w:szCs w:val="24"/>
        </w:rPr>
        <w:t>a</w:t>
      </w:r>
      <w:r w:rsidR="009828C2" w:rsidRPr="00C86E02">
        <w:rPr>
          <w:rFonts w:ascii="Times New Roman" w:hAnsi="Times New Roman"/>
          <w:sz w:val="24"/>
          <w:szCs w:val="24"/>
        </w:rPr>
        <w:t xml:space="preserve"> </w:t>
      </w:r>
      <w:r w:rsidR="00737BEE" w:rsidRPr="00C86E02">
        <w:rPr>
          <w:rFonts w:ascii="Times New Roman" w:hAnsi="Times New Roman"/>
          <w:sz w:val="24"/>
          <w:szCs w:val="24"/>
        </w:rPr>
        <w:t>c</w:t>
      </w:r>
      <w:r w:rsidR="009828C2" w:rsidRPr="00C86E02">
        <w:rPr>
          <w:rFonts w:ascii="Times New Roman" w:hAnsi="Times New Roman"/>
          <w:sz w:val="24"/>
          <w:szCs w:val="24"/>
        </w:rPr>
        <w:t>ertified B</w:t>
      </w:r>
      <w:r w:rsidR="00737BEE" w:rsidRPr="00C86E02">
        <w:rPr>
          <w:rFonts w:ascii="Times New Roman" w:hAnsi="Times New Roman"/>
          <w:sz w:val="24"/>
          <w:szCs w:val="24"/>
        </w:rPr>
        <w:t>AT specialist</w:t>
      </w:r>
      <w:r w:rsidR="009828C2" w:rsidRPr="00C86E02">
        <w:rPr>
          <w:rFonts w:ascii="Times New Roman" w:hAnsi="Times New Roman"/>
          <w:sz w:val="24"/>
          <w:szCs w:val="24"/>
        </w:rPr>
        <w:t xml:space="preserve"> as required under</w:t>
      </w:r>
      <w:r w:rsidRPr="00C86E02">
        <w:rPr>
          <w:rFonts w:ascii="Times New Roman" w:hAnsi="Times New Roman"/>
          <w:sz w:val="24"/>
          <w:szCs w:val="24"/>
        </w:rPr>
        <w:t xml:space="preserve"> W</w:t>
      </w:r>
      <w:r w:rsidR="009828C2" w:rsidRPr="00C86E02">
        <w:rPr>
          <w:rFonts w:ascii="Times New Roman" w:hAnsi="Times New Roman"/>
          <w:sz w:val="24"/>
          <w:szCs w:val="24"/>
        </w:rPr>
        <w:t>AC 246-290</w:t>
      </w:r>
      <w:r w:rsidR="00737BEE" w:rsidRPr="00C86E02">
        <w:rPr>
          <w:rFonts w:ascii="Times New Roman" w:hAnsi="Times New Roman"/>
          <w:sz w:val="24"/>
          <w:szCs w:val="24"/>
        </w:rPr>
        <w:t>-490</w:t>
      </w:r>
      <w:r w:rsidR="009828C2" w:rsidRPr="00C86E02">
        <w:rPr>
          <w:rFonts w:ascii="Times New Roman" w:hAnsi="Times New Roman"/>
          <w:sz w:val="24"/>
          <w:szCs w:val="24"/>
        </w:rPr>
        <w:t xml:space="preserve">. </w:t>
      </w:r>
      <w:r w:rsidR="00737BEE" w:rsidRPr="00C86E02">
        <w:rPr>
          <w:rFonts w:ascii="Times New Roman" w:hAnsi="Times New Roman"/>
          <w:sz w:val="24"/>
          <w:szCs w:val="24"/>
        </w:rPr>
        <w:t xml:space="preserve">The Utility will maintain a list of certified BAT specialists that are acceptable to the Utility and the customer may choose from any such BAT specialist on the Utility’s list. </w:t>
      </w:r>
      <w:r w:rsidR="009828C2" w:rsidRPr="00C86E02">
        <w:rPr>
          <w:rFonts w:ascii="Times New Roman" w:hAnsi="Times New Roman"/>
          <w:sz w:val="24"/>
          <w:szCs w:val="24"/>
        </w:rPr>
        <w:t xml:space="preserve">A copy of satisfactory certification will be provided to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prior to the date of providing service under this </w:t>
      </w:r>
      <w:r w:rsidR="009C4CDC" w:rsidRPr="00C86E02">
        <w:rPr>
          <w:rFonts w:ascii="Times New Roman" w:hAnsi="Times New Roman"/>
          <w:sz w:val="24"/>
          <w:szCs w:val="24"/>
        </w:rPr>
        <w:t>a</w:t>
      </w:r>
      <w:r w:rsidR="009828C2" w:rsidRPr="00C86E02">
        <w:rPr>
          <w:rFonts w:ascii="Times New Roman" w:hAnsi="Times New Roman"/>
          <w:sz w:val="24"/>
          <w:szCs w:val="24"/>
        </w:rPr>
        <w:t xml:space="preserve">greement and on an ongoing basis as testing certifications are required by state law and regulation (currently on an annual basis). The backflow prevention device shall be accessible to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its employees at all times.</w:t>
      </w:r>
    </w:p>
    <w:p w:rsidR="00F415FA" w:rsidRPr="00C86E02" w:rsidRDefault="00F415FA" w:rsidP="00737BEE">
      <w:pPr>
        <w:pStyle w:val="ListParagraph"/>
        <w:ind w:left="0"/>
        <w:rPr>
          <w:rFonts w:ascii="Times New Roman" w:hAnsi="Times New Roman"/>
          <w:sz w:val="24"/>
          <w:szCs w:val="24"/>
        </w:rPr>
      </w:pPr>
    </w:p>
    <w:p w:rsidR="00836CC0"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836CC0" w:rsidRPr="00C86E02">
        <w:rPr>
          <w:rFonts w:ascii="Times New Roman" w:hAnsi="Times New Roman"/>
          <w:sz w:val="24"/>
          <w:szCs w:val="24"/>
        </w:rPr>
        <w:t xml:space="preserve"> shall indemnify and hold Utility and Utility’s directors, officers, employees and agents harmless from any claim for damage to property or personal injury or death resulting from or in connection with the work done under this agreement or the facilities provided under this agreement, including attorney’s fees and court costs, except that which is the result of the gross negligence or intentional misconduct of Utility or a violation of RCW 19.122 by the Utility. This condition 6 is in addition to, and not in lieu of, the Limitations of Liability set out in </w:t>
      </w:r>
      <w:r w:rsidR="00836CC0" w:rsidRPr="00C86E02">
        <w:rPr>
          <w:rFonts w:ascii="Times New Roman" w:hAnsi="Times New Roman"/>
          <w:b/>
          <w:sz w:val="24"/>
          <w:szCs w:val="24"/>
        </w:rPr>
        <w:t>Rule 27</w:t>
      </w:r>
      <w:r w:rsidR="00836CC0" w:rsidRPr="00C86E02">
        <w:rPr>
          <w:rFonts w:ascii="Times New Roman" w:hAnsi="Times New Roman"/>
          <w:sz w:val="24"/>
          <w:szCs w:val="24"/>
        </w:rPr>
        <w:t xml:space="preserve"> of this tariff. </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jc w:val="both"/>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understands and agrees that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is not acting as an insurer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or property of others on the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shall not be liable for any loss of life, personal </w:t>
      </w:r>
      <w:r w:rsidR="00836CC0" w:rsidRPr="00C86E02">
        <w:rPr>
          <w:rFonts w:ascii="Times New Roman" w:hAnsi="Times New Roman"/>
          <w:sz w:val="24"/>
          <w:szCs w:val="24"/>
        </w:rPr>
        <w:t>injury, loss,</w:t>
      </w:r>
      <w:r w:rsidR="009C4CDC" w:rsidRPr="00C86E02">
        <w:rPr>
          <w:rFonts w:ascii="Times New Roman" w:hAnsi="Times New Roman"/>
          <w:sz w:val="24"/>
          <w:szCs w:val="24"/>
        </w:rPr>
        <w:t xml:space="preserve"> or damage to p</w:t>
      </w:r>
      <w:r w:rsidR="009828C2" w:rsidRPr="00C86E02">
        <w:rPr>
          <w:rFonts w:ascii="Times New Roman" w:hAnsi="Times New Roman"/>
          <w:sz w:val="24"/>
          <w:szCs w:val="24"/>
        </w:rPr>
        <w:t xml:space="preserve">roperty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its family members, agents, guests or invitees whether or not caused by failure of the facilities and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shall hold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directors, officers, employees and agents harmless from any such claim.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makes no warranties or representations as to performance of the facilities.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Nor shall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be liable under any theory in law or equity to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family members, agents, guests or invitees for any consequential, incidental, punitive or other loss or damage beyond direct damages caused by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a violation of </w:t>
      </w:r>
      <w:r w:rsidR="009C4CDC" w:rsidRPr="00C86E02">
        <w:rPr>
          <w:rFonts w:ascii="Times New Roman" w:hAnsi="Times New Roman"/>
          <w:sz w:val="24"/>
          <w:szCs w:val="24"/>
        </w:rPr>
        <w:t>RCW</w:t>
      </w:r>
      <w:r w:rsidR="009828C2" w:rsidRPr="00C86E02">
        <w:rPr>
          <w:rFonts w:ascii="Times New Roman" w:hAnsi="Times New Roman"/>
          <w:sz w:val="24"/>
          <w:szCs w:val="24"/>
        </w:rPr>
        <w:t xml:space="preserve"> 19.122 by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then only in an amount not to exceed </w:t>
      </w:r>
      <w:r w:rsidR="00E74923" w:rsidRPr="00C86E02">
        <w:rPr>
          <w:rFonts w:ascii="Times New Roman" w:hAnsi="Times New Roman"/>
          <w:sz w:val="24"/>
          <w:szCs w:val="24"/>
        </w:rPr>
        <w:t>t</w:t>
      </w:r>
      <w:r w:rsidR="009828C2" w:rsidRPr="00C86E02">
        <w:rPr>
          <w:rFonts w:ascii="Times New Roman" w:hAnsi="Times New Roman"/>
          <w:sz w:val="24"/>
          <w:szCs w:val="24"/>
        </w:rPr>
        <w:t>en</w:t>
      </w:r>
      <w:r w:rsidR="00E74923" w:rsidRPr="00C86E02">
        <w:rPr>
          <w:rFonts w:ascii="Times New Roman" w:hAnsi="Times New Roman"/>
          <w:sz w:val="24"/>
          <w:szCs w:val="24"/>
        </w:rPr>
        <w:t>-t</w:t>
      </w:r>
      <w:r w:rsidR="009828C2" w:rsidRPr="00C86E02">
        <w:rPr>
          <w:rFonts w:ascii="Times New Roman" w:hAnsi="Times New Roman"/>
          <w:sz w:val="24"/>
          <w:szCs w:val="24"/>
        </w:rPr>
        <w:t xml:space="preserve">housand </w:t>
      </w:r>
      <w:r w:rsidR="00E74923" w:rsidRPr="00C86E02">
        <w:rPr>
          <w:rFonts w:ascii="Times New Roman" w:hAnsi="Times New Roman"/>
          <w:sz w:val="24"/>
          <w:szCs w:val="24"/>
        </w:rPr>
        <w:t>d</w:t>
      </w:r>
      <w:r w:rsidR="009828C2" w:rsidRPr="00C86E02">
        <w:rPr>
          <w:rFonts w:ascii="Times New Roman" w:hAnsi="Times New Roman"/>
          <w:sz w:val="24"/>
          <w:szCs w:val="24"/>
        </w:rPr>
        <w:t>ollars ($10,000.00).</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hereby agrees to purchase insurance, in such amount as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deems adequate, to protect against loss by fire, which insurance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agrees shall be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sole source of recovery for failure of the facilities, except for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w:t>
      </w:r>
      <w:r w:rsidR="00E74923" w:rsidRPr="00C86E02">
        <w:rPr>
          <w:rFonts w:ascii="Times New Roman" w:hAnsi="Times New Roman"/>
          <w:sz w:val="24"/>
          <w:szCs w:val="24"/>
        </w:rPr>
        <w:t>Utility</w:t>
      </w:r>
      <w:r w:rsidR="009C4CDC" w:rsidRPr="00C86E02">
        <w:rPr>
          <w:rFonts w:ascii="Times New Roman" w:hAnsi="Times New Roman"/>
          <w:sz w:val="24"/>
          <w:szCs w:val="24"/>
        </w:rPr>
        <w:t>’s violation of RCW</w:t>
      </w:r>
      <w:r w:rsidR="009828C2" w:rsidRPr="00C86E02">
        <w:rPr>
          <w:rFonts w:ascii="Times New Roman" w:hAnsi="Times New Roman"/>
          <w:sz w:val="24"/>
          <w:szCs w:val="24"/>
        </w:rPr>
        <w:t xml:space="preserve"> 19.122.</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insurance policy shall include a waiver of subrogation as applied to </w:t>
      </w:r>
      <w:r w:rsidR="00E74923" w:rsidRPr="00C86E02">
        <w:rPr>
          <w:rFonts w:ascii="Times New Roman" w:hAnsi="Times New Roman"/>
          <w:sz w:val="24"/>
          <w:szCs w:val="24"/>
        </w:rPr>
        <w:t>Utility</w:t>
      </w:r>
      <w:r w:rsidR="009828C2" w:rsidRPr="00C86E02">
        <w:rPr>
          <w:rFonts w:ascii="Times New Roman" w:hAnsi="Times New Roman"/>
          <w:sz w:val="24"/>
          <w:szCs w:val="24"/>
        </w:rPr>
        <w:t>, its directors, officers, employees and agents.</w:t>
      </w:r>
    </w:p>
    <w:p w:rsidR="00F415FA" w:rsidRPr="00C86E02" w:rsidRDefault="00F415FA" w:rsidP="00DD78A1">
      <w:pPr>
        <w:pStyle w:val="ListParagraph"/>
        <w:rPr>
          <w:rFonts w:ascii="Times New Roman" w:hAnsi="Times New Roman"/>
          <w:sz w:val="24"/>
          <w:szCs w:val="24"/>
        </w:rPr>
      </w:pPr>
    </w:p>
    <w:p w:rsidR="00F415FA"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Only closed loop</w:t>
      </w:r>
      <w:r w:rsidR="00851B49">
        <w:rPr>
          <w:rFonts w:ascii="Times New Roman" w:hAnsi="Times New Roman"/>
          <w:sz w:val="24"/>
          <w:szCs w:val="24"/>
        </w:rPr>
        <w:t xml:space="preserve"> or single/double head loop</w:t>
      </w:r>
      <w:r w:rsidRPr="00C86E02">
        <w:rPr>
          <w:rFonts w:ascii="Times New Roman" w:hAnsi="Times New Roman"/>
          <w:sz w:val="24"/>
          <w:szCs w:val="24"/>
        </w:rPr>
        <w:t xml:space="preserv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s may be connected to the </w:t>
      </w:r>
      <w:r w:rsidR="00E74923" w:rsidRPr="00C86E02">
        <w:rPr>
          <w:rFonts w:ascii="Times New Roman" w:hAnsi="Times New Roman"/>
          <w:sz w:val="24"/>
          <w:szCs w:val="24"/>
        </w:rPr>
        <w:t>Utility</w:t>
      </w:r>
      <w:r w:rsidRPr="00C86E02">
        <w:rPr>
          <w:rFonts w:ascii="Times New Roman" w:hAnsi="Times New Roman"/>
          <w:sz w:val="24"/>
          <w:szCs w:val="24"/>
        </w:rPr>
        <w:t>’s system.</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the normal water usage rates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 xml:space="preserve">Schedule </w:t>
      </w:r>
      <w:r w:rsidR="009C4CDC" w:rsidRPr="00C86E02">
        <w:rPr>
          <w:rFonts w:ascii="Times New Roman" w:hAnsi="Times New Roman"/>
          <w:b/>
          <w:sz w:val="24"/>
          <w:szCs w:val="24"/>
        </w:rPr>
        <w:t>2</w:t>
      </w:r>
      <w:r w:rsidRPr="00C86E02">
        <w:rPr>
          <w:rFonts w:ascii="Times New Roman" w:hAnsi="Times New Roman"/>
          <w:sz w:val="24"/>
          <w:szCs w:val="24"/>
        </w:rPr>
        <w:t>.</w:t>
      </w:r>
      <w:r w:rsidR="00903A43" w:rsidRPr="00C86E02">
        <w:rPr>
          <w:rFonts w:ascii="Times New Roman" w:hAnsi="Times New Roman"/>
          <w:sz w:val="24"/>
          <w:szCs w:val="24"/>
        </w:rPr>
        <w:t xml:space="preserve"> </w:t>
      </w: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is limited to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testing, maintenance, or actual fire prevention or control.</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836CC0" w:rsidRPr="00C86E02" w:rsidRDefault="00836CC0" w:rsidP="00836CC0">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836CC0" w:rsidRPr="00C86E02" w:rsidRDefault="00836CC0" w:rsidP="00836CC0">
      <w:pPr>
        <w:ind w:left="360"/>
        <w:jc w:val="both"/>
        <w:rPr>
          <w:rFonts w:ascii="Times New Roman" w:hAnsi="Times New Roman"/>
          <w:sz w:val="24"/>
          <w:szCs w:val="24"/>
        </w:rPr>
      </w:pPr>
    </w:p>
    <w:p w:rsidR="00836CC0"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a rate of twelve</w:t>
      </w:r>
      <w:r w:rsidR="00836CC0" w:rsidRPr="00C86E02">
        <w:rPr>
          <w:rFonts w:ascii="Times New Roman" w:hAnsi="Times New Roman"/>
          <w:sz w:val="24"/>
          <w:szCs w:val="24"/>
        </w:rPr>
        <w:t xml:space="preserve"> (12)</w:t>
      </w:r>
      <w:r w:rsidRPr="00C86E02">
        <w:rPr>
          <w:rFonts w:ascii="Times New Roman" w:hAnsi="Times New Roman"/>
          <w:sz w:val="24"/>
          <w:szCs w:val="24"/>
        </w:rPr>
        <w:t xml:space="preserve"> times</w:t>
      </w:r>
      <w:r w:rsidR="00836CC0" w:rsidRPr="00C86E02">
        <w:rPr>
          <w:rFonts w:ascii="Times New Roman" w:hAnsi="Times New Roman"/>
          <w:sz w:val="24"/>
          <w:szCs w:val="24"/>
        </w:rPr>
        <w:t xml:space="preserve"> </w:t>
      </w:r>
      <w:r w:rsidRPr="00C86E02">
        <w:rPr>
          <w:rFonts w:ascii="Times New Roman" w:hAnsi="Times New Roman"/>
          <w:sz w:val="24"/>
          <w:szCs w:val="24"/>
        </w:rPr>
        <w:t xml:space="preserve">the water usage rate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Schedule 1</w:t>
      </w:r>
      <w:r w:rsidRPr="00C86E02">
        <w:rPr>
          <w:rFonts w:ascii="Times New Roman" w:hAnsi="Times New Roman"/>
          <w:sz w:val="24"/>
          <w:szCs w:val="24"/>
        </w:rPr>
        <w:t>.</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Except as noted in condition 13 below, should the 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not be permanently eliminated by the </w:t>
      </w:r>
      <w:r w:rsidR="008560BA" w:rsidRPr="00C86E02">
        <w:rPr>
          <w:rFonts w:ascii="Times New Roman" w:hAnsi="Times New Roman"/>
          <w:sz w:val="24"/>
          <w:szCs w:val="24"/>
        </w:rPr>
        <w:t>customer</w:t>
      </w:r>
      <w:r w:rsidRPr="00C86E02">
        <w:rPr>
          <w:rFonts w:ascii="Times New Roman" w:hAnsi="Times New Roman"/>
          <w:sz w:val="24"/>
          <w:szCs w:val="24"/>
        </w:rPr>
        <w:t xml:space="preserve"> within thirty (30) days,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shall be deemed a normal domestic service with all related fees and charges due and payable immediately.</w:t>
      </w:r>
      <w:r w:rsidR="00903A43" w:rsidRPr="00C86E02">
        <w:rPr>
          <w:rFonts w:ascii="Times New Roman" w:hAnsi="Times New Roman"/>
          <w:sz w:val="24"/>
          <w:szCs w:val="24"/>
        </w:rPr>
        <w:t xml:space="preserve"> </w:t>
      </w:r>
      <w:r w:rsidRPr="00C86E02">
        <w:rPr>
          <w:rFonts w:ascii="Times New Roman" w:hAnsi="Times New Roman"/>
          <w:sz w:val="24"/>
          <w:szCs w:val="24"/>
        </w:rPr>
        <w:t xml:space="preserve">Alternatively, if payment of fees and charges is not received,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provided notice of disconnection of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after which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will be disconnected.</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Should the unauthorized use of water through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occur concurrently with the disconnection of domestic water service to the property due to lack of payment for the domestic service, the </w:t>
      </w:r>
      <w:r w:rsidR="008560BA" w:rsidRPr="00C86E02">
        <w:rPr>
          <w:rFonts w:ascii="Times New Roman" w:hAnsi="Times New Roman"/>
          <w:sz w:val="24"/>
          <w:szCs w:val="24"/>
        </w:rPr>
        <w:t>customer</w:t>
      </w:r>
      <w:r w:rsidRPr="00C86E02">
        <w:rPr>
          <w:rFonts w:ascii="Times New Roman" w:hAnsi="Times New Roman"/>
          <w:sz w:val="24"/>
          <w:szCs w:val="24"/>
        </w:rPr>
        <w:t xml:space="preserve"> will be provided notice of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service disconnection by posting such notice of disconnection on the door of the residence.</w:t>
      </w:r>
      <w:r w:rsidR="00903A43" w:rsidRPr="00C86E02">
        <w:rPr>
          <w:rFonts w:ascii="Times New Roman" w:hAnsi="Times New Roman"/>
          <w:sz w:val="24"/>
          <w:szCs w:val="24"/>
        </w:rPr>
        <w:t xml:space="preserve"> </w:t>
      </w:r>
      <w:r w:rsidRPr="00C86E02">
        <w:rPr>
          <w:rFonts w:ascii="Times New Roman" w:hAnsi="Times New Roman"/>
          <w:sz w:val="24"/>
          <w:szCs w:val="24"/>
        </w:rPr>
        <w:t xml:space="preserve">Copies of such notice shall be provided to the appropriate </w:t>
      </w:r>
      <w:r w:rsidR="009C4CDC" w:rsidRPr="00C86E02">
        <w:rPr>
          <w:rFonts w:ascii="Times New Roman" w:hAnsi="Times New Roman"/>
          <w:sz w:val="24"/>
          <w:szCs w:val="24"/>
        </w:rPr>
        <w:t>c</w:t>
      </w:r>
      <w:r w:rsidRPr="00C86E02">
        <w:rPr>
          <w:rFonts w:ascii="Times New Roman" w:hAnsi="Times New Roman"/>
          <w:sz w:val="24"/>
          <w:szCs w:val="24"/>
        </w:rPr>
        <w:t xml:space="preserve">ounty </w:t>
      </w:r>
      <w:r w:rsidR="009C4CDC" w:rsidRPr="00C86E02">
        <w:rPr>
          <w:rFonts w:ascii="Times New Roman" w:hAnsi="Times New Roman"/>
          <w:sz w:val="24"/>
          <w:szCs w:val="24"/>
        </w:rPr>
        <w:t>o</w:t>
      </w:r>
      <w:r w:rsidRPr="00C86E02">
        <w:rPr>
          <w:rFonts w:ascii="Times New Roman" w:hAnsi="Times New Roman"/>
          <w:sz w:val="24"/>
          <w:szCs w:val="24"/>
        </w:rPr>
        <w:t xml:space="preserve">fficial and the local </w:t>
      </w:r>
      <w:r w:rsidR="009C4CDC" w:rsidRPr="00C86E02">
        <w:rPr>
          <w:rFonts w:ascii="Times New Roman" w:hAnsi="Times New Roman"/>
          <w:sz w:val="24"/>
          <w:szCs w:val="24"/>
        </w:rPr>
        <w:t>f</w:t>
      </w:r>
      <w:r w:rsidRPr="00C86E02">
        <w:rPr>
          <w:rFonts w:ascii="Times New Roman" w:hAnsi="Times New Roman"/>
          <w:sz w:val="24"/>
          <w:szCs w:val="24"/>
        </w:rPr>
        <w:t xml:space="preserve">ire </w:t>
      </w:r>
      <w:r w:rsidR="009C4CDC" w:rsidRPr="00C86E02">
        <w:rPr>
          <w:rFonts w:ascii="Times New Roman" w:hAnsi="Times New Roman"/>
          <w:sz w:val="24"/>
          <w:szCs w:val="24"/>
        </w:rPr>
        <w:t>d</w:t>
      </w:r>
      <w:r w:rsidRPr="00C86E02">
        <w:rPr>
          <w:rFonts w:ascii="Times New Roman" w:hAnsi="Times New Roman"/>
          <w:sz w:val="24"/>
          <w:szCs w:val="24"/>
        </w:rPr>
        <w:t xml:space="preserve">istrict and retained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shall include the date, time, and name of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posting the notice.</w:t>
      </w:r>
    </w:p>
    <w:p w:rsidR="009828C2" w:rsidRPr="00C86E02" w:rsidRDefault="009828C2" w:rsidP="00DD78A1">
      <w:pPr>
        <w:rPr>
          <w:rFonts w:ascii="Times New Roman" w:hAnsi="Times New Roman"/>
          <w:sz w:val="24"/>
          <w:szCs w:val="24"/>
        </w:rPr>
      </w:pP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E9378D" w:rsidRPr="00C86E02" w:rsidRDefault="00E9378D" w:rsidP="00E9378D">
      <w:pPr>
        <w:rPr>
          <w:rFonts w:ascii="Times New Roman" w:hAnsi="Times New Roman"/>
          <w:sz w:val="24"/>
          <w:szCs w:val="24"/>
        </w:rPr>
      </w:pPr>
      <w:r w:rsidRPr="00C86E02">
        <w:rPr>
          <w:rFonts w:ascii="Times New Roman" w:hAnsi="Times New Roman"/>
          <w:b/>
          <w:bCs/>
          <w:sz w:val="24"/>
          <w:szCs w:val="24"/>
          <w:u w:val="single"/>
        </w:rPr>
        <w:t>Availability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4445B8" w:rsidRPr="00C86E02">
        <w:rPr>
          <w:rFonts w:ascii="Times New Roman" w:hAnsi="Times New Roman"/>
          <w:sz w:val="24"/>
          <w:szCs w:val="24"/>
        </w:rPr>
        <w:t xml:space="preserve">and requires fire flow greater than residential requirements </w:t>
      </w:r>
      <w:r w:rsidRPr="00C86E02">
        <w:rPr>
          <w:rFonts w:ascii="Times New Roman" w:hAnsi="Times New Roman"/>
          <w:sz w:val="24"/>
          <w:szCs w:val="24"/>
        </w:rPr>
        <w:t xml:space="preserve">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Applicable</w:t>
      </w:r>
    </w:p>
    <w:p w:rsidR="00E9378D" w:rsidRPr="00C86E02" w:rsidRDefault="00E9378D" w:rsidP="00E9378D">
      <w:pPr>
        <w:rPr>
          <w:rFonts w:ascii="Times New Roman" w:hAnsi="Times New Roman"/>
          <w:sz w:val="24"/>
          <w:szCs w:val="24"/>
        </w:rPr>
      </w:pPr>
    </w:p>
    <w:p w:rsidR="00E9378D" w:rsidRPr="00C86E02" w:rsidRDefault="004445B8" w:rsidP="00E9378D">
      <w:pPr>
        <w:rPr>
          <w:rFonts w:ascii="Times New Roman" w:hAnsi="Times New Roman"/>
          <w:sz w:val="24"/>
          <w:szCs w:val="24"/>
        </w:rPr>
      </w:pPr>
      <w:r w:rsidRPr="00C86E02">
        <w:rPr>
          <w:rFonts w:ascii="Times New Roman" w:hAnsi="Times New Roman"/>
          <w:sz w:val="24"/>
          <w:szCs w:val="24"/>
        </w:rPr>
        <w:t>Except where provided by contract, this service is applicable to any property,</w:t>
      </w:r>
      <w:r w:rsidR="006E21C7" w:rsidRPr="00C86E02">
        <w:rPr>
          <w:rFonts w:ascii="Times New Roman" w:hAnsi="Times New Roman"/>
          <w:sz w:val="24"/>
          <w:szCs w:val="24"/>
        </w:rPr>
        <w:t xml:space="preserve"> which requires more than one</w:t>
      </w:r>
      <w:r w:rsidR="00E74923" w:rsidRPr="00C86E02">
        <w:rPr>
          <w:rFonts w:ascii="Times New Roman" w:hAnsi="Times New Roman"/>
          <w:sz w:val="24"/>
          <w:szCs w:val="24"/>
        </w:rPr>
        <w:t>-</w:t>
      </w:r>
      <w:r w:rsidR="006E21C7" w:rsidRPr="00C86E02">
        <w:rPr>
          <w:rFonts w:ascii="Times New Roman" w:hAnsi="Times New Roman"/>
          <w:sz w:val="24"/>
          <w:szCs w:val="24"/>
        </w:rPr>
        <w:t>hundred (10</w:t>
      </w:r>
      <w:r w:rsidRPr="00C86E02">
        <w:rPr>
          <w:rFonts w:ascii="Times New Roman" w:hAnsi="Times New Roman"/>
          <w:sz w:val="24"/>
          <w:szCs w:val="24"/>
        </w:rPr>
        <w:t xml:space="preserve">0) </w:t>
      </w:r>
      <w:r w:rsidR="006E21C7" w:rsidRPr="00C86E02">
        <w:rPr>
          <w:rFonts w:ascii="Times New Roman" w:hAnsi="Times New Roman"/>
          <w:sz w:val="24"/>
          <w:szCs w:val="24"/>
        </w:rPr>
        <w:t>cubic feet</w:t>
      </w:r>
      <w:r w:rsidRPr="00C86E02">
        <w:rPr>
          <w:rFonts w:ascii="Times New Roman" w:hAnsi="Times New Roman"/>
          <w:sz w:val="24"/>
          <w:szCs w:val="24"/>
        </w:rPr>
        <w:t xml:space="preserve"> per minute for forty-five (45) minutes.</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Conditions</w:t>
      </w:r>
    </w:p>
    <w:p w:rsidR="00E9378D" w:rsidRPr="00C86E02" w:rsidRDefault="00E9378D"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This charge is in addition to any other costs necessary to provide service to the </w:t>
      </w:r>
      <w:r w:rsidR="008560BA" w:rsidRPr="00C86E02">
        <w:rPr>
          <w:rFonts w:ascii="Times New Roman" w:hAnsi="Times New Roman"/>
          <w:sz w:val="24"/>
          <w:szCs w:val="24"/>
        </w:rPr>
        <w:t>customer</w:t>
      </w:r>
      <w:r w:rsidRPr="00C86E02">
        <w:rPr>
          <w:rFonts w:ascii="Times New Roman" w:hAnsi="Times New Roman"/>
          <w:sz w:val="24"/>
          <w:szCs w:val="24"/>
        </w:rPr>
        <w:t>.</w:t>
      </w:r>
    </w:p>
    <w:p w:rsidR="004445B8" w:rsidRPr="00C86E02" w:rsidRDefault="004445B8"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The charge for this service is based on any connection to or service by the </w:t>
      </w:r>
      <w:r w:rsidR="00E74923" w:rsidRPr="00C86E02">
        <w:rPr>
          <w:rFonts w:ascii="Times New Roman" w:hAnsi="Times New Roman"/>
          <w:sz w:val="24"/>
          <w:szCs w:val="24"/>
        </w:rPr>
        <w:t>Utility</w:t>
      </w:r>
      <w:r w:rsidRPr="00C86E02">
        <w:rPr>
          <w:rFonts w:ascii="Times New Roman" w:hAnsi="Times New Roman"/>
          <w:sz w:val="24"/>
          <w:szCs w:val="24"/>
        </w:rPr>
        <w:t xml:space="preserve">, which uses fire flow capacity derived from the </w:t>
      </w:r>
      <w:r w:rsidR="00E74923" w:rsidRPr="00C86E02">
        <w:rPr>
          <w:rFonts w:ascii="Times New Roman" w:hAnsi="Times New Roman"/>
          <w:sz w:val="24"/>
          <w:szCs w:val="24"/>
        </w:rPr>
        <w:t>Utility</w:t>
      </w:r>
      <w:r w:rsidRPr="00C86E02">
        <w:rPr>
          <w:rFonts w:ascii="Times New Roman" w:hAnsi="Times New Roman"/>
          <w:sz w:val="24"/>
          <w:szCs w:val="24"/>
        </w:rPr>
        <w:t>’s storage and booster station(s).</w:t>
      </w:r>
    </w:p>
    <w:p w:rsidR="004445B8" w:rsidRPr="00C86E02" w:rsidRDefault="004445B8" w:rsidP="00786348">
      <w:pPr>
        <w:rPr>
          <w:rFonts w:ascii="Times New Roman" w:hAnsi="Times New Roman"/>
          <w:sz w:val="24"/>
          <w:szCs w:val="24"/>
        </w:rPr>
      </w:pPr>
    </w:p>
    <w:p w:rsidR="00E9378D" w:rsidRPr="00C86E02" w:rsidRDefault="00E9378D" w:rsidP="00786348">
      <w:pPr>
        <w:rPr>
          <w:rFonts w:ascii="Times New Roman" w:hAnsi="Times New Roman"/>
          <w:sz w:val="24"/>
          <w:szCs w:val="24"/>
        </w:rPr>
      </w:pPr>
      <w:r w:rsidRPr="00C86E02">
        <w:rPr>
          <w:rFonts w:ascii="Times New Roman" w:hAnsi="Times New Roman"/>
          <w:sz w:val="24"/>
          <w:szCs w:val="24"/>
        </w:rPr>
        <w:t>In addition to the availability and applicable provisions stated above, the rates from this schedule shall apply to a Fire Flow Installation where the meter is larger than one</w:t>
      </w:r>
      <w:r w:rsidR="002D7124" w:rsidRPr="00C86E02">
        <w:rPr>
          <w:rFonts w:ascii="Times New Roman" w:hAnsi="Times New Roman"/>
          <w:sz w:val="24"/>
          <w:szCs w:val="24"/>
        </w:rPr>
        <w:t>-</w:t>
      </w:r>
      <w:r w:rsidRPr="00C86E02">
        <w:rPr>
          <w:rFonts w:ascii="Times New Roman" w:hAnsi="Times New Roman"/>
          <w:sz w:val="24"/>
          <w:szCs w:val="24"/>
        </w:rPr>
        <w:t xml:space="preserve">inch (1”). See </w:t>
      </w:r>
      <w:r w:rsidRPr="00C86E02">
        <w:rPr>
          <w:rFonts w:ascii="Times New Roman" w:hAnsi="Times New Roman"/>
          <w:b/>
          <w:sz w:val="24"/>
          <w:szCs w:val="24"/>
        </w:rPr>
        <w:t>Schedule 1</w:t>
      </w:r>
      <w:r w:rsidR="000B2A73" w:rsidRPr="00C86E02">
        <w:rPr>
          <w:rFonts w:ascii="Times New Roman" w:hAnsi="Times New Roman"/>
          <w:b/>
          <w:sz w:val="24"/>
          <w:szCs w:val="24"/>
        </w:rPr>
        <w:t>2</w:t>
      </w:r>
      <w:r w:rsidRPr="00C86E02">
        <w:rPr>
          <w:rFonts w:ascii="Times New Roman" w:hAnsi="Times New Roman"/>
          <w:b/>
          <w:sz w:val="24"/>
          <w:szCs w:val="24"/>
        </w:rPr>
        <w:t xml:space="preserve">, </w:t>
      </w:r>
      <w:r w:rsidR="00F415FA" w:rsidRPr="00C86E02">
        <w:rPr>
          <w:rFonts w:ascii="Times New Roman" w:hAnsi="Times New Roman"/>
          <w:b/>
          <w:sz w:val="24"/>
          <w:szCs w:val="24"/>
        </w:rPr>
        <w:t>C</w:t>
      </w:r>
      <w:r w:rsidRPr="00C86E02">
        <w:rPr>
          <w:rFonts w:ascii="Times New Roman" w:hAnsi="Times New Roman"/>
          <w:b/>
          <w:sz w:val="24"/>
          <w:szCs w:val="24"/>
        </w:rPr>
        <w:t xml:space="preserve">ondition </w:t>
      </w:r>
      <w:r w:rsidR="00F415FA" w:rsidRPr="00C86E02">
        <w:rPr>
          <w:rFonts w:ascii="Times New Roman" w:hAnsi="Times New Roman"/>
          <w:b/>
          <w:sz w:val="24"/>
          <w:szCs w:val="24"/>
        </w:rPr>
        <w:t xml:space="preserve">No. </w:t>
      </w:r>
      <w:r w:rsidRPr="00C86E02">
        <w:rPr>
          <w:rFonts w:ascii="Times New Roman" w:hAnsi="Times New Roman"/>
          <w:b/>
          <w:sz w:val="24"/>
          <w:szCs w:val="24"/>
        </w:rPr>
        <w:t>2</w:t>
      </w:r>
      <w:r w:rsidRPr="00C86E02">
        <w:rPr>
          <w:rFonts w:ascii="Times New Roman" w:hAnsi="Times New Roman"/>
          <w:sz w:val="24"/>
          <w:szCs w:val="24"/>
        </w:rPr>
        <w:t>.</w:t>
      </w:r>
    </w:p>
    <w:p w:rsidR="00E9378D" w:rsidRPr="00C86E02" w:rsidRDefault="00E9378D" w:rsidP="00786348">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Per Square Foot of Building</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4739EE">
        <w:rPr>
          <w:rFonts w:ascii="Times New Roman" w:hAnsi="Times New Roman"/>
          <w:szCs w:val="24"/>
        </w:rPr>
        <w:t>N/A</w:t>
      </w:r>
    </w:p>
    <w:p w:rsidR="00E9378D" w:rsidRPr="00C86E02" w:rsidRDefault="00E9378D">
      <w:pPr>
        <w:rPr>
          <w:rFonts w:ascii="Times New Roman" w:hAnsi="Times New Roman"/>
          <w:sz w:val="24"/>
          <w:szCs w:val="24"/>
        </w:rPr>
      </w:pP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28464F" w:rsidRPr="00C86E02" w:rsidRDefault="0028464F" w:rsidP="0028464F">
      <w:pPr>
        <w:rPr>
          <w:rFonts w:ascii="Times New Roman" w:hAnsi="Times New Roman"/>
          <w:sz w:val="24"/>
          <w:szCs w:val="24"/>
        </w:rPr>
      </w:pPr>
      <w:r w:rsidRPr="00C86E02">
        <w:rPr>
          <w:rFonts w:ascii="Times New Roman" w:hAnsi="Times New Roman"/>
          <w:b/>
          <w:bCs/>
          <w:sz w:val="24"/>
          <w:szCs w:val="24"/>
          <w:u w:val="single"/>
        </w:rPr>
        <w:t>Availability</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Applicable</w:t>
      </w:r>
    </w:p>
    <w:p w:rsidR="0028464F" w:rsidRPr="00C86E02" w:rsidRDefault="0028464F" w:rsidP="0028464F">
      <w:pPr>
        <w:rPr>
          <w:rFonts w:ascii="Times New Roman" w:hAnsi="Times New Roman"/>
          <w:sz w:val="24"/>
          <w:szCs w:val="24"/>
        </w:rPr>
      </w:pPr>
    </w:p>
    <w:p w:rsidR="0028464F" w:rsidRPr="00C86E02" w:rsidRDefault="00032BE2" w:rsidP="0028464F">
      <w:pPr>
        <w:rPr>
          <w:rFonts w:ascii="Times New Roman" w:hAnsi="Times New Roman"/>
          <w:sz w:val="24"/>
          <w:szCs w:val="24"/>
        </w:rPr>
      </w:pPr>
      <w:proofErr w:type="gramStart"/>
      <w:r w:rsidRPr="00C86E02">
        <w:rPr>
          <w:rFonts w:ascii="Times New Roman" w:hAnsi="Times New Roman"/>
          <w:sz w:val="24"/>
          <w:szCs w:val="24"/>
        </w:rPr>
        <w:t>To water service through a connection used primarily for irrigation and not for service to provide domestic consumption.</w:t>
      </w:r>
      <w:proofErr w:type="gramEnd"/>
      <w:r w:rsidRPr="00C86E02">
        <w:rPr>
          <w:rFonts w:ascii="Times New Roman" w:hAnsi="Times New Roman"/>
          <w:sz w:val="24"/>
          <w:szCs w:val="24"/>
        </w:rPr>
        <w:t xml:space="preserve"> This service is applicable to lot(s) that is not buildable or is designated as open space on filed plats or as may be agreed by contract between the Utility and customer (or customer’s predecessor-in-interest)</w:t>
      </w:r>
      <w:r w:rsidR="0028464F" w:rsidRPr="00C86E02">
        <w:rPr>
          <w:rFonts w:ascii="Times New Roman" w:hAnsi="Times New Roman"/>
          <w:sz w:val="24"/>
          <w:szCs w:val="24"/>
        </w:rPr>
        <w:t>.</w:t>
      </w:r>
      <w:r w:rsidRPr="00C86E02">
        <w:rPr>
          <w:rFonts w:ascii="Times New Roman" w:hAnsi="Times New Roman"/>
          <w:sz w:val="24"/>
          <w:szCs w:val="24"/>
        </w:rPr>
        <w:t xml:space="preserve"> Incidental use for drinking fountains or other domestic consumption shall not change the primary use for irrigation purposes.</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rsidR="00032BE2" w:rsidRPr="00C86E02" w:rsidRDefault="00032BE2" w:rsidP="00032BE2">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Schedule 2</w:t>
      </w:r>
      <w:r w:rsidRPr="00C86E02">
        <w:rPr>
          <w:rFonts w:ascii="Times New Roman" w:hAnsi="Times New Roman"/>
          <w:sz w:val="24"/>
          <w:szCs w:val="24"/>
        </w:rPr>
        <w:t>.</w:t>
      </w:r>
    </w:p>
    <w:p w:rsidR="00032BE2" w:rsidRPr="00C86E02" w:rsidRDefault="00032BE2"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Conditions</w:t>
      </w:r>
    </w:p>
    <w:p w:rsidR="0028464F" w:rsidRPr="00C86E02" w:rsidRDefault="0028464F" w:rsidP="0028464F">
      <w:pPr>
        <w:rPr>
          <w:rFonts w:ascii="Times New Roman" w:hAnsi="Times New Roman"/>
          <w:sz w:val="24"/>
          <w:szCs w:val="24"/>
        </w:rPr>
      </w:pPr>
    </w:p>
    <w:p w:rsidR="00A33A2D"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Pr="00C86E02">
        <w:rPr>
          <w:rFonts w:ascii="Times New Roman" w:hAnsi="Times New Roman"/>
          <w:sz w:val="24"/>
          <w:szCs w:val="24"/>
        </w:rPr>
        <w:t>) is limited to one-hundred and seven (107) cubic feet per day measured as a monthly total.</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rsidR="00A33A2D" w:rsidRPr="00C86E02" w:rsidRDefault="00A33A2D" w:rsidP="00A33A2D">
      <w:pPr>
        <w:ind w:left="360"/>
        <w:rPr>
          <w:rFonts w:ascii="Times New Roman" w:hAnsi="Times New Roman"/>
          <w:sz w:val="24"/>
          <w:szCs w:val="24"/>
        </w:rPr>
      </w:pPr>
    </w:p>
    <w:p w:rsidR="0028464F"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0028464F" w:rsidRPr="00C86E02">
        <w:rPr>
          <w:rFonts w:ascii="Times New Roman" w:hAnsi="Times New Roman"/>
          <w:sz w:val="24"/>
          <w:szCs w:val="24"/>
        </w:rPr>
        <w:t>.</w:t>
      </w:r>
      <w:r w:rsidRPr="00C86E02">
        <w:rPr>
          <w:rFonts w:ascii="Times New Roman" w:hAnsi="Times New Roman"/>
          <w:sz w:val="24"/>
          <w:szCs w:val="24"/>
        </w:rPr>
        <w:t xml:space="preserve"> If the computed per day usage is less than the average one-hundred and seven (107) cubic feet per day in any one billing c</w:t>
      </w:r>
      <w:r w:rsidR="00A8135C">
        <w:rPr>
          <w:rFonts w:ascii="Times New Roman" w:hAnsi="Times New Roman"/>
          <w:sz w:val="24"/>
          <w:szCs w:val="24"/>
        </w:rPr>
        <w:t xml:space="preserve">ycle, the difference cannot be </w:t>
      </w:r>
      <w:r w:rsidR="00A8135C" w:rsidRPr="00A8135C">
        <w:rPr>
          <w:rFonts w:ascii="Times New Roman" w:hAnsi="Times New Roman"/>
          <w:i/>
          <w:sz w:val="24"/>
          <w:szCs w:val="24"/>
        </w:rPr>
        <w:t>‘</w:t>
      </w:r>
      <w:r w:rsidRPr="00A8135C">
        <w:rPr>
          <w:rFonts w:ascii="Times New Roman" w:hAnsi="Times New Roman"/>
          <w:i/>
          <w:sz w:val="24"/>
          <w:szCs w:val="24"/>
        </w:rPr>
        <w:t>banked</w:t>
      </w:r>
      <w:r w:rsidR="00A8135C" w:rsidRPr="00A8135C">
        <w:rPr>
          <w:rFonts w:ascii="Times New Roman" w:hAnsi="Times New Roman"/>
          <w:i/>
          <w:sz w:val="24"/>
          <w:szCs w:val="24"/>
        </w:rPr>
        <w:t>’</w:t>
      </w:r>
      <w:r w:rsidRPr="00C86E02">
        <w:rPr>
          <w:rFonts w:ascii="Times New Roman" w:hAnsi="Times New Roman"/>
          <w:sz w:val="24"/>
          <w:szCs w:val="24"/>
        </w:rPr>
        <w:t xml:space="preserve"> and used in subsequent billing periods.</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E41817" w:rsidRPr="00C86E02" w:rsidRDefault="00E41817" w:rsidP="00E41817">
      <w:pPr>
        <w:rPr>
          <w:rFonts w:ascii="Times New Roman" w:hAnsi="Times New Roman"/>
          <w:b/>
          <w:sz w:val="24"/>
          <w:szCs w:val="24"/>
          <w:u w:val="single"/>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E41817" w:rsidRPr="00C86E02" w:rsidRDefault="00E41817" w:rsidP="00B718DF">
      <w:pPr>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to the use of irrigation service. This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includes, the following:</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rsidR="00A33A2D" w:rsidRPr="00C86E02" w:rsidRDefault="00A33A2D" w:rsidP="00A33A2D">
      <w:pPr>
        <w:ind w:left="720"/>
        <w:rPr>
          <w:rFonts w:ascii="Times New Roman" w:hAnsi="Times New Roman"/>
          <w:sz w:val="24"/>
          <w:szCs w:val="24"/>
        </w:rPr>
      </w:pPr>
    </w:p>
    <w:p w:rsidR="00B718DF"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00A8135C" w:rsidRPr="00A8135C">
        <w:rPr>
          <w:rFonts w:ascii="Times New Roman" w:hAnsi="Times New Roman"/>
          <w:i/>
          <w:sz w:val="24"/>
          <w:szCs w:val="24"/>
        </w:rPr>
        <w:t>‘</w:t>
      </w:r>
      <w:r w:rsidRPr="00A8135C">
        <w:rPr>
          <w:rFonts w:ascii="Times New Roman" w:hAnsi="Times New Roman"/>
          <w:i/>
          <w:sz w:val="24"/>
          <w:szCs w:val="24"/>
        </w:rPr>
        <w:t>sponge</w:t>
      </w:r>
      <w:r w:rsidR="00A8135C" w:rsidRPr="00A8135C">
        <w:rPr>
          <w:rFonts w:ascii="Times New Roman" w:hAnsi="Times New Roman"/>
          <w:i/>
          <w:sz w:val="24"/>
          <w:szCs w:val="24"/>
        </w:rPr>
        <w:t>’</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w:t>
      </w:r>
      <w:r w:rsidR="00485389" w:rsidRPr="00C86E02">
        <w:rPr>
          <w:rFonts w:ascii="Times New Roman" w:hAnsi="Times New Roman"/>
          <w:sz w:val="24"/>
          <w:szCs w:val="24"/>
        </w:rPr>
        <w:t xml:space="preserve"> degrees</w:t>
      </w:r>
      <w:r w:rsidRPr="00C86E02">
        <w:rPr>
          <w:rFonts w:ascii="Times New Roman" w:hAnsi="Times New Roman"/>
          <w:sz w:val="24"/>
          <w:szCs w:val="24"/>
        </w:rPr>
        <w:t xml:space="preserve"> </w:t>
      </w:r>
      <w:r w:rsidR="00485389" w:rsidRPr="00C86E02">
        <w:rPr>
          <w:rFonts w:ascii="Times New Roman" w:hAnsi="Times New Roman"/>
          <w:sz w:val="24"/>
          <w:szCs w:val="24"/>
        </w:rPr>
        <w:t xml:space="preserve">Fahrenheit </w:t>
      </w:r>
      <w:r w:rsidRPr="00C86E02">
        <w:rPr>
          <w:rFonts w:ascii="Times New Roman" w:hAnsi="Times New Roman"/>
          <w:sz w:val="24"/>
          <w:szCs w:val="24"/>
        </w:rPr>
        <w:t>(90</w:t>
      </w:r>
      <w:r w:rsidR="00485389" w:rsidRPr="00C86E02">
        <w:rPr>
          <w:rFonts w:ascii="Times New Roman" w:hAnsi="Times New Roman"/>
          <w:sz w:val="24"/>
          <w:szCs w:val="24"/>
        </w:rPr>
        <w:sym w:font="Symbol" w:char="F0B0"/>
      </w:r>
      <w:r w:rsidR="00485389" w:rsidRPr="00C86E02">
        <w:rPr>
          <w:rFonts w:ascii="Times New Roman" w:hAnsi="Times New Roman"/>
          <w:sz w:val="24"/>
          <w:szCs w:val="24"/>
        </w:rPr>
        <w:t>F</w:t>
      </w:r>
      <w:r w:rsidRPr="00C86E02">
        <w:rPr>
          <w:rFonts w:ascii="Times New Roman" w:hAnsi="Times New Roman"/>
          <w:sz w:val="24"/>
          <w:szCs w:val="24"/>
        </w:rPr>
        <w:t>)</w:t>
      </w:r>
      <w:r w:rsidR="00485389" w:rsidRPr="00C86E02">
        <w:rPr>
          <w:rFonts w:ascii="Times New Roman" w:hAnsi="Times New Roman"/>
          <w:sz w:val="24"/>
          <w:szCs w:val="24"/>
        </w:rPr>
        <w:t>.</w:t>
      </w:r>
    </w:p>
    <w:p w:rsidR="00485389" w:rsidRPr="00C86E02" w:rsidRDefault="00485389" w:rsidP="00485389">
      <w:pPr>
        <w:pStyle w:val="ListParagraph"/>
        <w:rPr>
          <w:rFonts w:ascii="Times New Roman" w:hAnsi="Times New Roman"/>
          <w:sz w:val="24"/>
          <w:szCs w:val="24"/>
        </w:rPr>
      </w:pPr>
    </w:p>
    <w:p w:rsidR="00485389" w:rsidRPr="00C86E02" w:rsidRDefault="00485389"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w:t>
      </w:r>
      <w:r w:rsidR="005673BD" w:rsidRPr="00C86E02">
        <w:rPr>
          <w:rFonts w:ascii="Times New Roman" w:hAnsi="Times New Roman"/>
          <w:sz w:val="24"/>
          <w:szCs w:val="24"/>
        </w:rPr>
        <w:t>nine (</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An irrigation customer that requests reinstatement of service at the same location within</w:t>
      </w:r>
      <w:r w:rsidR="005673BD" w:rsidRPr="00C86E02">
        <w:rPr>
          <w:rFonts w:ascii="Times New Roman" w:hAnsi="Times New Roman"/>
          <w:sz w:val="24"/>
          <w:szCs w:val="24"/>
        </w:rPr>
        <w:t xml:space="preserve"> nine</w:t>
      </w:r>
      <w:r w:rsidRPr="00C86E02">
        <w:rPr>
          <w:rFonts w:ascii="Times New Roman" w:hAnsi="Times New Roman"/>
          <w:sz w:val="24"/>
          <w:szCs w:val="24"/>
        </w:rPr>
        <w:t xml:space="preserve"> </w:t>
      </w:r>
      <w:r w:rsidR="005673BD" w:rsidRPr="00C86E02">
        <w:rPr>
          <w:rFonts w:ascii="Times New Roman" w:hAnsi="Times New Roman"/>
          <w:sz w:val="24"/>
          <w:szCs w:val="24"/>
        </w:rPr>
        <w:t>(</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shall be required to pay a S</w:t>
      </w:r>
      <w:r w:rsidR="00E65B44" w:rsidRPr="00C86E02">
        <w:rPr>
          <w:rFonts w:ascii="Times New Roman" w:hAnsi="Times New Roman"/>
          <w:sz w:val="24"/>
          <w:szCs w:val="24"/>
        </w:rPr>
        <w:t xml:space="preserve">ervice Reinstatement Charge set out below in </w:t>
      </w:r>
      <w:r w:rsidR="00E65B44" w:rsidRPr="00C86E02">
        <w:rPr>
          <w:rFonts w:ascii="Times New Roman" w:hAnsi="Times New Roman"/>
          <w:b/>
          <w:sz w:val="24"/>
          <w:szCs w:val="24"/>
        </w:rPr>
        <w:t>Condition No. 5(a)</w:t>
      </w:r>
      <w:r w:rsidR="00E65B44" w:rsidRPr="00C86E02">
        <w:rPr>
          <w:rFonts w:ascii="Times New Roman" w:hAnsi="Times New Roman"/>
          <w:sz w:val="24"/>
          <w:szCs w:val="24"/>
        </w:rPr>
        <w:t xml:space="preserve">, in addition to the Account Set-up Charge outlined in </w:t>
      </w:r>
      <w:r w:rsidR="00E65B44" w:rsidRPr="00C86E02">
        <w:rPr>
          <w:rFonts w:ascii="Times New Roman" w:hAnsi="Times New Roman"/>
          <w:b/>
          <w:sz w:val="24"/>
          <w:szCs w:val="24"/>
        </w:rPr>
        <w:t>Rule 20</w:t>
      </w:r>
      <w:r w:rsidR="00E65B44" w:rsidRPr="00C86E02">
        <w:rPr>
          <w:rFonts w:ascii="Times New Roman" w:hAnsi="Times New Roman"/>
          <w:sz w:val="24"/>
          <w:szCs w:val="24"/>
        </w:rPr>
        <w:t xml:space="preserve"> and Reconnection Visit Charge outlined in </w:t>
      </w:r>
      <w:r w:rsidR="00E65B44" w:rsidRPr="00C86E02">
        <w:rPr>
          <w:rFonts w:ascii="Times New Roman" w:hAnsi="Times New Roman"/>
          <w:b/>
          <w:sz w:val="24"/>
          <w:szCs w:val="24"/>
        </w:rPr>
        <w:t>Rule 6</w:t>
      </w:r>
      <w:r w:rsidR="00E65B44" w:rsidRPr="00C86E02">
        <w:rPr>
          <w:rFonts w:ascii="Times New Roman" w:hAnsi="Times New Roman"/>
          <w:sz w:val="24"/>
          <w:szCs w:val="24"/>
        </w:rPr>
        <w:t xml:space="preserve"> of this tariff.</w:t>
      </w:r>
    </w:p>
    <w:p w:rsidR="00E65B44" w:rsidRPr="00C86E02" w:rsidRDefault="00E65B44" w:rsidP="00E65B44">
      <w:pPr>
        <w:ind w:left="360"/>
        <w:rPr>
          <w:rFonts w:ascii="Times New Roman" w:hAnsi="Times New Roman"/>
          <w:sz w:val="24"/>
          <w:szCs w:val="24"/>
        </w:rPr>
      </w:pPr>
    </w:p>
    <w:p w:rsidR="00E65B44" w:rsidRPr="00C86E02" w:rsidRDefault="00E65B44"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Schedule 2</w:t>
      </w:r>
      <w:r w:rsidRPr="00C86E02">
        <w:rPr>
          <w:rFonts w:ascii="Times New Roman" w:hAnsi="Times New Roman"/>
          <w:sz w:val="24"/>
          <w:szCs w:val="24"/>
        </w:rPr>
        <w:t xml:space="preserve"> of this tariff, less the cost of any water embedded in the base </w:t>
      </w:r>
      <w:proofErr w:type="gramStart"/>
      <w:r w:rsidRPr="00C86E02">
        <w:rPr>
          <w:rFonts w:ascii="Times New Roman" w:hAnsi="Times New Roman"/>
          <w:sz w:val="24"/>
          <w:szCs w:val="24"/>
        </w:rPr>
        <w:t>rate,</w:t>
      </w:r>
      <w:proofErr w:type="gramEnd"/>
      <w:r w:rsidRPr="00C86E02">
        <w:rPr>
          <w:rFonts w:ascii="Times New Roman" w:hAnsi="Times New Roman"/>
          <w:sz w:val="24"/>
          <w:szCs w:val="24"/>
        </w:rPr>
        <w:t xml:space="preserv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Schedule 2</w:t>
      </w:r>
      <w:r w:rsidRPr="00C86E02">
        <w:rPr>
          <w:rFonts w:ascii="Times New Roman" w:hAnsi="Times New Roman"/>
          <w:sz w:val="24"/>
          <w:szCs w:val="24"/>
        </w:rPr>
        <w:t>. Such usage included in the first bill</w:t>
      </w:r>
      <w:r w:rsidR="00461B4A" w:rsidRPr="00C86E02">
        <w:rPr>
          <w:rFonts w:ascii="Times New Roman" w:hAnsi="Times New Roman"/>
          <w:sz w:val="24"/>
          <w:szCs w:val="24"/>
        </w:rPr>
        <w:t xml:space="preserve"> after reinstatement shall not be included in calculating the one-hundred and seven (107) cubic feet per day limitation </w:t>
      </w:r>
      <w:r w:rsidR="005673BD" w:rsidRPr="00C86E02">
        <w:rPr>
          <w:rFonts w:ascii="Times New Roman" w:hAnsi="Times New Roman"/>
          <w:sz w:val="24"/>
          <w:szCs w:val="24"/>
        </w:rPr>
        <w:t xml:space="preserve">outlined above in </w:t>
      </w:r>
      <w:r w:rsidR="005673BD" w:rsidRPr="00C86E02">
        <w:rPr>
          <w:rFonts w:ascii="Times New Roman" w:hAnsi="Times New Roman"/>
          <w:b/>
          <w:sz w:val="24"/>
          <w:szCs w:val="24"/>
        </w:rPr>
        <w:t>Condition No. 1</w:t>
      </w:r>
      <w:r w:rsidR="005673BD" w:rsidRPr="00C86E02">
        <w:rPr>
          <w:rFonts w:ascii="Times New Roman" w:hAnsi="Times New Roman"/>
          <w:sz w:val="24"/>
          <w:szCs w:val="24"/>
        </w:rPr>
        <w:t>.</w:t>
      </w:r>
    </w:p>
    <w:p w:rsidR="005673BD" w:rsidRPr="00C86E02" w:rsidRDefault="005673BD" w:rsidP="005673BD">
      <w:pPr>
        <w:ind w:left="1080"/>
        <w:rPr>
          <w:rFonts w:ascii="Times New Roman" w:hAnsi="Times New Roman"/>
          <w:sz w:val="24"/>
          <w:szCs w:val="24"/>
        </w:rPr>
      </w:pPr>
    </w:p>
    <w:p w:rsidR="005673BD" w:rsidRPr="00C86E02" w:rsidRDefault="005673BD"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rsidR="00A15163" w:rsidRPr="00C86E02" w:rsidRDefault="00A15163" w:rsidP="00A15163">
      <w:pPr>
        <w:pStyle w:val="ListParagraph"/>
        <w:rPr>
          <w:rFonts w:ascii="Times New Roman" w:hAnsi="Times New Roman"/>
          <w:sz w:val="24"/>
          <w:szCs w:val="24"/>
        </w:rPr>
      </w:pP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5673BD" w:rsidRPr="00C86E02" w:rsidRDefault="005673BD" w:rsidP="005673B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B718DF" w:rsidRPr="00C86E02" w:rsidRDefault="00B718DF" w:rsidP="005673BD">
      <w:pPr>
        <w:rPr>
          <w:rFonts w:ascii="Times New Roman" w:hAnsi="Times New Roman"/>
          <w:sz w:val="24"/>
          <w:szCs w:val="24"/>
        </w:rPr>
      </w:pPr>
    </w:p>
    <w:p w:rsidR="00C3196A" w:rsidRPr="00C86E02" w:rsidRDefault="00C3196A" w:rsidP="00C3196A">
      <w:pPr>
        <w:numPr>
          <w:ilvl w:val="1"/>
          <w:numId w:val="24"/>
        </w:numPr>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All usage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will be only for such purposes as testing, cleaning, and repairing the irrigation system.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Pr>
          <w:rFonts w:ascii="Times New Roman" w:hAnsi="Times New Roman"/>
          <w:i/>
          <w:sz w:val="24"/>
          <w:szCs w:val="24"/>
        </w:rPr>
        <w:t>’</w:t>
      </w:r>
      <w:r w:rsidRPr="00C86E02">
        <w:rPr>
          <w:rFonts w:ascii="Times New Roman" w:hAnsi="Times New Roman"/>
          <w:sz w:val="24"/>
          <w:szCs w:val="24"/>
        </w:rPr>
        <w:t xml:space="preserve"> usage included 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rsidR="00C3196A" w:rsidRPr="00C86E02" w:rsidRDefault="00C3196A" w:rsidP="005673BD">
      <w:pPr>
        <w:rPr>
          <w:rFonts w:ascii="Times New Roman" w:hAnsi="Times New Roman"/>
          <w:sz w:val="24"/>
          <w:szCs w:val="24"/>
        </w:rPr>
      </w:pPr>
    </w:p>
    <w:p w:rsidR="00B718DF" w:rsidRPr="00C86E02" w:rsidRDefault="00A15163"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00A8135C" w:rsidRPr="00A8135C">
        <w:rPr>
          <w:rFonts w:ascii="Times New Roman" w:hAnsi="Times New Roman"/>
          <w:i/>
          <w:sz w:val="24"/>
          <w:szCs w:val="24"/>
        </w:rPr>
        <w:t>‘</w:t>
      </w:r>
      <w:r w:rsidRPr="00A8135C">
        <w:rPr>
          <w:rFonts w:ascii="Times New Roman" w:hAnsi="Times New Roman"/>
          <w:i/>
          <w:sz w:val="24"/>
          <w:szCs w:val="24"/>
        </w:rPr>
        <w:t>no irrigation</w:t>
      </w:r>
      <w:r w:rsidR="00A8135C" w:rsidRPr="00A8135C">
        <w:rPr>
          <w:rFonts w:ascii="Times New Roman" w:hAnsi="Times New Roman"/>
          <w:i/>
          <w:sz w:val="24"/>
          <w:szCs w:val="24"/>
        </w:rPr>
        <w:t>’</w:t>
      </w:r>
      <w:r w:rsidRPr="00C86E02">
        <w:rPr>
          <w:rFonts w:ascii="Times New Roman" w:hAnsi="Times New Roman"/>
          <w:sz w:val="24"/>
          <w:szCs w:val="24"/>
        </w:rPr>
        <w:t xml:space="preserve"> order for the water system the customer is connected to, the customer must immediately cease irrigation until the </w:t>
      </w:r>
      <w:r w:rsidR="00A8135C"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rsidR="009828C2" w:rsidRPr="00C86E02" w:rsidRDefault="009828C2" w:rsidP="00A973C1">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Application</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These </w:t>
      </w:r>
      <w:r w:rsidR="00242919" w:rsidRPr="00C86E02">
        <w:rPr>
          <w:rFonts w:ascii="Times New Roman" w:hAnsi="Times New Roman"/>
          <w:sz w:val="24"/>
          <w:szCs w:val="24"/>
        </w:rPr>
        <w:t>tax a</w:t>
      </w:r>
      <w:r w:rsidRPr="00C86E02">
        <w:rPr>
          <w:rFonts w:ascii="Times New Roman" w:hAnsi="Times New Roman"/>
          <w:sz w:val="24"/>
          <w:szCs w:val="24"/>
        </w:rPr>
        <w:t>djustments apply to all charges for sales of water service pursuant to this tariff with the jurisdiction imposing a tax, as provided in this tariff.</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Tax Adjustment</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w:t>
      </w:r>
      <w:r w:rsidR="00786348" w:rsidRPr="00C86E02">
        <w:rPr>
          <w:rFonts w:ascii="Times New Roman" w:hAnsi="Times New Roman"/>
          <w:sz w:val="24"/>
          <w:szCs w:val="24"/>
        </w:rPr>
        <w:t xml:space="preserve">City Ordinance </w:t>
      </w:r>
      <w:r w:rsidRPr="00C86E02">
        <w:rPr>
          <w:rFonts w:ascii="Times New Roman" w:hAnsi="Times New Roman"/>
          <w:sz w:val="24"/>
          <w:szCs w:val="24"/>
        </w:rPr>
        <w:t>Rate”</w:t>
      </w:r>
      <w:r w:rsidR="00786348" w:rsidRPr="00C86E02">
        <w:rPr>
          <w:rFonts w:ascii="Times New Roman" w:hAnsi="Times New Roman"/>
          <w:sz w:val="24"/>
          <w:szCs w:val="24"/>
        </w:rPr>
        <w:t>.</w:t>
      </w:r>
    </w:p>
    <w:p w:rsidR="001672E6" w:rsidRPr="00C86E02" w:rsidRDefault="001672E6" w:rsidP="009828C2">
      <w:pPr>
        <w:rPr>
          <w:rFonts w:ascii="Times New Roman" w:hAnsi="Times New Roman"/>
          <w:sz w:val="24"/>
          <w:szCs w:val="24"/>
        </w:rPr>
      </w:pPr>
    </w:p>
    <w:p w:rsidR="001672E6" w:rsidRDefault="005D5F0F" w:rsidP="009828C2">
      <w:pPr>
        <w:rPr>
          <w:rFonts w:ascii="Times New Roman" w:hAnsi="Times New Roman"/>
          <w:b/>
          <w:sz w:val="24"/>
          <w:szCs w:val="24"/>
          <w:u w:val="single"/>
        </w:rPr>
      </w:pPr>
      <w:r w:rsidRPr="00C86E02">
        <w:rPr>
          <w:rFonts w:ascii="Times New Roman" w:hAnsi="Times New Roman"/>
          <w:b/>
          <w:sz w:val="24"/>
          <w:szCs w:val="24"/>
          <w:u w:val="single"/>
        </w:rPr>
        <w:t xml:space="preserve">Tax </w:t>
      </w:r>
      <w:r w:rsidR="00BA1507" w:rsidRPr="00C86E02">
        <w:rPr>
          <w:rFonts w:ascii="Times New Roman" w:hAnsi="Times New Roman"/>
          <w:b/>
          <w:sz w:val="24"/>
          <w:szCs w:val="24"/>
          <w:u w:val="single"/>
        </w:rPr>
        <w:t xml:space="preserve">Adjustment </w:t>
      </w:r>
      <w:r w:rsidRPr="00C86E02">
        <w:rPr>
          <w:rFonts w:ascii="Times New Roman" w:hAnsi="Times New Roman"/>
          <w:b/>
          <w:sz w:val="24"/>
          <w:szCs w:val="24"/>
          <w:u w:val="single"/>
        </w:rPr>
        <w:t>Table</w:t>
      </w:r>
    </w:p>
    <w:p w:rsidR="005E0EBC" w:rsidRPr="00C86E02" w:rsidRDefault="005E0EBC" w:rsidP="009828C2">
      <w:pPr>
        <w:rPr>
          <w:rFonts w:ascii="Times New Roman" w:hAnsi="Times New Roman"/>
          <w:b/>
          <w:sz w:val="24"/>
          <w:szCs w:val="24"/>
          <w:u w:val="single"/>
        </w:rPr>
      </w:pPr>
    </w:p>
    <w:p w:rsidR="005D5F0F" w:rsidRDefault="004739EE" w:rsidP="009828C2">
      <w:pPr>
        <w:rPr>
          <w:rFonts w:ascii="Times New Roman" w:hAnsi="Times New Roman"/>
          <w:szCs w:val="24"/>
        </w:rPr>
      </w:pPr>
      <w:r>
        <w:rPr>
          <w:rFonts w:ascii="Times New Roman" w:hAnsi="Times New Roman"/>
          <w:szCs w:val="24"/>
        </w:rPr>
        <w:t>N/A</w:t>
      </w:r>
    </w:p>
    <w:p w:rsidR="004739EE" w:rsidRPr="00C86E02" w:rsidRDefault="004739EE" w:rsidP="009828C2">
      <w:pPr>
        <w:rPr>
          <w:rFonts w:ascii="Times New Roman" w:hAnsi="Times New Roman"/>
          <w:sz w:val="24"/>
          <w:szCs w:val="24"/>
        </w:rPr>
      </w:pPr>
    </w:p>
    <w:p w:rsidR="00523210" w:rsidRPr="00C86E02" w:rsidRDefault="00523210">
      <w:pPr>
        <w:rPr>
          <w:rFonts w:ascii="Times New Roman" w:hAnsi="Times New Roman"/>
          <w:sz w:val="24"/>
          <w:szCs w:val="24"/>
        </w:rPr>
      </w:pP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Application</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These franchise fees adjustments apply to all charges for sales of water service pursuant to this tariff with the jurisdiction imposing a franchise fee, as provided in this tariff.</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“County Ordinance Rate”.</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 Table</w:t>
      </w:r>
    </w:p>
    <w:p w:rsidR="00146C48" w:rsidRDefault="00146C48" w:rsidP="00146C48">
      <w:pPr>
        <w:rPr>
          <w:rFonts w:ascii="Times New Roman" w:hAnsi="Times New Roman"/>
          <w:sz w:val="24"/>
          <w:szCs w:val="24"/>
        </w:rPr>
      </w:pPr>
    </w:p>
    <w:p w:rsidR="009A4703" w:rsidRDefault="009A4703" w:rsidP="00146C48">
      <w:pPr>
        <w:rPr>
          <w:rFonts w:ascii="Times New Roman" w:hAnsi="Times New Roman"/>
          <w:szCs w:val="24"/>
        </w:rPr>
      </w:pPr>
      <w:r>
        <w:rPr>
          <w:rFonts w:ascii="Times New Roman" w:hAnsi="Times New Roman"/>
          <w:szCs w:val="24"/>
        </w:rPr>
        <w:t>N/A</w:t>
      </w:r>
    </w:p>
    <w:p w:rsidR="009A4703" w:rsidRPr="00C86E02" w:rsidRDefault="009A4703"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1B1FCA">
        <w:rPr>
          <w:rFonts w:ascii="Times New Roman" w:hAnsi="Times New Roman"/>
          <w:sz w:val="24"/>
          <w:szCs w:val="24"/>
        </w:rPr>
        <w:t>85.00</w:t>
      </w:r>
    </w:p>
    <w:p w:rsidR="002B53C2" w:rsidRPr="00C86E02" w:rsidRDefault="002B53C2" w:rsidP="002B53C2">
      <w:pPr>
        <w:tabs>
          <w:tab w:val="left" w:pos="1170"/>
        </w:tabs>
        <w:rPr>
          <w:rFonts w:ascii="Times New Roman" w:hAnsi="Times New Roman"/>
          <w:sz w:val="24"/>
          <w:szCs w:val="24"/>
        </w:rPr>
      </w:pPr>
    </w:p>
    <w:p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E22879"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B1FCA">
        <w:rPr>
          <w:rFonts w:ascii="Times New Roman" w:hAnsi="Times New Roman"/>
          <w:sz w:val="24"/>
          <w:szCs w:val="24"/>
        </w:rPr>
        <w:t>85.00</w:t>
      </w:r>
    </w:p>
    <w:p w:rsidR="008B5999" w:rsidRPr="00C86E02" w:rsidRDefault="008B5999" w:rsidP="002B53C2">
      <w:pPr>
        <w:tabs>
          <w:tab w:val="left" w:pos="1170"/>
        </w:tabs>
        <w:rPr>
          <w:rFonts w:ascii="Times New Roman" w:hAnsi="Times New Roman"/>
          <w:sz w:val="24"/>
          <w:szCs w:val="24"/>
        </w:rPr>
      </w:pP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w:t>
      </w:r>
      <w:r w:rsidR="001B1FCA">
        <w:rPr>
          <w:rFonts w:ascii="Times New Roman" w:hAnsi="Times New Roman"/>
          <w:sz w:val="24"/>
          <w:szCs w:val="24"/>
        </w:rPr>
        <w:t>85.00</w:t>
      </w:r>
    </w:p>
    <w:p w:rsidR="002B53C2" w:rsidRPr="00C86E02" w:rsidRDefault="002B53C2"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t xml:space="preserve"> </w:t>
      </w:r>
      <w:r w:rsidR="002B53C2" w:rsidRPr="00C86E02">
        <w:rPr>
          <w:rFonts w:ascii="Times New Roman" w:hAnsi="Times New Roman"/>
          <w:sz w:val="24"/>
          <w:szCs w:val="24"/>
        </w:rPr>
        <w:tab/>
      </w:r>
      <w:r w:rsidR="001F6BFB" w:rsidRPr="00C86E02">
        <w:rPr>
          <w:rFonts w:ascii="Times New Roman" w:hAnsi="Times New Roman"/>
          <w:sz w:val="24"/>
          <w:szCs w:val="24"/>
        </w:rPr>
        <w:t xml:space="preserve">   </w:t>
      </w:r>
      <w:r w:rsidR="00903A43" w:rsidRPr="00C86E02">
        <w:rPr>
          <w:rFonts w:ascii="Times New Roman" w:hAnsi="Times New Roman"/>
          <w:sz w:val="24"/>
          <w:szCs w:val="24"/>
        </w:rPr>
        <w:t xml:space="preserve"> </w:t>
      </w:r>
      <w:r w:rsidRPr="00C86E02">
        <w:rPr>
          <w:rFonts w:ascii="Times New Roman" w:hAnsi="Times New Roman"/>
          <w:sz w:val="24"/>
          <w:szCs w:val="24"/>
        </w:rPr>
        <w:t>2%</w:t>
      </w:r>
      <w:r w:rsidR="002B53C2" w:rsidRPr="00C86E02">
        <w:rPr>
          <w:rFonts w:ascii="Times New Roman" w:hAnsi="Times New Roman"/>
          <w:sz w:val="24"/>
          <w:szCs w:val="24"/>
        </w:rPr>
        <w:t xml:space="preserve"> or $1.00</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ab/>
        <w:t>$</w:t>
      </w:r>
      <w:r w:rsidR="001B1FCA">
        <w:rPr>
          <w:rFonts w:ascii="Times New Roman" w:hAnsi="Times New Roman"/>
          <w:sz w:val="24"/>
          <w:szCs w:val="24"/>
        </w:rPr>
        <w:t>40.00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ab/>
        <w:t>$</w:t>
      </w:r>
      <w:r w:rsidR="00B813CC">
        <w:rPr>
          <w:rFonts w:ascii="Times New Roman" w:hAnsi="Times New Roman"/>
          <w:sz w:val="24"/>
          <w:szCs w:val="24"/>
        </w:rPr>
        <w:t>39</w:t>
      </w:r>
      <w:r w:rsidR="001B1FCA">
        <w:rPr>
          <w:rFonts w:ascii="Times New Roman" w:hAnsi="Times New Roman"/>
          <w:sz w:val="24"/>
          <w:szCs w:val="24"/>
        </w:rPr>
        <w:t>.00</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ab/>
        <w:t>$</w:t>
      </w:r>
      <w:r w:rsidR="001B1FCA">
        <w:rPr>
          <w:rFonts w:ascii="Times New Roman" w:hAnsi="Times New Roman"/>
          <w:sz w:val="24"/>
          <w:szCs w:val="24"/>
        </w:rPr>
        <w:t>25.00</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proofErr w:type="gramStart"/>
      <w:r w:rsidRPr="00C86E02">
        <w:rPr>
          <w:rFonts w:ascii="Times New Roman" w:hAnsi="Times New Roman"/>
          <w:sz w:val="24"/>
          <w:szCs w:val="24"/>
        </w:rPr>
        <w:t>Assembly</w:t>
      </w:r>
      <w:proofErr w:type="gramEnd"/>
      <w:r w:rsidRPr="00C86E02">
        <w:rPr>
          <w:rFonts w:ascii="Times New Roman" w:hAnsi="Times New Roman"/>
          <w:sz w:val="24"/>
          <w:szCs w:val="24"/>
        </w:rPr>
        <w:t xml:space="preserve">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B1FCA">
        <w:rPr>
          <w:rFonts w:ascii="Times New Roman" w:hAnsi="Times New Roman"/>
          <w:sz w:val="24"/>
          <w:szCs w:val="24"/>
        </w:rPr>
        <w:t>85.00</w:t>
      </w:r>
    </w:p>
    <w:p w:rsidR="00070B17" w:rsidRPr="00C86E02" w:rsidRDefault="00070B17">
      <w:pPr>
        <w:rPr>
          <w:rFonts w:ascii="Times New Roman" w:hAnsi="Times New Roman"/>
          <w:sz w:val="24"/>
          <w:szCs w:val="24"/>
        </w:rPr>
      </w:pPr>
    </w:p>
    <w:p w:rsidR="0007009A" w:rsidRPr="00C86E02" w:rsidRDefault="0007009A" w:rsidP="00130630">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B1FCA">
        <w:rPr>
          <w:rFonts w:ascii="Times New Roman" w:hAnsi="Times New Roman"/>
          <w:sz w:val="24"/>
          <w:szCs w:val="24"/>
        </w:rPr>
        <w:t>N/A</w:t>
      </w:r>
    </w:p>
    <w:p w:rsidR="00130630" w:rsidRPr="00C86E02" w:rsidRDefault="00130630" w:rsidP="00130630">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B1FCA">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r>
      <w:r w:rsidR="001B1FCA">
        <w:rPr>
          <w:rFonts w:ascii="Times New Roman" w:hAnsi="Times New Roman"/>
          <w:sz w:val="24"/>
          <w:szCs w:val="24"/>
        </w:rPr>
        <w:t>Damage and Repairs Charge</w:t>
      </w:r>
      <w:proofErr w:type="gramStart"/>
      <w:r w:rsidR="001B1FCA">
        <w:rPr>
          <w:rFonts w:ascii="Times New Roman" w:hAnsi="Times New Roman"/>
          <w:sz w:val="24"/>
          <w:szCs w:val="24"/>
        </w:rPr>
        <w:tab/>
      </w:r>
      <w:r w:rsidR="001B1FCA">
        <w:rPr>
          <w:rFonts w:ascii="Times New Roman" w:hAnsi="Times New Roman"/>
          <w:sz w:val="24"/>
          <w:szCs w:val="24"/>
        </w:rPr>
        <w:tab/>
        <w:t xml:space="preserve">        </w:t>
      </w:r>
      <w:r w:rsidR="000A7586">
        <w:rPr>
          <w:rFonts w:ascii="Times New Roman" w:hAnsi="Times New Roman"/>
          <w:sz w:val="24"/>
          <w:szCs w:val="24"/>
        </w:rPr>
        <w:t xml:space="preserve">   </w:t>
      </w:r>
      <w:r w:rsidR="001B1FCA">
        <w:rPr>
          <w:rFonts w:ascii="Times New Roman" w:hAnsi="Times New Roman"/>
          <w:sz w:val="24"/>
          <w:szCs w:val="24"/>
        </w:rPr>
        <w:t>By</w:t>
      </w:r>
      <w:proofErr w:type="gramEnd"/>
      <w:r w:rsidR="001B1FCA">
        <w:rPr>
          <w:rFonts w:ascii="Times New Roman" w:hAnsi="Times New Roman"/>
          <w:sz w:val="24"/>
          <w:szCs w:val="24"/>
        </w:rPr>
        <w:t xml:space="preserve"> Customer with 3</w:t>
      </w:r>
      <w:r w:rsidR="001B1FCA" w:rsidRPr="001B1FCA">
        <w:rPr>
          <w:rFonts w:ascii="Times New Roman" w:hAnsi="Times New Roman"/>
          <w:sz w:val="24"/>
          <w:szCs w:val="24"/>
          <w:vertAlign w:val="superscript"/>
        </w:rPr>
        <w:t>rd</w:t>
      </w:r>
      <w:r w:rsidR="001B1FCA">
        <w:rPr>
          <w:rFonts w:ascii="Times New Roman" w:hAnsi="Times New Roman"/>
          <w:sz w:val="24"/>
          <w:szCs w:val="24"/>
        </w:rPr>
        <w:t xml:space="preserve"> party contractor</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B1FCA">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43060B">
      <w:footerReference w:type="default" r:id="rId14"/>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FF5" w:rsidRDefault="00555FF5">
      <w:r>
        <w:separator/>
      </w:r>
    </w:p>
  </w:endnote>
  <w:endnote w:type="continuationSeparator" w:id="0">
    <w:p w:rsidR="00555FF5" w:rsidRDefault="0055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3"/>
      <w:gridCol w:w="1702"/>
      <w:gridCol w:w="1163"/>
      <w:gridCol w:w="1606"/>
      <w:gridCol w:w="1283"/>
      <w:gridCol w:w="588"/>
      <w:gridCol w:w="2661"/>
    </w:tblGrid>
    <w:tr w:rsidR="00C90DD4" w:rsidRPr="008A0690" w:rsidTr="00625100">
      <w:trPr>
        <w:trHeight w:val="432"/>
      </w:trPr>
      <w:tc>
        <w:tcPr>
          <w:tcW w:w="2275" w:type="dxa"/>
          <w:gridSpan w:val="2"/>
          <w:tcBorders>
            <w:top w:val="single" w:sz="18" w:space="0" w:color="auto"/>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Issued Date:</w:t>
          </w:r>
        </w:p>
      </w:tc>
      <w:tc>
        <w:tcPr>
          <w:tcW w:w="2769" w:type="dxa"/>
          <w:gridSpan w:val="2"/>
          <w:tcBorders>
            <w:top w:val="single" w:sz="18" w:space="0" w:color="000000"/>
            <w:left w:val="nil"/>
            <w:right w:val="nil"/>
          </w:tcBorders>
        </w:tcPr>
        <w:p w:rsidR="00C90DD4" w:rsidRPr="008A0690" w:rsidRDefault="00C90DD4" w:rsidP="00C90DD4">
          <w:pPr>
            <w:rPr>
              <w:rFonts w:ascii="Times New Roman" w:hAnsi="Times New Roman"/>
              <w:b/>
            </w:rPr>
          </w:pPr>
        </w:p>
        <w:p w:rsidR="00C90DD4" w:rsidRPr="008A0690" w:rsidRDefault="001F455F" w:rsidP="00625100">
          <w:pPr>
            <w:rPr>
              <w:rFonts w:ascii="Times New Roman" w:hAnsi="Times New Roman"/>
              <w:b/>
            </w:rPr>
          </w:pPr>
          <w:r>
            <w:rPr>
              <w:rFonts w:ascii="Times New Roman" w:hAnsi="Times New Roman"/>
              <w:b/>
            </w:rPr>
            <w:t>NOVEMBER 30</w:t>
          </w:r>
          <w:r w:rsidRPr="00625100">
            <w:rPr>
              <w:rFonts w:ascii="Times New Roman" w:hAnsi="Times New Roman"/>
              <w:b/>
              <w:vertAlign w:val="superscript"/>
            </w:rPr>
            <w:t>th</w:t>
          </w:r>
          <w:r>
            <w:rPr>
              <w:rFonts w:ascii="Times New Roman" w:hAnsi="Times New Roman"/>
              <w:b/>
            </w:rPr>
            <w:t xml:space="preserve"> 201</w:t>
          </w:r>
          <w:r w:rsidR="0092219F">
            <w:rPr>
              <w:rFonts w:ascii="Times New Roman" w:hAnsi="Times New Roman"/>
              <w:b/>
            </w:rPr>
            <w:t>0</w:t>
          </w:r>
        </w:p>
      </w:tc>
      <w:tc>
        <w:tcPr>
          <w:tcW w:w="1871" w:type="dxa"/>
          <w:gridSpan w:val="2"/>
          <w:tcBorders>
            <w:top w:val="single" w:sz="18" w:space="0" w:color="000000"/>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Effective Date:</w:t>
          </w:r>
        </w:p>
      </w:tc>
      <w:tc>
        <w:tcPr>
          <w:tcW w:w="2661" w:type="dxa"/>
          <w:tcBorders>
            <w:top w:val="single" w:sz="18" w:space="0" w:color="000000"/>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FEBRUARY 1</w:t>
          </w:r>
          <w:r w:rsidRPr="00E7450E">
            <w:rPr>
              <w:rFonts w:ascii="Times New Roman" w:hAnsi="Times New Roman"/>
              <w:b/>
              <w:vertAlign w:val="superscript"/>
            </w:rPr>
            <w:t>ST</w:t>
          </w:r>
          <w:r>
            <w:rPr>
              <w:rFonts w:ascii="Times New Roman" w:hAnsi="Times New Roman"/>
              <w:b/>
            </w:rPr>
            <w:t>, 2011</w:t>
          </w:r>
        </w:p>
      </w:tc>
    </w:tr>
    <w:tr w:rsidR="00C90DD4" w:rsidRPr="008A0690" w:rsidTr="00625100">
      <w:trPr>
        <w:trHeight w:val="432"/>
      </w:trPr>
      <w:tc>
        <w:tcPr>
          <w:tcW w:w="2275" w:type="dxa"/>
          <w:gridSpan w:val="2"/>
          <w:tcBorders>
            <w:top w:val="nil"/>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 xml:space="preserve">Issued by </w:t>
          </w:r>
        </w:p>
      </w:tc>
      <w:tc>
        <w:tcPr>
          <w:tcW w:w="2769" w:type="dxa"/>
          <w:gridSpan w:val="2"/>
          <w:tcBorders>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COUNTRY MEADOWS EAST #2 WATER SYSTEM</w:t>
          </w:r>
        </w:p>
      </w:tc>
      <w:tc>
        <w:tcPr>
          <w:tcW w:w="1871" w:type="dxa"/>
          <w:gridSpan w:val="2"/>
          <w:tcBorders>
            <w:top w:val="nil"/>
            <w:left w:val="nil"/>
            <w:bottom w:val="single" w:sz="4" w:space="0" w:color="000000"/>
            <w:right w:val="nil"/>
          </w:tcBorders>
        </w:tcPr>
        <w:p w:rsidR="00C90DD4" w:rsidRPr="008A0690" w:rsidRDefault="00C90DD4" w:rsidP="00884DAF">
          <w:pPr>
            <w:rPr>
              <w:rFonts w:ascii="Times New Roman" w:hAnsi="Times New Roman"/>
              <w:b/>
            </w:rPr>
          </w:pPr>
        </w:p>
      </w:tc>
      <w:tc>
        <w:tcPr>
          <w:tcW w:w="2661" w:type="dxa"/>
          <w:tcBorders>
            <w:left w:val="nil"/>
            <w:bottom w:val="single" w:sz="4" w:space="0" w:color="000000"/>
            <w:right w:val="nil"/>
          </w:tcBorders>
        </w:tcPr>
        <w:p w:rsidR="00C90DD4" w:rsidRPr="008A0690" w:rsidRDefault="00C90DD4" w:rsidP="00884DAF">
          <w:pPr>
            <w:rPr>
              <w:rFonts w:ascii="Times New Roman" w:hAnsi="Times New Roman"/>
              <w:b/>
            </w:rPr>
          </w:pPr>
        </w:p>
      </w:tc>
    </w:tr>
    <w:tr w:rsidR="00C90DD4" w:rsidRPr="008A0690" w:rsidTr="00625100">
      <w:trPr>
        <w:trHeight w:val="432"/>
      </w:trPr>
      <w:tc>
        <w:tcPr>
          <w:tcW w:w="573" w:type="dxa"/>
          <w:tcBorders>
            <w:top w:val="nil"/>
            <w:left w:val="nil"/>
            <w:bottom w:val="nil"/>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By:</w:t>
          </w:r>
        </w:p>
      </w:tc>
      <w:tc>
        <w:tcPr>
          <w:tcW w:w="2865" w:type="dxa"/>
          <w:gridSpan w:val="2"/>
          <w:tcBorders>
            <w:top w:val="nil"/>
            <w:left w:val="nil"/>
            <w:bottom w:val="single" w:sz="4" w:space="0" w:color="auto"/>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JESTER PURTTEMAN</w:t>
          </w:r>
        </w:p>
      </w:tc>
      <w:tc>
        <w:tcPr>
          <w:tcW w:w="1606" w:type="dxa"/>
          <w:tcBorders>
            <w:top w:val="single" w:sz="4" w:space="0" w:color="000000"/>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Title</w:t>
          </w:r>
          <w:r>
            <w:rPr>
              <w:rFonts w:ascii="Times New Roman" w:hAnsi="Times New Roman"/>
              <w:b/>
            </w:rPr>
            <w:t>:</w:t>
          </w:r>
        </w:p>
      </w:tc>
      <w:tc>
        <w:tcPr>
          <w:tcW w:w="1283" w:type="dxa"/>
          <w:tcBorders>
            <w:top w:val="single" w:sz="4" w:space="0" w:color="000000"/>
            <w:left w:val="nil"/>
            <w:bottom w:val="nil"/>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ENGINEER</w:t>
          </w:r>
        </w:p>
      </w:tc>
      <w:tc>
        <w:tcPr>
          <w:tcW w:w="3249" w:type="dxa"/>
          <w:gridSpan w:val="2"/>
          <w:tcBorders>
            <w:top w:val="single" w:sz="4" w:space="0" w:color="000000"/>
            <w:left w:val="nil"/>
            <w:bottom w:val="single" w:sz="4" w:space="0" w:color="000000"/>
            <w:right w:val="nil"/>
          </w:tcBorders>
        </w:tcPr>
        <w:p w:rsidR="00C90DD4" w:rsidRPr="008A0690" w:rsidRDefault="00C90DD4" w:rsidP="00884DAF">
          <w:pPr>
            <w:rPr>
              <w:rFonts w:ascii="Times New Roman" w:hAnsi="Times New Roman"/>
              <w:b/>
            </w:rPr>
          </w:pPr>
        </w:p>
      </w:tc>
    </w:tr>
  </w:tbl>
  <w:p w:rsidR="00C90DD4" w:rsidRPr="00440B75" w:rsidRDefault="00C90DD4">
    <w:pPr>
      <w:rPr>
        <w:rFonts w:ascii="Times New Roman" w:hAnsi="Times New Roman"/>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864"/>
      <w:gridCol w:w="3330"/>
      <w:gridCol w:w="810"/>
      <w:gridCol w:w="810"/>
      <w:gridCol w:w="3168"/>
    </w:tblGrid>
    <w:tr w:rsidR="00C90DD4" w:rsidRPr="008A0690" w:rsidTr="00C90DD4">
      <w:trPr>
        <w:trHeight w:val="432"/>
      </w:trPr>
      <w:tc>
        <w:tcPr>
          <w:tcW w:w="1458" w:type="dxa"/>
          <w:gridSpan w:val="2"/>
          <w:tcBorders>
            <w:top w:val="single" w:sz="18" w:space="0" w:color="auto"/>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Issued Date:</w:t>
          </w:r>
        </w:p>
      </w:tc>
      <w:tc>
        <w:tcPr>
          <w:tcW w:w="3330" w:type="dxa"/>
          <w:tcBorders>
            <w:top w:val="single" w:sz="18" w:space="0" w:color="000000"/>
            <w:left w:val="nil"/>
            <w:right w:val="nil"/>
          </w:tcBorders>
        </w:tcPr>
        <w:p w:rsidR="00C90DD4" w:rsidRPr="008A0690" w:rsidRDefault="00C90DD4" w:rsidP="00C90DD4">
          <w:pPr>
            <w:rPr>
              <w:rFonts w:ascii="Times New Roman" w:hAnsi="Times New Roman"/>
              <w:b/>
            </w:rPr>
          </w:pPr>
        </w:p>
        <w:p w:rsidR="00C90DD4" w:rsidRPr="008A0690" w:rsidRDefault="001F455F" w:rsidP="00C90DD4">
          <w:pPr>
            <w:rPr>
              <w:rFonts w:ascii="Times New Roman" w:hAnsi="Times New Roman"/>
              <w:b/>
            </w:rPr>
          </w:pPr>
          <w:r>
            <w:rPr>
              <w:rFonts w:ascii="Times New Roman" w:hAnsi="Times New Roman"/>
              <w:b/>
            </w:rPr>
            <w:t>NOVEMBER</w:t>
          </w:r>
          <w:r w:rsidR="00A15854">
            <w:rPr>
              <w:rFonts w:ascii="Times New Roman" w:hAnsi="Times New Roman"/>
              <w:b/>
            </w:rPr>
            <w:t xml:space="preserve"> 30</w:t>
          </w:r>
          <w:r w:rsidR="00A15854" w:rsidRPr="00625100">
            <w:rPr>
              <w:rFonts w:ascii="Times New Roman" w:hAnsi="Times New Roman"/>
              <w:b/>
              <w:vertAlign w:val="superscript"/>
            </w:rPr>
            <w:t>th</w:t>
          </w:r>
          <w:r w:rsidR="00A15854">
            <w:rPr>
              <w:rFonts w:ascii="Times New Roman" w:hAnsi="Times New Roman"/>
              <w:b/>
            </w:rPr>
            <w:t xml:space="preserve"> 201</w:t>
          </w:r>
          <w:r w:rsidR="0092219F">
            <w:rPr>
              <w:rFonts w:ascii="Times New Roman" w:hAnsi="Times New Roman"/>
              <w:b/>
            </w:rPr>
            <w:t>0</w:t>
          </w:r>
        </w:p>
      </w:tc>
      <w:tc>
        <w:tcPr>
          <w:tcW w:w="1620" w:type="dxa"/>
          <w:gridSpan w:val="2"/>
          <w:tcBorders>
            <w:top w:val="single" w:sz="18" w:space="0" w:color="000000"/>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Effective Date:</w:t>
          </w:r>
        </w:p>
      </w:tc>
      <w:tc>
        <w:tcPr>
          <w:tcW w:w="3168" w:type="dxa"/>
          <w:tcBorders>
            <w:top w:val="single" w:sz="18" w:space="0" w:color="000000"/>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FEBRUARY 1</w:t>
          </w:r>
          <w:r w:rsidRPr="00E7450E">
            <w:rPr>
              <w:rFonts w:ascii="Times New Roman" w:hAnsi="Times New Roman"/>
              <w:b/>
              <w:vertAlign w:val="superscript"/>
            </w:rPr>
            <w:t>ST</w:t>
          </w:r>
          <w:r>
            <w:rPr>
              <w:rFonts w:ascii="Times New Roman" w:hAnsi="Times New Roman"/>
              <w:b/>
            </w:rPr>
            <w:t>, 2011</w:t>
          </w:r>
        </w:p>
      </w:tc>
    </w:tr>
    <w:tr w:rsidR="00C90DD4" w:rsidRPr="008A0690" w:rsidTr="00C90DD4">
      <w:trPr>
        <w:trHeight w:val="432"/>
      </w:trPr>
      <w:tc>
        <w:tcPr>
          <w:tcW w:w="1458" w:type="dxa"/>
          <w:gridSpan w:val="2"/>
          <w:tcBorders>
            <w:top w:val="nil"/>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 xml:space="preserve">Issued by </w:t>
          </w:r>
        </w:p>
      </w:tc>
      <w:tc>
        <w:tcPr>
          <w:tcW w:w="8118" w:type="dxa"/>
          <w:gridSpan w:val="4"/>
          <w:tcBorders>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COUNTRY MEADOWS EAST #2 WATER SYSTEM</w:t>
          </w:r>
        </w:p>
      </w:tc>
    </w:tr>
    <w:tr w:rsidR="00C90DD4" w:rsidRPr="008A0690" w:rsidTr="00C90DD4">
      <w:trPr>
        <w:trHeight w:val="432"/>
      </w:trPr>
      <w:tc>
        <w:tcPr>
          <w:tcW w:w="594" w:type="dxa"/>
          <w:tcBorders>
            <w:top w:val="nil"/>
            <w:left w:val="nil"/>
            <w:bottom w:val="nil"/>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By:</w:t>
          </w:r>
        </w:p>
      </w:tc>
      <w:tc>
        <w:tcPr>
          <w:tcW w:w="4194" w:type="dxa"/>
          <w:gridSpan w:val="2"/>
          <w:tcBorders>
            <w:top w:val="nil"/>
            <w:left w:val="nil"/>
            <w:bottom w:val="single" w:sz="4" w:space="0" w:color="auto"/>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JESTER PURTTEMAN</w:t>
          </w:r>
        </w:p>
      </w:tc>
      <w:tc>
        <w:tcPr>
          <w:tcW w:w="810" w:type="dxa"/>
          <w:tcBorders>
            <w:top w:val="single" w:sz="4" w:space="0" w:color="000000"/>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Title</w:t>
          </w:r>
          <w:r>
            <w:rPr>
              <w:rFonts w:ascii="Times New Roman" w:hAnsi="Times New Roman"/>
              <w:b/>
            </w:rPr>
            <w:t>:</w:t>
          </w:r>
        </w:p>
      </w:tc>
      <w:tc>
        <w:tcPr>
          <w:tcW w:w="3978" w:type="dxa"/>
          <w:gridSpan w:val="2"/>
          <w:tcBorders>
            <w:top w:val="single" w:sz="4" w:space="0" w:color="000000"/>
            <w:left w:val="nil"/>
            <w:bottom w:val="single" w:sz="4" w:space="0" w:color="000000"/>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ENGINEER</w:t>
          </w:r>
        </w:p>
      </w:tc>
    </w:tr>
  </w:tbl>
  <w:p w:rsidR="00C90DD4" w:rsidRPr="00625100" w:rsidRDefault="00C90DD4" w:rsidP="00625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FF5" w:rsidRDefault="00555FF5">
      <w:r>
        <w:separator/>
      </w:r>
    </w:p>
  </w:footnote>
  <w:footnote w:type="continuationSeparator" w:id="0">
    <w:p w:rsidR="00555FF5" w:rsidRDefault="0055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D4" w:rsidRPr="00F415FA" w:rsidRDefault="00C90DD4"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EE2807">
      <w:rPr>
        <w:rFonts w:ascii="Times New Roman" w:hAnsi="Times New Roman"/>
        <w:noProof/>
      </w:rPr>
      <w:t>2</w:t>
    </w:r>
    <w:r w:rsidRPr="00F415FA">
      <w:rPr>
        <w:rFonts w:ascii="Times New Roman" w:hAnsi="Times New Roman"/>
      </w:rPr>
      <w:fldChar w:fldCharType="end"/>
    </w:r>
  </w:p>
  <w:p w:rsidR="00C90DD4" w:rsidRPr="00F415FA" w:rsidRDefault="008E4355" w:rsidP="00E44D38">
    <w:pPr>
      <w:pStyle w:val="Header"/>
      <w:rPr>
        <w:rFonts w:ascii="Times New Roman" w:hAnsi="Times New Roman"/>
      </w:rPr>
    </w:pPr>
    <w:r>
      <w:rPr>
        <w:rFonts w:ascii="Times New Roman" w:hAnsi="Times New Roman"/>
      </w:rPr>
      <w:t>WN U-2</w:t>
    </w:r>
  </w:p>
  <w:p w:rsidR="00C90DD4" w:rsidRPr="00F415FA" w:rsidRDefault="00C90DD4" w:rsidP="00E44D38">
    <w:pPr>
      <w:pStyle w:val="Header"/>
      <w:rPr>
        <w:rFonts w:ascii="Times New Roman" w:hAnsi="Times New Roman"/>
      </w:rPr>
    </w:pPr>
  </w:p>
  <w:p w:rsidR="00C90DD4" w:rsidRPr="00E44D38" w:rsidRDefault="00302764" w:rsidP="00E44D38">
    <w:pPr>
      <w:pStyle w:val="Header"/>
      <w:rPr>
        <w:rFonts w:ascii="Times New Roman" w:hAnsi="Times New Roman"/>
      </w:rPr>
    </w:pPr>
    <w:r w:rsidRPr="00302764">
      <w:rPr>
        <w:rFonts w:ascii="Times New Roman" w:hAnsi="Times New Roman"/>
      </w:rPr>
      <w:t>COUNTRY MEADOWS E</w:t>
    </w:r>
    <w:r w:rsidR="000E6591">
      <w:rPr>
        <w:rFonts w:ascii="Times New Roman" w:hAnsi="Times New Roman"/>
      </w:rPr>
      <w:t>.</w:t>
    </w:r>
    <w:r w:rsidRPr="00302764">
      <w:rPr>
        <w:rFonts w:ascii="Times New Roman" w:hAnsi="Times New Roman"/>
      </w:rPr>
      <w:t xml:space="preserve"> #2 WATER SYSTEM</w:t>
    </w:r>
    <w:r w:rsidR="00C90DD4" w:rsidRPr="00E44D38">
      <w:rPr>
        <w:rFonts w:ascii="Times New Roman" w:hAnsi="Times New Roman"/>
        <w:sz w:val="24"/>
        <w:szCs w:val="24"/>
      </w:rPr>
      <w:tab/>
    </w:r>
    <w:r w:rsidR="00C90DD4" w:rsidRPr="00E44D38">
      <w:rPr>
        <w:rFonts w:ascii="Times New Roman" w:hAnsi="Times New Roman"/>
        <w:b/>
      </w:rPr>
      <w:t>For Commission's Receipt Stamp</w:t>
    </w:r>
  </w:p>
  <w:p w:rsidR="00C90DD4" w:rsidRPr="00E44D38" w:rsidRDefault="00C90DD4" w:rsidP="00E44D38">
    <w:pPr>
      <w:pStyle w:val="Header"/>
      <w:rPr>
        <w:rFonts w:ascii="Times New Roman" w:hAnsi="Times New Roman"/>
        <w:sz w:val="24"/>
        <w:szCs w:val="24"/>
      </w:rPr>
    </w:pPr>
    <w:r w:rsidRPr="00ED4407">
      <w:rPr>
        <w:rFonts w:ascii="Times New Roman" w:hAnsi="Times New Roman"/>
        <w:sz w:val="24"/>
        <w:szCs w:val="24"/>
      </w:rPr>
      <w:pict>
        <v:line id="_x0000_s2054" style="position:absolute;z-index:251657216" from="0,2.4pt" to="468.95pt,2.4pt" o:allowincell="f"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D4" w:rsidRPr="00E44D38" w:rsidRDefault="00C90DD4"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EE2807">
      <w:rPr>
        <w:rFonts w:ascii="Times New Roman" w:hAnsi="Times New Roman"/>
        <w:noProof/>
        <w:sz w:val="24"/>
        <w:szCs w:val="24"/>
      </w:rPr>
      <w:t>1</w:t>
    </w:r>
    <w:r w:rsidRPr="00E44D38">
      <w:rPr>
        <w:rFonts w:ascii="Times New Roman" w:hAnsi="Times New Roman"/>
        <w:sz w:val="24"/>
        <w:szCs w:val="24"/>
      </w:rPr>
      <w:fldChar w:fldCharType="end"/>
    </w:r>
  </w:p>
  <w:p w:rsidR="00C90DD4" w:rsidRDefault="008E4355" w:rsidP="00E44D38">
    <w:pPr>
      <w:pStyle w:val="Header"/>
      <w:rPr>
        <w:rFonts w:ascii="Times New Roman" w:hAnsi="Times New Roman"/>
        <w:sz w:val="24"/>
        <w:szCs w:val="24"/>
      </w:rPr>
    </w:pPr>
    <w:r>
      <w:rPr>
        <w:rFonts w:ascii="Times New Roman" w:hAnsi="Times New Roman"/>
        <w:sz w:val="24"/>
        <w:szCs w:val="24"/>
      </w:rPr>
      <w:t>WN U-2</w:t>
    </w:r>
  </w:p>
  <w:p w:rsidR="00C90DD4" w:rsidRPr="00E44D38" w:rsidRDefault="00C90DD4"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C90DD4" w:rsidRPr="00E44D38" w:rsidRDefault="00C90DD4" w:rsidP="00E44D38">
    <w:pPr>
      <w:pStyle w:val="Header"/>
      <w:rPr>
        <w:rFonts w:ascii="Times New Roman" w:hAnsi="Times New Roman"/>
        <w:sz w:val="24"/>
        <w:szCs w:val="24"/>
      </w:rPr>
    </w:pPr>
    <w:r w:rsidRPr="00ED4407">
      <w:rPr>
        <w:rFonts w:ascii="Times New Roman" w:hAnsi="Times New Roman"/>
        <w:sz w:val="24"/>
        <w:szCs w:val="24"/>
      </w:rPr>
      <w:pict>
        <v:line id="_x0000_s2056" style="position:absolute;z-index:251658240" from="0,2.4pt" to="468.95pt,2.4pt" o:allowincell="f"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numFmt w:val="decimal"/>
    <w:endnote w:id="-1"/>
    <w:endnote w:id="0"/>
  </w:endnotePr>
  <w:compat/>
  <w:rsids>
    <w:rsidRoot w:val="00C33A3D"/>
    <w:rsid w:val="0000638C"/>
    <w:rsid w:val="00021825"/>
    <w:rsid w:val="00032BE2"/>
    <w:rsid w:val="000361B7"/>
    <w:rsid w:val="000502F4"/>
    <w:rsid w:val="00067B45"/>
    <w:rsid w:val="0007009A"/>
    <w:rsid w:val="00070B17"/>
    <w:rsid w:val="00095760"/>
    <w:rsid w:val="000A2C80"/>
    <w:rsid w:val="000A7586"/>
    <w:rsid w:val="000A7C18"/>
    <w:rsid w:val="000B2A73"/>
    <w:rsid w:val="000D4D5B"/>
    <w:rsid w:val="000E6591"/>
    <w:rsid w:val="000F0E4E"/>
    <w:rsid w:val="000F3F57"/>
    <w:rsid w:val="00130630"/>
    <w:rsid w:val="0014107F"/>
    <w:rsid w:val="00146109"/>
    <w:rsid w:val="00146C48"/>
    <w:rsid w:val="00157AA0"/>
    <w:rsid w:val="0016701E"/>
    <w:rsid w:val="001672E6"/>
    <w:rsid w:val="00184CAA"/>
    <w:rsid w:val="001915DC"/>
    <w:rsid w:val="001951B6"/>
    <w:rsid w:val="00196955"/>
    <w:rsid w:val="00196C10"/>
    <w:rsid w:val="001B1FCA"/>
    <w:rsid w:val="001B645A"/>
    <w:rsid w:val="001C670E"/>
    <w:rsid w:val="001D131F"/>
    <w:rsid w:val="001F455F"/>
    <w:rsid w:val="001F6BFB"/>
    <w:rsid w:val="001F79DD"/>
    <w:rsid w:val="0020558B"/>
    <w:rsid w:val="002106FB"/>
    <w:rsid w:val="00225302"/>
    <w:rsid w:val="00233F92"/>
    <w:rsid w:val="00242919"/>
    <w:rsid w:val="00246726"/>
    <w:rsid w:val="002474DF"/>
    <w:rsid w:val="002677F0"/>
    <w:rsid w:val="002730B7"/>
    <w:rsid w:val="00284379"/>
    <w:rsid w:val="0028464F"/>
    <w:rsid w:val="00284EBA"/>
    <w:rsid w:val="00291D50"/>
    <w:rsid w:val="00293AF9"/>
    <w:rsid w:val="002971BC"/>
    <w:rsid w:val="00297C19"/>
    <w:rsid w:val="002B53C2"/>
    <w:rsid w:val="002D7124"/>
    <w:rsid w:val="00300DB5"/>
    <w:rsid w:val="00302764"/>
    <w:rsid w:val="0031047D"/>
    <w:rsid w:val="0031159B"/>
    <w:rsid w:val="0032351D"/>
    <w:rsid w:val="003303C9"/>
    <w:rsid w:val="00340FD5"/>
    <w:rsid w:val="003428A3"/>
    <w:rsid w:val="003450C5"/>
    <w:rsid w:val="00357448"/>
    <w:rsid w:val="00372750"/>
    <w:rsid w:val="00373C12"/>
    <w:rsid w:val="00377812"/>
    <w:rsid w:val="00380EA2"/>
    <w:rsid w:val="00381A5A"/>
    <w:rsid w:val="003963A0"/>
    <w:rsid w:val="003B788D"/>
    <w:rsid w:val="003C75E5"/>
    <w:rsid w:val="003E4522"/>
    <w:rsid w:val="004013DA"/>
    <w:rsid w:val="00411AEA"/>
    <w:rsid w:val="0043060B"/>
    <w:rsid w:val="00440B75"/>
    <w:rsid w:val="004445B8"/>
    <w:rsid w:val="00450C38"/>
    <w:rsid w:val="00452DA3"/>
    <w:rsid w:val="00461B4A"/>
    <w:rsid w:val="00465A37"/>
    <w:rsid w:val="004739EE"/>
    <w:rsid w:val="00481D1F"/>
    <w:rsid w:val="00485389"/>
    <w:rsid w:val="004A4C10"/>
    <w:rsid w:val="004A622C"/>
    <w:rsid w:val="004B6165"/>
    <w:rsid w:val="004B71C4"/>
    <w:rsid w:val="004C2548"/>
    <w:rsid w:val="004D1B5E"/>
    <w:rsid w:val="004D3AFC"/>
    <w:rsid w:val="004D7C6B"/>
    <w:rsid w:val="004E3E36"/>
    <w:rsid w:val="00501B05"/>
    <w:rsid w:val="0051341D"/>
    <w:rsid w:val="00523210"/>
    <w:rsid w:val="00552025"/>
    <w:rsid w:val="00555FF5"/>
    <w:rsid w:val="005673BD"/>
    <w:rsid w:val="00570430"/>
    <w:rsid w:val="005903DF"/>
    <w:rsid w:val="005A4FE9"/>
    <w:rsid w:val="005C0458"/>
    <w:rsid w:val="005C40C9"/>
    <w:rsid w:val="005D4B62"/>
    <w:rsid w:val="005D5F0F"/>
    <w:rsid w:val="005D78EA"/>
    <w:rsid w:val="005E0EBC"/>
    <w:rsid w:val="005E5CBF"/>
    <w:rsid w:val="00601736"/>
    <w:rsid w:val="00625100"/>
    <w:rsid w:val="00644D50"/>
    <w:rsid w:val="006755C0"/>
    <w:rsid w:val="006A77E9"/>
    <w:rsid w:val="006C7AB4"/>
    <w:rsid w:val="006D4BCC"/>
    <w:rsid w:val="006D6316"/>
    <w:rsid w:val="006E21C7"/>
    <w:rsid w:val="006F2389"/>
    <w:rsid w:val="00703724"/>
    <w:rsid w:val="00706D46"/>
    <w:rsid w:val="00706DFD"/>
    <w:rsid w:val="007374E5"/>
    <w:rsid w:val="00737BEE"/>
    <w:rsid w:val="00737ECA"/>
    <w:rsid w:val="007411F7"/>
    <w:rsid w:val="007515B1"/>
    <w:rsid w:val="00753558"/>
    <w:rsid w:val="007649C4"/>
    <w:rsid w:val="00786348"/>
    <w:rsid w:val="00787498"/>
    <w:rsid w:val="00797EA5"/>
    <w:rsid w:val="007C502D"/>
    <w:rsid w:val="007C5AFF"/>
    <w:rsid w:val="007D5A8B"/>
    <w:rsid w:val="007D7DC2"/>
    <w:rsid w:val="007E15B2"/>
    <w:rsid w:val="007F3F11"/>
    <w:rsid w:val="007F764C"/>
    <w:rsid w:val="00812ED1"/>
    <w:rsid w:val="0081538D"/>
    <w:rsid w:val="00831B7E"/>
    <w:rsid w:val="00836CC0"/>
    <w:rsid w:val="008409A7"/>
    <w:rsid w:val="00851B49"/>
    <w:rsid w:val="008560BA"/>
    <w:rsid w:val="00863AF6"/>
    <w:rsid w:val="00884DAF"/>
    <w:rsid w:val="008863D5"/>
    <w:rsid w:val="00890E1E"/>
    <w:rsid w:val="00892325"/>
    <w:rsid w:val="008935C7"/>
    <w:rsid w:val="00897BAF"/>
    <w:rsid w:val="008A2304"/>
    <w:rsid w:val="008A6A61"/>
    <w:rsid w:val="008A6DEF"/>
    <w:rsid w:val="008B5999"/>
    <w:rsid w:val="008C35DA"/>
    <w:rsid w:val="008C56B3"/>
    <w:rsid w:val="008C75A1"/>
    <w:rsid w:val="008C7893"/>
    <w:rsid w:val="008D1492"/>
    <w:rsid w:val="008E4355"/>
    <w:rsid w:val="00902A5D"/>
    <w:rsid w:val="00903A43"/>
    <w:rsid w:val="00911348"/>
    <w:rsid w:val="0091334A"/>
    <w:rsid w:val="0092219F"/>
    <w:rsid w:val="00941F7A"/>
    <w:rsid w:val="00943117"/>
    <w:rsid w:val="009452B7"/>
    <w:rsid w:val="00950547"/>
    <w:rsid w:val="0095666D"/>
    <w:rsid w:val="0096646A"/>
    <w:rsid w:val="009739A1"/>
    <w:rsid w:val="00976C4E"/>
    <w:rsid w:val="00980AE3"/>
    <w:rsid w:val="009828C2"/>
    <w:rsid w:val="00984E68"/>
    <w:rsid w:val="009A3036"/>
    <w:rsid w:val="009A46BE"/>
    <w:rsid w:val="009A4703"/>
    <w:rsid w:val="009A7085"/>
    <w:rsid w:val="009C42AE"/>
    <w:rsid w:val="009C4CDC"/>
    <w:rsid w:val="009D1BAC"/>
    <w:rsid w:val="009E1E52"/>
    <w:rsid w:val="009E2CEF"/>
    <w:rsid w:val="009F004D"/>
    <w:rsid w:val="009F6A05"/>
    <w:rsid w:val="00A073F5"/>
    <w:rsid w:val="00A15163"/>
    <w:rsid w:val="00A15854"/>
    <w:rsid w:val="00A15AAA"/>
    <w:rsid w:val="00A3190D"/>
    <w:rsid w:val="00A33A2D"/>
    <w:rsid w:val="00A40532"/>
    <w:rsid w:val="00A62EAE"/>
    <w:rsid w:val="00A67142"/>
    <w:rsid w:val="00A7084B"/>
    <w:rsid w:val="00A8135C"/>
    <w:rsid w:val="00A87A90"/>
    <w:rsid w:val="00A922C8"/>
    <w:rsid w:val="00A973C1"/>
    <w:rsid w:val="00AA1B61"/>
    <w:rsid w:val="00AA40B0"/>
    <w:rsid w:val="00AA4189"/>
    <w:rsid w:val="00AB25DF"/>
    <w:rsid w:val="00AB3259"/>
    <w:rsid w:val="00AB5937"/>
    <w:rsid w:val="00AC032D"/>
    <w:rsid w:val="00AC22AD"/>
    <w:rsid w:val="00AE39E1"/>
    <w:rsid w:val="00AE54B2"/>
    <w:rsid w:val="00AF3967"/>
    <w:rsid w:val="00AF554C"/>
    <w:rsid w:val="00B0618F"/>
    <w:rsid w:val="00B13F68"/>
    <w:rsid w:val="00B35E48"/>
    <w:rsid w:val="00B379DA"/>
    <w:rsid w:val="00B511CA"/>
    <w:rsid w:val="00B51DAE"/>
    <w:rsid w:val="00B66308"/>
    <w:rsid w:val="00B718DF"/>
    <w:rsid w:val="00B7713B"/>
    <w:rsid w:val="00B813CC"/>
    <w:rsid w:val="00B85B85"/>
    <w:rsid w:val="00B94470"/>
    <w:rsid w:val="00B97A4D"/>
    <w:rsid w:val="00BA0F0C"/>
    <w:rsid w:val="00BA1507"/>
    <w:rsid w:val="00BA1ED1"/>
    <w:rsid w:val="00BA59D3"/>
    <w:rsid w:val="00BD185F"/>
    <w:rsid w:val="00BD5A9F"/>
    <w:rsid w:val="00BD6708"/>
    <w:rsid w:val="00BD7AF9"/>
    <w:rsid w:val="00BE0944"/>
    <w:rsid w:val="00BE5D2E"/>
    <w:rsid w:val="00BF40F2"/>
    <w:rsid w:val="00C13AE0"/>
    <w:rsid w:val="00C1567B"/>
    <w:rsid w:val="00C24565"/>
    <w:rsid w:val="00C30814"/>
    <w:rsid w:val="00C3196A"/>
    <w:rsid w:val="00C33A3D"/>
    <w:rsid w:val="00C35989"/>
    <w:rsid w:val="00C44258"/>
    <w:rsid w:val="00C46915"/>
    <w:rsid w:val="00C735F8"/>
    <w:rsid w:val="00C86E02"/>
    <w:rsid w:val="00C90DD4"/>
    <w:rsid w:val="00CA6AC7"/>
    <w:rsid w:val="00CB1A1F"/>
    <w:rsid w:val="00CB6539"/>
    <w:rsid w:val="00CC36D6"/>
    <w:rsid w:val="00CD2AD2"/>
    <w:rsid w:val="00CD4EFD"/>
    <w:rsid w:val="00CD5BC3"/>
    <w:rsid w:val="00CE2233"/>
    <w:rsid w:val="00CE2593"/>
    <w:rsid w:val="00CE2A9F"/>
    <w:rsid w:val="00CE6626"/>
    <w:rsid w:val="00CF37C2"/>
    <w:rsid w:val="00CF6167"/>
    <w:rsid w:val="00D05CEB"/>
    <w:rsid w:val="00D06706"/>
    <w:rsid w:val="00D06892"/>
    <w:rsid w:val="00D07E95"/>
    <w:rsid w:val="00D143D9"/>
    <w:rsid w:val="00D16A06"/>
    <w:rsid w:val="00D44C6D"/>
    <w:rsid w:val="00D505D0"/>
    <w:rsid w:val="00D56723"/>
    <w:rsid w:val="00DA3618"/>
    <w:rsid w:val="00DB6358"/>
    <w:rsid w:val="00DD78A1"/>
    <w:rsid w:val="00DE4F3B"/>
    <w:rsid w:val="00DF44DC"/>
    <w:rsid w:val="00E00BBA"/>
    <w:rsid w:val="00E0761C"/>
    <w:rsid w:val="00E15B6B"/>
    <w:rsid w:val="00E177DF"/>
    <w:rsid w:val="00E22879"/>
    <w:rsid w:val="00E26CF5"/>
    <w:rsid w:val="00E322CB"/>
    <w:rsid w:val="00E34F86"/>
    <w:rsid w:val="00E41817"/>
    <w:rsid w:val="00E44D38"/>
    <w:rsid w:val="00E65B44"/>
    <w:rsid w:val="00E700F3"/>
    <w:rsid w:val="00E73132"/>
    <w:rsid w:val="00E74923"/>
    <w:rsid w:val="00E80113"/>
    <w:rsid w:val="00E86C86"/>
    <w:rsid w:val="00E9378D"/>
    <w:rsid w:val="00E94448"/>
    <w:rsid w:val="00E967E2"/>
    <w:rsid w:val="00EC0658"/>
    <w:rsid w:val="00EC3CA5"/>
    <w:rsid w:val="00ED2B09"/>
    <w:rsid w:val="00ED4006"/>
    <w:rsid w:val="00ED4407"/>
    <w:rsid w:val="00EE2807"/>
    <w:rsid w:val="00EE4B49"/>
    <w:rsid w:val="00EE5DA2"/>
    <w:rsid w:val="00F00111"/>
    <w:rsid w:val="00F110DB"/>
    <w:rsid w:val="00F13520"/>
    <w:rsid w:val="00F22E63"/>
    <w:rsid w:val="00F24656"/>
    <w:rsid w:val="00F3591C"/>
    <w:rsid w:val="00F415FA"/>
    <w:rsid w:val="00F43C9E"/>
    <w:rsid w:val="00F46AEE"/>
    <w:rsid w:val="00F509ED"/>
    <w:rsid w:val="00F527C9"/>
    <w:rsid w:val="00F82BCC"/>
    <w:rsid w:val="00F831BE"/>
    <w:rsid w:val="00F850E5"/>
    <w:rsid w:val="00FA213C"/>
    <w:rsid w:val="00FA21BE"/>
    <w:rsid w:val="00FB1E33"/>
    <w:rsid w:val="00FB7527"/>
    <w:rsid w:val="00FC0E6B"/>
    <w:rsid w:val="00FC6105"/>
    <w:rsid w:val="00FF15BC"/>
    <w:rsid w:val="00FF5452"/>
    <w:rsid w:val="00FF67CA"/>
    <w:rsid w:val="00FF6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7E8FC1BA6B3B42BC91B762FC7051D7" ma:contentTypeVersion="131" ma:contentTypeDescription="" ma:contentTypeScope="" ma:versionID="26838c36d1e52895974c8b8bc1976f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2010-12-20T08:00:00+00:00</OpenedDate>
    <Date1 xmlns="dc463f71-b30c-4ab2-9473-d307f9d35888">2011-03-15T07:00:00+00:00</Date1>
    <IsDocumentOrder xmlns="dc463f71-b30c-4ab2-9473-d307f9d35888" xsi:nil="true"/>
    <IsHighlyConfidential xmlns="dc463f71-b30c-4ab2-9473-d307f9d35888">false</IsHighlyConfidential>
    <CaseCompanyNames xmlns="dc463f71-b30c-4ab2-9473-d307f9d35888">Country Meadows E. Water System #2</CaseCompanyNames>
    <DocketNumber xmlns="dc463f71-b30c-4ab2-9473-d307f9d35888">102034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C5643-060B-4DA4-9A03-CE993948BB2F}"/>
</file>

<file path=customXml/itemProps2.xml><?xml version="1.0" encoding="utf-8"?>
<ds:datastoreItem xmlns:ds="http://schemas.openxmlformats.org/officeDocument/2006/customXml" ds:itemID="{89647B32-F27A-418A-8F74-CB7F8CD418FA}"/>
</file>

<file path=customXml/itemProps3.xml><?xml version="1.0" encoding="utf-8"?>
<ds:datastoreItem xmlns:ds="http://schemas.openxmlformats.org/officeDocument/2006/customXml" ds:itemID="{943F29C1-1EC4-41C7-9639-60A66C785A86}"/>
</file>

<file path=customXml/itemProps4.xml><?xml version="1.0" encoding="utf-8"?>
<ds:datastoreItem xmlns:ds="http://schemas.openxmlformats.org/officeDocument/2006/customXml" ds:itemID="{D1C7758E-309C-4610-A4A2-943025C9F2BD}"/>
</file>

<file path=customXml/itemProps5.xml><?xml version="1.0" encoding="utf-8"?>
<ds:datastoreItem xmlns:ds="http://schemas.openxmlformats.org/officeDocument/2006/customXml" ds:itemID="{9F4764AC-F7B6-4B43-BDB0-FAD92AA125E6}"/>
</file>

<file path=docProps/app.xml><?xml version="1.0" encoding="utf-8"?>
<Properties xmlns="http://schemas.openxmlformats.org/officeDocument/2006/extended-properties" xmlns:vt="http://schemas.openxmlformats.org/officeDocument/2006/docPropsVTypes">
  <Template>Normal.dotm</Template>
  <TotalTime>0</TotalTime>
  <Pages>43</Pages>
  <Words>9741</Words>
  <Characters>55527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Catherine Taliaferro</cp:lastModifiedBy>
  <cp:revision>2</cp:revision>
  <cp:lastPrinted>2010-05-25T17:06:00Z</cp:lastPrinted>
  <dcterms:created xsi:type="dcterms:W3CDTF">2011-03-15T20:56:00Z</dcterms:created>
  <dcterms:modified xsi:type="dcterms:W3CDTF">2011-03-15T20:56:00Z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0x0101006E56B4D1795A2E4DB2F0B01679ED314A00F67E8FC1BA6B3B42BC91B762FC7051D7</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_docset_NoMedatataSyncRequired">
    <vt:lpwstr>False</vt:lpwstr>
  </property>
</Properties>
</file>