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CD" w:rsidRDefault="00651ACD" w:rsidP="00E126F2">
      <w:pPr>
        <w:tabs>
          <w:tab w:val="center" w:pos="4680"/>
        </w:tabs>
        <w:ind w:right="-108" w:hanging="180"/>
        <w:rPr>
          <w:sz w:val="24"/>
        </w:rPr>
      </w:pPr>
    </w:p>
    <w:p w:rsidR="00651ACD" w:rsidRDefault="00651ACD" w:rsidP="00E126F2">
      <w:pPr>
        <w:tabs>
          <w:tab w:val="center" w:pos="4680"/>
        </w:tabs>
        <w:ind w:right="-108" w:hanging="180"/>
        <w:rPr>
          <w:sz w:val="24"/>
        </w:rPr>
      </w:pPr>
    </w:p>
    <w:p w:rsidR="00651ACD" w:rsidRDefault="00651ACD" w:rsidP="00E126F2">
      <w:pPr>
        <w:tabs>
          <w:tab w:val="center" w:pos="4680"/>
        </w:tabs>
        <w:ind w:right="-108" w:hanging="180"/>
        <w:rPr>
          <w:sz w:val="24"/>
        </w:rPr>
      </w:pPr>
    </w:p>
    <w:p w:rsidR="00651ACD" w:rsidRDefault="00651ACD" w:rsidP="00E126F2">
      <w:pPr>
        <w:tabs>
          <w:tab w:val="center" w:pos="4680"/>
        </w:tabs>
        <w:ind w:right="-108" w:hanging="180"/>
        <w:rPr>
          <w:sz w:val="24"/>
        </w:rPr>
      </w:pPr>
    </w:p>
    <w:p w:rsidR="00F748D8" w:rsidRPr="00DC6ACE" w:rsidRDefault="00F748D8" w:rsidP="00261CCC">
      <w:pPr>
        <w:ind w:right="-108" w:hanging="180"/>
        <w:jc w:val="center"/>
        <w:rPr>
          <w:sz w:val="24"/>
        </w:rPr>
      </w:pPr>
      <w:r w:rsidRPr="00DC6ACE">
        <w:rPr>
          <w:sz w:val="24"/>
        </w:rPr>
        <w:t>BEFORE THE WASHINGTON UTILITIES AND TRANSPORTATION COMMISSION</w:t>
      </w:r>
    </w:p>
    <w:p w:rsidR="00F748D8" w:rsidRPr="00DC6ACE" w:rsidRDefault="00F748D8" w:rsidP="00E126F2">
      <w:pPr>
        <w:rPr>
          <w:sz w:val="24"/>
          <w:highlight w:val="lightGray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320"/>
        <w:gridCol w:w="4590"/>
      </w:tblGrid>
      <w:tr w:rsidR="00F748D8" w:rsidRPr="00DC6ACE"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F028F0" w:rsidRDefault="00BE4439" w:rsidP="00F028F0">
            <w:pPr>
              <w:spacing w:after="19"/>
              <w:ind w:left="-124"/>
              <w:rPr>
                <w:sz w:val="24"/>
              </w:rPr>
            </w:pPr>
            <w:r w:rsidRPr="00DC6ACE">
              <w:rPr>
                <w:sz w:val="24"/>
              </w:rPr>
              <w:t xml:space="preserve">In the Matter of </w:t>
            </w:r>
            <w:r w:rsidR="008D603D">
              <w:rPr>
                <w:sz w:val="24"/>
              </w:rPr>
              <w:t xml:space="preserve">a </w:t>
            </w:r>
            <w:r w:rsidRPr="00DC6ACE">
              <w:rPr>
                <w:sz w:val="24"/>
              </w:rPr>
              <w:t xml:space="preserve">Penalty Assessment </w:t>
            </w:r>
            <w:r w:rsidR="00F028F0">
              <w:rPr>
                <w:sz w:val="24"/>
              </w:rPr>
              <w:t>A</w:t>
            </w:r>
            <w:r w:rsidRPr="00DC6ACE">
              <w:rPr>
                <w:sz w:val="24"/>
              </w:rPr>
              <w:t xml:space="preserve">gainst </w:t>
            </w:r>
          </w:p>
          <w:p w:rsidR="00F028F0" w:rsidRDefault="00F028F0" w:rsidP="00F028F0">
            <w:pPr>
              <w:spacing w:after="19"/>
              <w:ind w:left="-124"/>
              <w:rPr>
                <w:sz w:val="24"/>
              </w:rPr>
            </w:pPr>
          </w:p>
          <w:p w:rsidR="00F028F0" w:rsidRDefault="00396DBE" w:rsidP="00F028F0">
            <w:pPr>
              <w:spacing w:after="19"/>
              <w:ind w:left="-124"/>
              <w:rPr>
                <w:sz w:val="24"/>
              </w:rPr>
            </w:pPr>
            <w:r>
              <w:rPr>
                <w:sz w:val="24"/>
              </w:rPr>
              <w:t>PUGET SOUND ENERGY, INC.</w:t>
            </w:r>
            <w:r w:rsidR="00BE4439" w:rsidRPr="00DC6ACE">
              <w:rPr>
                <w:sz w:val="24"/>
              </w:rPr>
              <w:t xml:space="preserve"> </w:t>
            </w:r>
          </w:p>
          <w:p w:rsidR="00F028F0" w:rsidRDefault="00F028F0" w:rsidP="00F028F0">
            <w:pPr>
              <w:spacing w:after="19"/>
              <w:ind w:left="-124"/>
              <w:rPr>
                <w:sz w:val="24"/>
              </w:rPr>
            </w:pPr>
          </w:p>
          <w:p w:rsidR="00F748D8" w:rsidRPr="00DC6ACE" w:rsidRDefault="00F028F0" w:rsidP="00F028F0">
            <w:pPr>
              <w:spacing w:after="19"/>
              <w:ind w:left="-124"/>
              <w:rPr>
                <w:sz w:val="24"/>
              </w:rPr>
            </w:pPr>
            <w:r>
              <w:rPr>
                <w:sz w:val="24"/>
              </w:rPr>
              <w:t>I</w:t>
            </w:r>
            <w:r w:rsidR="00BE4439" w:rsidRPr="00DC6ACE">
              <w:rPr>
                <w:sz w:val="24"/>
              </w:rPr>
              <w:t>n the Amount of $</w:t>
            </w:r>
            <w:r w:rsidR="00AA360F" w:rsidRPr="00DC6ACE">
              <w:rPr>
                <w:sz w:val="24"/>
              </w:rPr>
              <w:t>10</w:t>
            </w:r>
            <w:r w:rsidR="00396DBE">
              <w:rPr>
                <w:sz w:val="24"/>
              </w:rPr>
              <w:t>4,30</w:t>
            </w:r>
            <w:r w:rsidR="00AA360F" w:rsidRPr="00DC6ACE">
              <w:rPr>
                <w:sz w:val="24"/>
              </w:rPr>
              <w:t>0</w:t>
            </w:r>
          </w:p>
          <w:p w:rsidR="00F748D8" w:rsidRPr="00DC6ACE" w:rsidRDefault="00F748D8" w:rsidP="00F028F0">
            <w:pPr>
              <w:spacing w:after="19"/>
              <w:ind w:left="-124"/>
              <w:rPr>
                <w:sz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BE4439" w:rsidRPr="00DC6ACE" w:rsidRDefault="00BE4439" w:rsidP="00B53CCC">
            <w:pPr>
              <w:ind w:left="416" w:firstLine="34"/>
              <w:rPr>
                <w:sz w:val="24"/>
              </w:rPr>
            </w:pPr>
            <w:r w:rsidRPr="00DC6ACE">
              <w:rPr>
                <w:sz w:val="24"/>
              </w:rPr>
              <w:t xml:space="preserve">DOCKET </w:t>
            </w:r>
            <w:r w:rsidR="005824AA">
              <w:rPr>
                <w:sz w:val="24"/>
              </w:rPr>
              <w:t>U</w:t>
            </w:r>
            <w:r w:rsidR="00396DBE">
              <w:rPr>
                <w:sz w:val="24"/>
              </w:rPr>
              <w:t>-100182</w:t>
            </w:r>
          </w:p>
          <w:p w:rsidR="00F748D8" w:rsidRPr="00DC6ACE" w:rsidRDefault="00F748D8" w:rsidP="00BE4439">
            <w:pPr>
              <w:ind w:left="416"/>
              <w:rPr>
                <w:sz w:val="24"/>
              </w:rPr>
            </w:pPr>
          </w:p>
          <w:p w:rsidR="00F748D8" w:rsidRPr="00DC6ACE" w:rsidRDefault="007619E4" w:rsidP="007E645E">
            <w:pPr>
              <w:spacing w:after="19"/>
              <w:ind w:left="416"/>
              <w:rPr>
                <w:sz w:val="24"/>
              </w:rPr>
            </w:pPr>
            <w:r>
              <w:rPr>
                <w:sz w:val="24"/>
              </w:rPr>
              <w:t xml:space="preserve">JOINT </w:t>
            </w:r>
            <w:r w:rsidR="00F00CC6">
              <w:rPr>
                <w:sz w:val="24"/>
              </w:rPr>
              <w:t xml:space="preserve">MOTION TO ACCEPT FULL PAYMENT OF PENALTY; </w:t>
            </w:r>
            <w:r w:rsidR="007E645E">
              <w:rPr>
                <w:sz w:val="24"/>
              </w:rPr>
              <w:t xml:space="preserve">REQUIRE INVESTIGATION OF TWENTY-SIX SPECIFIC ACCOUNTS; </w:t>
            </w:r>
            <w:r w:rsidR="00F00CC6">
              <w:rPr>
                <w:sz w:val="24"/>
              </w:rPr>
              <w:t xml:space="preserve">REQUIRE </w:t>
            </w:r>
            <w:r w:rsidR="00AE2200">
              <w:rPr>
                <w:sz w:val="24"/>
              </w:rPr>
              <w:t xml:space="preserve">CONTINUED </w:t>
            </w:r>
            <w:r w:rsidR="00F00CC6">
              <w:rPr>
                <w:sz w:val="24"/>
              </w:rPr>
              <w:t xml:space="preserve">PLAN </w:t>
            </w:r>
            <w:r w:rsidR="00AE2200">
              <w:rPr>
                <w:sz w:val="24"/>
              </w:rPr>
              <w:t>I</w:t>
            </w:r>
            <w:r w:rsidR="00F00CC6">
              <w:rPr>
                <w:sz w:val="24"/>
              </w:rPr>
              <w:t>MPLEMENTATION</w:t>
            </w:r>
            <w:r w:rsidR="00AE2200">
              <w:rPr>
                <w:sz w:val="24"/>
              </w:rPr>
              <w:t>;</w:t>
            </w:r>
            <w:r w:rsidR="00F00CC6">
              <w:rPr>
                <w:sz w:val="24"/>
              </w:rPr>
              <w:t xml:space="preserve"> AND </w:t>
            </w:r>
            <w:r w:rsidR="00346F07">
              <w:rPr>
                <w:sz w:val="24"/>
              </w:rPr>
              <w:t xml:space="preserve">TERMINATE </w:t>
            </w:r>
            <w:r w:rsidR="00F00CC6">
              <w:rPr>
                <w:sz w:val="24"/>
              </w:rPr>
              <w:t>PROCEEDING</w:t>
            </w:r>
          </w:p>
        </w:tc>
      </w:tr>
    </w:tbl>
    <w:p w:rsidR="00F748D8" w:rsidRPr="00DC6ACE" w:rsidRDefault="00F748D8" w:rsidP="00E126F2">
      <w:pPr>
        <w:spacing w:line="480" w:lineRule="auto"/>
        <w:rPr>
          <w:sz w:val="24"/>
        </w:rPr>
      </w:pPr>
    </w:p>
    <w:p w:rsidR="00CF1B2C" w:rsidRPr="00782E29" w:rsidRDefault="00EA687A" w:rsidP="00782E29">
      <w:pPr>
        <w:pStyle w:val="ListParagraph"/>
        <w:numPr>
          <w:ilvl w:val="0"/>
          <w:numId w:val="7"/>
        </w:numPr>
        <w:spacing w:line="480" w:lineRule="auto"/>
        <w:jc w:val="center"/>
        <w:rPr>
          <w:sz w:val="24"/>
        </w:rPr>
      </w:pPr>
      <w:r w:rsidRPr="00782E29">
        <w:rPr>
          <w:sz w:val="24"/>
        </w:rPr>
        <w:t>BACKGROUND</w:t>
      </w:r>
      <w:r w:rsidR="00AC6408" w:rsidRPr="00782E29">
        <w:rPr>
          <w:sz w:val="24"/>
        </w:rPr>
        <w:t xml:space="preserve"> AND DECISION</w:t>
      </w:r>
    </w:p>
    <w:p w:rsidR="00EA687A" w:rsidRPr="00857DFF" w:rsidRDefault="00782E29" w:rsidP="00EA687A">
      <w:pPr>
        <w:pStyle w:val="ListParagraph"/>
        <w:numPr>
          <w:ilvl w:val="0"/>
          <w:numId w:val="6"/>
        </w:numPr>
        <w:spacing w:line="480" w:lineRule="auto"/>
        <w:rPr>
          <w:sz w:val="24"/>
        </w:rPr>
      </w:pPr>
      <w:r w:rsidRPr="00857DFF">
        <w:rPr>
          <w:sz w:val="24"/>
        </w:rPr>
        <w:tab/>
      </w:r>
      <w:r w:rsidR="00D72857" w:rsidRPr="00857DFF">
        <w:rPr>
          <w:sz w:val="24"/>
        </w:rPr>
        <w:t>On October 8, 2010, the Commission issued a penalty assessment against Puget Sound Energy, Inc. (PSE or the company), in the amount of $104,300, for violation of several commission rules</w:t>
      </w:r>
      <w:r w:rsidR="00E1470C" w:rsidRPr="00857DFF">
        <w:rPr>
          <w:sz w:val="24"/>
        </w:rPr>
        <w:t xml:space="preserve"> </w:t>
      </w:r>
      <w:r w:rsidR="00D72857" w:rsidRPr="00857DFF">
        <w:rPr>
          <w:sz w:val="24"/>
        </w:rPr>
        <w:t>primarily pertain</w:t>
      </w:r>
      <w:r w:rsidR="0058695C" w:rsidRPr="00857DFF">
        <w:rPr>
          <w:sz w:val="24"/>
        </w:rPr>
        <w:t>ing</w:t>
      </w:r>
      <w:r w:rsidR="00D72857" w:rsidRPr="00857DFF">
        <w:rPr>
          <w:sz w:val="24"/>
        </w:rPr>
        <w:t xml:space="preserve"> to the proper handling of prior obligation.  On October 27, 2010,</w:t>
      </w:r>
      <w:r w:rsidR="00E1470C" w:rsidRPr="00857DFF">
        <w:rPr>
          <w:sz w:val="24"/>
        </w:rPr>
        <w:t xml:space="preserve"> PSE filed its Application for Mitigation, in which it admitted the violations and requested a hearing.  On November 15, 2010, </w:t>
      </w:r>
      <w:r w:rsidR="0058695C" w:rsidRPr="00857DFF">
        <w:rPr>
          <w:sz w:val="24"/>
        </w:rPr>
        <w:t>C</w:t>
      </w:r>
      <w:r w:rsidR="00E1470C" w:rsidRPr="00857DFF">
        <w:rPr>
          <w:sz w:val="24"/>
        </w:rPr>
        <w:t xml:space="preserve">ommission </w:t>
      </w:r>
      <w:r w:rsidR="0058695C" w:rsidRPr="00857DFF">
        <w:rPr>
          <w:sz w:val="24"/>
        </w:rPr>
        <w:t>S</w:t>
      </w:r>
      <w:r w:rsidR="00E1470C" w:rsidRPr="00857DFF">
        <w:rPr>
          <w:sz w:val="24"/>
        </w:rPr>
        <w:t xml:space="preserve">taff filed its response to PSE’s Application, in which staff did not oppose setting the matter for hearing, but opposed mitigation of the penalty.  On November 17, 2010, the </w:t>
      </w:r>
      <w:r w:rsidR="0058695C" w:rsidRPr="00857DFF">
        <w:rPr>
          <w:sz w:val="24"/>
        </w:rPr>
        <w:t>C</w:t>
      </w:r>
      <w:r w:rsidR="00E1470C" w:rsidRPr="00857DFF">
        <w:rPr>
          <w:sz w:val="24"/>
        </w:rPr>
        <w:t>ommission issued a Notice of Brief Adjudicative Proceeding</w:t>
      </w:r>
      <w:r w:rsidR="005A167B" w:rsidRPr="00857DFF">
        <w:rPr>
          <w:sz w:val="24"/>
        </w:rPr>
        <w:t xml:space="preserve"> set for December 20, 2010</w:t>
      </w:r>
      <w:r w:rsidR="00E1470C" w:rsidRPr="00857DFF">
        <w:rPr>
          <w:sz w:val="24"/>
        </w:rPr>
        <w:t>.</w:t>
      </w:r>
      <w:r w:rsidR="005A167B" w:rsidRPr="00857DFF">
        <w:rPr>
          <w:sz w:val="24"/>
        </w:rPr>
        <w:t xml:space="preserve">  On December 10, 2010, the parties met to discuss the issues.  </w:t>
      </w:r>
      <w:r w:rsidR="002A0444" w:rsidRPr="00857DFF">
        <w:rPr>
          <w:sz w:val="24"/>
        </w:rPr>
        <w:t>Following discussion, t</w:t>
      </w:r>
      <w:r w:rsidR="005A167B" w:rsidRPr="00857DFF">
        <w:rPr>
          <w:sz w:val="24"/>
        </w:rPr>
        <w:t>he Company agreed to</w:t>
      </w:r>
      <w:r w:rsidR="004C4DF4" w:rsidRPr="00857DFF">
        <w:rPr>
          <w:sz w:val="24"/>
        </w:rPr>
        <w:t>:  (1)</w:t>
      </w:r>
      <w:r w:rsidR="005A167B" w:rsidRPr="00857DFF">
        <w:rPr>
          <w:sz w:val="24"/>
        </w:rPr>
        <w:t xml:space="preserve"> pay the full penalty amount, </w:t>
      </w:r>
      <w:r w:rsidR="004C4DF4" w:rsidRPr="00857DFF">
        <w:rPr>
          <w:sz w:val="24"/>
        </w:rPr>
        <w:t xml:space="preserve">(2) </w:t>
      </w:r>
      <w:r w:rsidR="005A167B" w:rsidRPr="00857DFF">
        <w:rPr>
          <w:sz w:val="24"/>
        </w:rPr>
        <w:t xml:space="preserve">allow </w:t>
      </w:r>
      <w:r w:rsidR="004C4DF4" w:rsidRPr="00857DFF">
        <w:rPr>
          <w:sz w:val="24"/>
        </w:rPr>
        <w:t>the Company’s</w:t>
      </w:r>
      <w:r w:rsidR="005A167B" w:rsidRPr="00857DFF">
        <w:rPr>
          <w:sz w:val="24"/>
        </w:rPr>
        <w:t xml:space="preserve"> December 10, 2010, PowerPoint presentation</w:t>
      </w:r>
      <w:r w:rsidR="00E024C8">
        <w:rPr>
          <w:sz w:val="24"/>
        </w:rPr>
        <w:t xml:space="preserve"> summarizing the actions it has agreed to take</w:t>
      </w:r>
      <w:r w:rsidR="004C4DF4" w:rsidRPr="00857DFF">
        <w:rPr>
          <w:sz w:val="24"/>
        </w:rPr>
        <w:t xml:space="preserve"> to ensure compliance with commission rules to be entered into the record,</w:t>
      </w:r>
      <w:r w:rsidR="00AB4C68" w:rsidRPr="00857DFF">
        <w:rPr>
          <w:sz w:val="24"/>
        </w:rPr>
        <w:t xml:space="preserve"> (3) investigate twenty-six specific accounts,</w:t>
      </w:r>
      <w:r w:rsidR="004C4DF4" w:rsidRPr="00857DFF">
        <w:rPr>
          <w:sz w:val="24"/>
        </w:rPr>
        <w:t xml:space="preserve"> </w:t>
      </w:r>
      <w:r w:rsidR="004C4DF4" w:rsidRPr="00857DFF">
        <w:rPr>
          <w:sz w:val="24"/>
        </w:rPr>
        <w:lastRenderedPageBreak/>
        <w:t>and (</w:t>
      </w:r>
      <w:r w:rsidR="00AB4C68" w:rsidRPr="00857DFF">
        <w:rPr>
          <w:sz w:val="24"/>
        </w:rPr>
        <w:t>4</w:t>
      </w:r>
      <w:r w:rsidR="004C4DF4" w:rsidRPr="00857DFF">
        <w:rPr>
          <w:sz w:val="24"/>
        </w:rPr>
        <w:t>) continue to comply with plan implementation.</w:t>
      </w:r>
      <w:r w:rsidR="00673CC2">
        <w:rPr>
          <w:rStyle w:val="FootnoteReference"/>
          <w:sz w:val="24"/>
        </w:rPr>
        <w:footnoteReference w:id="1"/>
      </w:r>
      <w:r w:rsidR="004C4DF4" w:rsidRPr="00857DFF">
        <w:rPr>
          <w:sz w:val="24"/>
        </w:rPr>
        <w:t xml:space="preserve">  That plan includes extensive process improvement, training, and quality assurance. </w:t>
      </w:r>
      <w:r w:rsidR="00D72857" w:rsidRPr="00857DFF">
        <w:rPr>
          <w:sz w:val="24"/>
        </w:rPr>
        <w:t xml:space="preserve"> </w:t>
      </w:r>
    </w:p>
    <w:p w:rsidR="00EA687A" w:rsidRPr="00782E29" w:rsidRDefault="00782E29" w:rsidP="00782E29">
      <w:pPr>
        <w:spacing w:line="480" w:lineRule="auto"/>
        <w:jc w:val="center"/>
        <w:rPr>
          <w:sz w:val="24"/>
        </w:rPr>
      </w:pPr>
      <w:r>
        <w:rPr>
          <w:sz w:val="24"/>
        </w:rPr>
        <w:t>II.</w:t>
      </w:r>
      <w:r>
        <w:rPr>
          <w:sz w:val="24"/>
        </w:rPr>
        <w:tab/>
      </w:r>
      <w:bookmarkStart w:id="0" w:name="_GoBack"/>
      <w:bookmarkEnd w:id="0"/>
      <w:r w:rsidR="00EA687A" w:rsidRPr="00782E29">
        <w:rPr>
          <w:sz w:val="24"/>
        </w:rPr>
        <w:t>CONCLUSION</w:t>
      </w:r>
    </w:p>
    <w:p w:rsidR="00F00CC6" w:rsidRPr="00782E29" w:rsidRDefault="00782E29" w:rsidP="00805D71">
      <w:pPr>
        <w:pStyle w:val="ListParagraph"/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ab/>
      </w:r>
      <w:r w:rsidR="00C14E23" w:rsidRPr="00782E29">
        <w:rPr>
          <w:sz w:val="24"/>
        </w:rPr>
        <w:t>For the above reasons, Puget Sound Energy, Inc.</w:t>
      </w:r>
      <w:r w:rsidR="00AE596D">
        <w:rPr>
          <w:sz w:val="24"/>
        </w:rPr>
        <w:t>,</w:t>
      </w:r>
      <w:r w:rsidR="00C14E23" w:rsidRPr="00782E29">
        <w:rPr>
          <w:sz w:val="24"/>
        </w:rPr>
        <w:t xml:space="preserve"> and Commission Staff jointly request that the Commission enter an Order:  (1) accepting full payment of the penalty, (2) </w:t>
      </w:r>
      <w:r w:rsidR="00805D71">
        <w:rPr>
          <w:sz w:val="24"/>
        </w:rPr>
        <w:t xml:space="preserve">requiring investigation of twenty-six specific accounts, (3) </w:t>
      </w:r>
      <w:r w:rsidR="00C14E23" w:rsidRPr="00782E29">
        <w:rPr>
          <w:sz w:val="24"/>
        </w:rPr>
        <w:t>requiring continued plan implementation</w:t>
      </w:r>
      <w:r w:rsidR="00AE596D">
        <w:rPr>
          <w:sz w:val="24"/>
        </w:rPr>
        <w:t>,</w:t>
      </w:r>
      <w:r w:rsidR="00D671B3">
        <w:rPr>
          <w:sz w:val="24"/>
        </w:rPr>
        <w:t xml:space="preserve"> as described in the Company’s PowerPoint presentation</w:t>
      </w:r>
      <w:r w:rsidR="00C14E23" w:rsidRPr="00782E29">
        <w:rPr>
          <w:sz w:val="24"/>
        </w:rPr>
        <w:t>, and (</w:t>
      </w:r>
      <w:r w:rsidR="00B26115">
        <w:rPr>
          <w:sz w:val="24"/>
        </w:rPr>
        <w:t>4</w:t>
      </w:r>
      <w:r w:rsidR="00C14E23" w:rsidRPr="00782E29">
        <w:rPr>
          <w:sz w:val="24"/>
        </w:rPr>
        <w:t>) terminating this proceeding.  We wish to proceed on this paper record.</w:t>
      </w:r>
    </w:p>
    <w:p w:rsidR="00F748D8" w:rsidRPr="00DC6ACE" w:rsidRDefault="00F748D8" w:rsidP="00BA039B">
      <w:pPr>
        <w:spacing w:after="240"/>
        <w:ind w:firstLine="720"/>
        <w:rPr>
          <w:sz w:val="24"/>
        </w:rPr>
      </w:pPr>
      <w:r w:rsidRPr="00DC6ACE">
        <w:rPr>
          <w:sz w:val="24"/>
        </w:rPr>
        <w:t xml:space="preserve">DATED this </w:t>
      </w:r>
      <w:r w:rsidR="00782E29">
        <w:rPr>
          <w:sz w:val="24"/>
        </w:rPr>
        <w:t>___</w:t>
      </w:r>
      <w:r w:rsidR="00B2541E">
        <w:rPr>
          <w:sz w:val="24"/>
        </w:rPr>
        <w:t xml:space="preserve"> </w:t>
      </w:r>
      <w:r w:rsidRPr="00DC6ACE">
        <w:rPr>
          <w:sz w:val="24"/>
        </w:rPr>
        <w:t>day of</w:t>
      </w:r>
      <w:r w:rsidR="00D40D0C">
        <w:rPr>
          <w:sz w:val="24"/>
        </w:rPr>
        <w:t xml:space="preserve"> </w:t>
      </w:r>
      <w:r w:rsidR="00F00CC6">
        <w:rPr>
          <w:sz w:val="24"/>
        </w:rPr>
        <w:t>Dec</w:t>
      </w:r>
      <w:r w:rsidR="00B2541E">
        <w:rPr>
          <w:sz w:val="24"/>
        </w:rPr>
        <w:t>ember</w:t>
      </w:r>
      <w:r w:rsidRPr="00DC6ACE">
        <w:rPr>
          <w:sz w:val="24"/>
        </w:rPr>
        <w:t xml:space="preserve"> 20</w:t>
      </w:r>
      <w:r w:rsidR="00B53CCC" w:rsidRPr="00DC6ACE">
        <w:rPr>
          <w:sz w:val="24"/>
        </w:rPr>
        <w:t>1</w:t>
      </w:r>
      <w:r w:rsidRPr="00DC6ACE">
        <w:rPr>
          <w:sz w:val="24"/>
        </w:rPr>
        <w:t>0.</w:t>
      </w:r>
    </w:p>
    <w:p w:rsidR="00F748D8" w:rsidRPr="00DC6ACE" w:rsidRDefault="00747474" w:rsidP="00E126F2">
      <w:pPr>
        <w:spacing w:line="480" w:lineRule="auto"/>
        <w:ind w:left="4320"/>
        <w:rPr>
          <w:sz w:val="24"/>
        </w:rPr>
      </w:pPr>
      <w:r w:rsidRPr="00DC6ACE">
        <w:rPr>
          <w:sz w:val="24"/>
        </w:rPr>
        <w:t>Respectfully submitted,</w:t>
      </w:r>
    </w:p>
    <w:p w:rsidR="00F748D8" w:rsidRPr="00DC6ACE" w:rsidRDefault="00F748D8" w:rsidP="00E126F2">
      <w:pPr>
        <w:ind w:left="4320"/>
        <w:rPr>
          <w:sz w:val="24"/>
        </w:rPr>
      </w:pPr>
      <w:r w:rsidRPr="00DC6ACE">
        <w:rPr>
          <w:sz w:val="24"/>
        </w:rPr>
        <w:t>ROB</w:t>
      </w:r>
      <w:r w:rsidR="00361349" w:rsidRPr="00DC6ACE">
        <w:rPr>
          <w:sz w:val="24"/>
        </w:rPr>
        <w:t>ERT M.</w:t>
      </w:r>
      <w:r w:rsidRPr="00DC6ACE">
        <w:rPr>
          <w:sz w:val="24"/>
        </w:rPr>
        <w:t xml:space="preserve"> MCKENNA </w:t>
      </w:r>
    </w:p>
    <w:p w:rsidR="00F748D8" w:rsidRPr="00DC6ACE" w:rsidRDefault="00F748D8" w:rsidP="00E126F2">
      <w:pPr>
        <w:ind w:left="4320"/>
        <w:rPr>
          <w:sz w:val="24"/>
        </w:rPr>
      </w:pPr>
      <w:r w:rsidRPr="00DC6ACE">
        <w:rPr>
          <w:sz w:val="24"/>
        </w:rPr>
        <w:t>Attorney General</w:t>
      </w:r>
    </w:p>
    <w:p w:rsidR="00F748D8" w:rsidRPr="00DC6ACE" w:rsidRDefault="00F748D8" w:rsidP="00E126F2">
      <w:pPr>
        <w:ind w:left="4320"/>
        <w:rPr>
          <w:sz w:val="24"/>
        </w:rPr>
      </w:pPr>
    </w:p>
    <w:p w:rsidR="00F748D8" w:rsidRPr="00DC6ACE" w:rsidRDefault="00F748D8" w:rsidP="00E126F2">
      <w:pPr>
        <w:ind w:left="4320"/>
        <w:rPr>
          <w:sz w:val="24"/>
        </w:rPr>
      </w:pPr>
    </w:p>
    <w:p w:rsidR="00BA039B" w:rsidRPr="00DC6ACE" w:rsidRDefault="00BA039B" w:rsidP="00E126F2">
      <w:pPr>
        <w:ind w:left="4320"/>
        <w:rPr>
          <w:sz w:val="24"/>
        </w:rPr>
      </w:pPr>
    </w:p>
    <w:p w:rsidR="00F748D8" w:rsidRPr="00DC6ACE" w:rsidRDefault="00747474" w:rsidP="00E126F2">
      <w:pPr>
        <w:ind w:left="4320"/>
        <w:rPr>
          <w:sz w:val="24"/>
        </w:rPr>
      </w:pPr>
      <w:r w:rsidRPr="00DC6ACE">
        <w:rPr>
          <w:sz w:val="24"/>
        </w:rPr>
        <w:t>______</w:t>
      </w:r>
      <w:r w:rsidR="00F748D8" w:rsidRPr="00DC6ACE">
        <w:rPr>
          <w:sz w:val="24"/>
        </w:rPr>
        <w:t>______________________</w:t>
      </w:r>
      <w:r w:rsidRPr="00DC6ACE">
        <w:rPr>
          <w:sz w:val="24"/>
        </w:rPr>
        <w:t>_____</w:t>
      </w:r>
    </w:p>
    <w:p w:rsidR="00F748D8" w:rsidRPr="00DC6ACE" w:rsidRDefault="00B2541E" w:rsidP="00E126F2">
      <w:pPr>
        <w:ind w:left="4320"/>
        <w:rPr>
          <w:caps/>
          <w:sz w:val="24"/>
        </w:rPr>
      </w:pPr>
      <w:r>
        <w:rPr>
          <w:caps/>
          <w:sz w:val="24"/>
        </w:rPr>
        <w:t xml:space="preserve">SALLY BROWN </w:t>
      </w:r>
    </w:p>
    <w:p w:rsidR="00F748D8" w:rsidRPr="00DC6ACE" w:rsidRDefault="00E2656B" w:rsidP="00E126F2">
      <w:pPr>
        <w:ind w:left="4320"/>
        <w:rPr>
          <w:sz w:val="24"/>
        </w:rPr>
      </w:pPr>
      <w:r>
        <w:rPr>
          <w:sz w:val="24"/>
        </w:rPr>
        <w:t xml:space="preserve">Senior </w:t>
      </w:r>
      <w:r w:rsidR="00F748D8" w:rsidRPr="00DC6ACE">
        <w:rPr>
          <w:sz w:val="24"/>
        </w:rPr>
        <w:t>Assistant Attorney General</w:t>
      </w:r>
    </w:p>
    <w:p w:rsidR="00F748D8" w:rsidRPr="00DC6ACE" w:rsidRDefault="00F748D8" w:rsidP="00E126F2">
      <w:pPr>
        <w:ind w:left="4320"/>
        <w:rPr>
          <w:sz w:val="24"/>
        </w:rPr>
      </w:pPr>
      <w:r w:rsidRPr="00DC6ACE">
        <w:rPr>
          <w:sz w:val="24"/>
        </w:rPr>
        <w:t>Counsel for Washington Utilities and</w:t>
      </w:r>
    </w:p>
    <w:p w:rsidR="00F748D8" w:rsidRDefault="00F748D8" w:rsidP="00B53CCC">
      <w:pPr>
        <w:ind w:left="4320"/>
        <w:rPr>
          <w:sz w:val="24"/>
        </w:rPr>
      </w:pPr>
      <w:r w:rsidRPr="00DC6ACE">
        <w:rPr>
          <w:sz w:val="24"/>
        </w:rPr>
        <w:t>Transportation Commission</w:t>
      </w:r>
      <w:r w:rsidR="008D0394" w:rsidRPr="00DC6ACE">
        <w:rPr>
          <w:sz w:val="24"/>
        </w:rPr>
        <w:t xml:space="preserve"> Staff</w:t>
      </w:r>
      <w:r w:rsidRPr="00DC6ACE">
        <w:rPr>
          <w:sz w:val="24"/>
        </w:rPr>
        <w:t xml:space="preserve"> </w:t>
      </w:r>
    </w:p>
    <w:p w:rsidR="00C14E23" w:rsidRDefault="00C14E23" w:rsidP="00B53CCC">
      <w:pPr>
        <w:ind w:left="4320"/>
        <w:rPr>
          <w:sz w:val="24"/>
        </w:rPr>
      </w:pPr>
    </w:p>
    <w:p w:rsidR="00C14E23" w:rsidRPr="00DC6ACE" w:rsidRDefault="00C14E23" w:rsidP="00C14E23">
      <w:pPr>
        <w:ind w:left="4320"/>
        <w:rPr>
          <w:sz w:val="24"/>
        </w:rPr>
      </w:pPr>
      <w:r>
        <w:rPr>
          <w:sz w:val="24"/>
        </w:rPr>
        <w:t>PERKINS COIE</w:t>
      </w:r>
    </w:p>
    <w:p w:rsidR="00C14E23" w:rsidRPr="00DC6ACE" w:rsidRDefault="00C14E23" w:rsidP="00C14E23">
      <w:pPr>
        <w:ind w:left="4320"/>
        <w:rPr>
          <w:sz w:val="24"/>
        </w:rPr>
      </w:pPr>
    </w:p>
    <w:p w:rsidR="00C14E23" w:rsidRPr="00DC6ACE" w:rsidRDefault="00C14E23" w:rsidP="00C14E23">
      <w:pPr>
        <w:ind w:left="4320"/>
        <w:rPr>
          <w:sz w:val="24"/>
        </w:rPr>
      </w:pPr>
    </w:p>
    <w:p w:rsidR="00C14E23" w:rsidRPr="00DC6ACE" w:rsidRDefault="00C14E23" w:rsidP="00C14E23">
      <w:pPr>
        <w:ind w:left="4320"/>
        <w:rPr>
          <w:sz w:val="24"/>
        </w:rPr>
      </w:pPr>
    </w:p>
    <w:p w:rsidR="00C14E23" w:rsidRPr="00DC6ACE" w:rsidRDefault="00C14E23" w:rsidP="00C14E23">
      <w:pPr>
        <w:ind w:left="4320"/>
        <w:rPr>
          <w:sz w:val="24"/>
        </w:rPr>
      </w:pPr>
      <w:r w:rsidRPr="00DC6ACE">
        <w:rPr>
          <w:sz w:val="24"/>
        </w:rPr>
        <w:t>_________________________________</w:t>
      </w:r>
    </w:p>
    <w:p w:rsidR="00C14E23" w:rsidRDefault="00C14E23" w:rsidP="00C14E23">
      <w:pPr>
        <w:ind w:left="4320"/>
        <w:rPr>
          <w:caps/>
          <w:sz w:val="24"/>
        </w:rPr>
      </w:pPr>
      <w:r>
        <w:rPr>
          <w:caps/>
          <w:sz w:val="24"/>
        </w:rPr>
        <w:t>SHEREE STROM CARSON</w:t>
      </w:r>
    </w:p>
    <w:p w:rsidR="00C14E23" w:rsidRPr="00DC6ACE" w:rsidRDefault="00C14E23" w:rsidP="00C14E23">
      <w:pPr>
        <w:ind w:left="4320"/>
        <w:rPr>
          <w:caps/>
          <w:sz w:val="24"/>
        </w:rPr>
      </w:pPr>
      <w:r>
        <w:rPr>
          <w:caps/>
          <w:sz w:val="24"/>
        </w:rPr>
        <w:t>DONNA L. BARNETT</w:t>
      </w:r>
    </w:p>
    <w:p w:rsidR="00C14E23" w:rsidRPr="00DC6ACE" w:rsidRDefault="00C14E23" w:rsidP="00C14E23">
      <w:pPr>
        <w:ind w:left="4320"/>
        <w:rPr>
          <w:sz w:val="24"/>
        </w:rPr>
      </w:pPr>
      <w:r>
        <w:rPr>
          <w:sz w:val="24"/>
        </w:rPr>
        <w:t>Counsel for Puget Sound Energy, Inc.</w:t>
      </w:r>
      <w:r w:rsidRPr="00DC6ACE">
        <w:rPr>
          <w:sz w:val="24"/>
        </w:rPr>
        <w:t xml:space="preserve"> </w:t>
      </w:r>
    </w:p>
    <w:p w:rsidR="00C14E23" w:rsidRPr="00DC6ACE" w:rsidRDefault="00C14E23" w:rsidP="00B53CCC">
      <w:pPr>
        <w:ind w:left="4320"/>
        <w:rPr>
          <w:sz w:val="24"/>
        </w:rPr>
      </w:pPr>
    </w:p>
    <w:sectPr w:rsidR="00C14E23" w:rsidRPr="00DC6ACE" w:rsidSect="00F748D8">
      <w:footerReference w:type="default" r:id="rId8"/>
      <w:pgSz w:w="12240" w:h="15840" w:code="1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981" w:rsidRDefault="00ED3981">
      <w:r>
        <w:separator/>
      </w:r>
    </w:p>
  </w:endnote>
  <w:endnote w:type="continuationSeparator" w:id="0">
    <w:p w:rsidR="00ED3981" w:rsidRDefault="00ED3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E23" w:rsidRDefault="00C14E23">
    <w:pPr>
      <w:pStyle w:val="Footer"/>
    </w:pPr>
  </w:p>
  <w:p w:rsidR="00C14E23" w:rsidRDefault="00C14E23">
    <w:pPr>
      <w:pStyle w:val="Footer"/>
    </w:pPr>
    <w:r>
      <w:t xml:space="preserve">JOINT MOTION TO ACCEPT FULL PAYMENT OF PENALTY; </w:t>
    </w:r>
  </w:p>
  <w:p w:rsidR="00C14E23" w:rsidRDefault="00673CC2">
    <w:pPr>
      <w:pStyle w:val="Footer"/>
    </w:pPr>
    <w:r>
      <w:t xml:space="preserve">REQUIRE INVESTIGATION OF TWENTY-SIX SPECIFIC ACCOUNTS; </w:t>
    </w:r>
    <w:r w:rsidR="00C14E23">
      <w:t xml:space="preserve">REQUIRE CONTINUED COMPLIANCE WITH PLAN IMPLEMENTATION; AND TERMINATE PROCEEDING - </w:t>
    </w:r>
    <w:r w:rsidR="00282F3F">
      <w:rPr>
        <w:rStyle w:val="PageNumber"/>
      </w:rPr>
      <w:fldChar w:fldCharType="begin"/>
    </w:r>
    <w:r w:rsidR="00C14E23">
      <w:rPr>
        <w:rStyle w:val="PageNumber"/>
      </w:rPr>
      <w:instrText xml:space="preserve"> PAGE </w:instrText>
    </w:r>
    <w:r w:rsidR="00282F3F">
      <w:rPr>
        <w:rStyle w:val="PageNumber"/>
      </w:rPr>
      <w:fldChar w:fldCharType="separate"/>
    </w:r>
    <w:r w:rsidR="004374AA">
      <w:rPr>
        <w:rStyle w:val="PageNumber"/>
        <w:noProof/>
      </w:rPr>
      <w:t>2</w:t>
    </w:r>
    <w:r w:rsidR="00282F3F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981" w:rsidRDefault="00ED3981">
      <w:r>
        <w:separator/>
      </w:r>
    </w:p>
  </w:footnote>
  <w:footnote w:type="continuationSeparator" w:id="0">
    <w:p w:rsidR="00ED3981" w:rsidRDefault="00ED3981">
      <w:r>
        <w:continuationSeparator/>
      </w:r>
    </w:p>
  </w:footnote>
  <w:footnote w:id="1">
    <w:p w:rsidR="00673CC2" w:rsidRDefault="00673CC2">
      <w:pPr>
        <w:pStyle w:val="FootnoteText"/>
      </w:pPr>
      <w:r>
        <w:rPr>
          <w:rStyle w:val="FootnoteReference"/>
        </w:rPr>
        <w:footnoteRef/>
      </w:r>
      <w:r>
        <w:t xml:space="preserve"> The twenty-six specific accounts are set forth in Attachment A to this pleading.  The PowerPoint presentation is Attachment B to this pleading.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4567"/>
    <w:multiLevelType w:val="hybridMultilevel"/>
    <w:tmpl w:val="9A9836DE"/>
    <w:lvl w:ilvl="0" w:tplc="2D268CC2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9E53D3"/>
    <w:multiLevelType w:val="hybridMultilevel"/>
    <w:tmpl w:val="A566CE10"/>
    <w:lvl w:ilvl="0" w:tplc="C8609D5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EC6C40"/>
    <w:multiLevelType w:val="hybridMultilevel"/>
    <w:tmpl w:val="B96C12DC"/>
    <w:lvl w:ilvl="0" w:tplc="D6E00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617DC"/>
    <w:multiLevelType w:val="hybridMultilevel"/>
    <w:tmpl w:val="F21251DE"/>
    <w:lvl w:ilvl="0" w:tplc="2A7E8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04053"/>
    <w:multiLevelType w:val="hybridMultilevel"/>
    <w:tmpl w:val="629ECBD6"/>
    <w:lvl w:ilvl="0" w:tplc="EA1E1E46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65BFF"/>
    <w:multiLevelType w:val="hybridMultilevel"/>
    <w:tmpl w:val="EDA210CE"/>
    <w:lvl w:ilvl="0" w:tplc="EA1E1E46">
      <w:start w:val="1"/>
      <w:numFmt w:val="decimal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8D8"/>
    <w:rsid w:val="0001554E"/>
    <w:rsid w:val="00016945"/>
    <w:rsid w:val="000328A9"/>
    <w:rsid w:val="000370C3"/>
    <w:rsid w:val="000543B8"/>
    <w:rsid w:val="000735A7"/>
    <w:rsid w:val="00084C6C"/>
    <w:rsid w:val="0008682C"/>
    <w:rsid w:val="00092E3A"/>
    <w:rsid w:val="000B0E33"/>
    <w:rsid w:val="000B35CA"/>
    <w:rsid w:val="000D6C97"/>
    <w:rsid w:val="000E001A"/>
    <w:rsid w:val="000F2718"/>
    <w:rsid w:val="000F495E"/>
    <w:rsid w:val="00136CAE"/>
    <w:rsid w:val="00145FC7"/>
    <w:rsid w:val="0014788C"/>
    <w:rsid w:val="00154E2E"/>
    <w:rsid w:val="001656E5"/>
    <w:rsid w:val="001A4FFC"/>
    <w:rsid w:val="001C5C45"/>
    <w:rsid w:val="001D7E9F"/>
    <w:rsid w:val="002039F5"/>
    <w:rsid w:val="00204BB4"/>
    <w:rsid w:val="00217316"/>
    <w:rsid w:val="00233AF1"/>
    <w:rsid w:val="002344AB"/>
    <w:rsid w:val="00245CC9"/>
    <w:rsid w:val="00254889"/>
    <w:rsid w:val="0026020E"/>
    <w:rsid w:val="00261CCC"/>
    <w:rsid w:val="00280FAA"/>
    <w:rsid w:val="002818CE"/>
    <w:rsid w:val="00282F3F"/>
    <w:rsid w:val="002A0444"/>
    <w:rsid w:val="002A1B52"/>
    <w:rsid w:val="002A6119"/>
    <w:rsid w:val="002B1A44"/>
    <w:rsid w:val="002C42BA"/>
    <w:rsid w:val="002D561E"/>
    <w:rsid w:val="002E22E5"/>
    <w:rsid w:val="002F2FAE"/>
    <w:rsid w:val="00310B92"/>
    <w:rsid w:val="00311204"/>
    <w:rsid w:val="003162E7"/>
    <w:rsid w:val="00320A84"/>
    <w:rsid w:val="00322D67"/>
    <w:rsid w:val="00327168"/>
    <w:rsid w:val="00327A2C"/>
    <w:rsid w:val="00332864"/>
    <w:rsid w:val="00335C6D"/>
    <w:rsid w:val="00345196"/>
    <w:rsid w:val="00346134"/>
    <w:rsid w:val="00346C6D"/>
    <w:rsid w:val="00346F07"/>
    <w:rsid w:val="003535F0"/>
    <w:rsid w:val="00356D17"/>
    <w:rsid w:val="00361349"/>
    <w:rsid w:val="0038603A"/>
    <w:rsid w:val="00390EE5"/>
    <w:rsid w:val="00396DBE"/>
    <w:rsid w:val="003A4B94"/>
    <w:rsid w:val="003A51AF"/>
    <w:rsid w:val="003B55EF"/>
    <w:rsid w:val="003C4C47"/>
    <w:rsid w:val="003C7657"/>
    <w:rsid w:val="003E1295"/>
    <w:rsid w:val="003F13A4"/>
    <w:rsid w:val="003F17DE"/>
    <w:rsid w:val="00401B86"/>
    <w:rsid w:val="00402D73"/>
    <w:rsid w:val="00407E5D"/>
    <w:rsid w:val="00414A67"/>
    <w:rsid w:val="00422B5F"/>
    <w:rsid w:val="004349ED"/>
    <w:rsid w:val="004374AA"/>
    <w:rsid w:val="004477CD"/>
    <w:rsid w:val="004478F2"/>
    <w:rsid w:val="00455F2D"/>
    <w:rsid w:val="00455F40"/>
    <w:rsid w:val="00456858"/>
    <w:rsid w:val="00483FCE"/>
    <w:rsid w:val="00496E86"/>
    <w:rsid w:val="004A05D3"/>
    <w:rsid w:val="004A40C3"/>
    <w:rsid w:val="004B1C46"/>
    <w:rsid w:val="004B2059"/>
    <w:rsid w:val="004C4DF4"/>
    <w:rsid w:val="004D328F"/>
    <w:rsid w:val="004E1345"/>
    <w:rsid w:val="004E2E16"/>
    <w:rsid w:val="00512EAA"/>
    <w:rsid w:val="00520A0B"/>
    <w:rsid w:val="005252C9"/>
    <w:rsid w:val="00542C6E"/>
    <w:rsid w:val="005824AA"/>
    <w:rsid w:val="0058695C"/>
    <w:rsid w:val="00586CB9"/>
    <w:rsid w:val="00594924"/>
    <w:rsid w:val="005A167B"/>
    <w:rsid w:val="005A18A4"/>
    <w:rsid w:val="005A5ED0"/>
    <w:rsid w:val="005C2C85"/>
    <w:rsid w:val="005D0FB7"/>
    <w:rsid w:val="005D515C"/>
    <w:rsid w:val="005E01B4"/>
    <w:rsid w:val="005E15EB"/>
    <w:rsid w:val="005E1DF2"/>
    <w:rsid w:val="005E1EF0"/>
    <w:rsid w:val="005E6CCA"/>
    <w:rsid w:val="005F44CB"/>
    <w:rsid w:val="005F73CD"/>
    <w:rsid w:val="00613417"/>
    <w:rsid w:val="00616B9A"/>
    <w:rsid w:val="0063150F"/>
    <w:rsid w:val="00641D50"/>
    <w:rsid w:val="0064600F"/>
    <w:rsid w:val="00647785"/>
    <w:rsid w:val="00651ACD"/>
    <w:rsid w:val="00657A55"/>
    <w:rsid w:val="006602C0"/>
    <w:rsid w:val="00661F1B"/>
    <w:rsid w:val="00673CC2"/>
    <w:rsid w:val="00686CA7"/>
    <w:rsid w:val="00687216"/>
    <w:rsid w:val="006C346C"/>
    <w:rsid w:val="006C64C6"/>
    <w:rsid w:val="006D4B61"/>
    <w:rsid w:val="006E2BF2"/>
    <w:rsid w:val="006F7E97"/>
    <w:rsid w:val="00702390"/>
    <w:rsid w:val="007042C7"/>
    <w:rsid w:val="00722C03"/>
    <w:rsid w:val="00736DE0"/>
    <w:rsid w:val="0074002C"/>
    <w:rsid w:val="0074556D"/>
    <w:rsid w:val="007462CF"/>
    <w:rsid w:val="00747474"/>
    <w:rsid w:val="007531D3"/>
    <w:rsid w:val="007619E4"/>
    <w:rsid w:val="00766DC3"/>
    <w:rsid w:val="00776587"/>
    <w:rsid w:val="00782E29"/>
    <w:rsid w:val="00787E8B"/>
    <w:rsid w:val="007A0400"/>
    <w:rsid w:val="007C47B0"/>
    <w:rsid w:val="007D47A0"/>
    <w:rsid w:val="007D6B13"/>
    <w:rsid w:val="007E2906"/>
    <w:rsid w:val="007E3938"/>
    <w:rsid w:val="007E4D36"/>
    <w:rsid w:val="007E645E"/>
    <w:rsid w:val="007F1668"/>
    <w:rsid w:val="00805D71"/>
    <w:rsid w:val="00810647"/>
    <w:rsid w:val="008160E8"/>
    <w:rsid w:val="00824C48"/>
    <w:rsid w:val="0082521F"/>
    <w:rsid w:val="008308CD"/>
    <w:rsid w:val="00832D16"/>
    <w:rsid w:val="0083443E"/>
    <w:rsid w:val="00837335"/>
    <w:rsid w:val="00840B47"/>
    <w:rsid w:val="00857DFF"/>
    <w:rsid w:val="00870C10"/>
    <w:rsid w:val="00871947"/>
    <w:rsid w:val="00872483"/>
    <w:rsid w:val="0087516B"/>
    <w:rsid w:val="008801BA"/>
    <w:rsid w:val="00880784"/>
    <w:rsid w:val="008A4E73"/>
    <w:rsid w:val="008B0606"/>
    <w:rsid w:val="008B0EFB"/>
    <w:rsid w:val="008B1BDC"/>
    <w:rsid w:val="008B32B7"/>
    <w:rsid w:val="008B5CFB"/>
    <w:rsid w:val="008C25A1"/>
    <w:rsid w:val="008C3BB1"/>
    <w:rsid w:val="008C3F32"/>
    <w:rsid w:val="008D0394"/>
    <w:rsid w:val="008D603D"/>
    <w:rsid w:val="00934B12"/>
    <w:rsid w:val="00937BBF"/>
    <w:rsid w:val="00942234"/>
    <w:rsid w:val="00950532"/>
    <w:rsid w:val="009607C4"/>
    <w:rsid w:val="00960849"/>
    <w:rsid w:val="00987B37"/>
    <w:rsid w:val="00991D24"/>
    <w:rsid w:val="009A3FED"/>
    <w:rsid w:val="009B730C"/>
    <w:rsid w:val="009C0287"/>
    <w:rsid w:val="009C1AF7"/>
    <w:rsid w:val="009C4435"/>
    <w:rsid w:val="009E02C9"/>
    <w:rsid w:val="009E6945"/>
    <w:rsid w:val="009E744F"/>
    <w:rsid w:val="009F1AF9"/>
    <w:rsid w:val="009F52E5"/>
    <w:rsid w:val="009F79FE"/>
    <w:rsid w:val="00A1288C"/>
    <w:rsid w:val="00A174B3"/>
    <w:rsid w:val="00A31DAD"/>
    <w:rsid w:val="00A43FC6"/>
    <w:rsid w:val="00A449FA"/>
    <w:rsid w:val="00A52255"/>
    <w:rsid w:val="00A7703B"/>
    <w:rsid w:val="00A86153"/>
    <w:rsid w:val="00A87103"/>
    <w:rsid w:val="00A90AE9"/>
    <w:rsid w:val="00A93197"/>
    <w:rsid w:val="00AA360F"/>
    <w:rsid w:val="00AA565A"/>
    <w:rsid w:val="00AA6EB8"/>
    <w:rsid w:val="00AB4C68"/>
    <w:rsid w:val="00AC0183"/>
    <w:rsid w:val="00AC102A"/>
    <w:rsid w:val="00AC1ECA"/>
    <w:rsid w:val="00AC6408"/>
    <w:rsid w:val="00AC74F3"/>
    <w:rsid w:val="00AD5299"/>
    <w:rsid w:val="00AE2200"/>
    <w:rsid w:val="00AE596D"/>
    <w:rsid w:val="00B03AAE"/>
    <w:rsid w:val="00B11803"/>
    <w:rsid w:val="00B20498"/>
    <w:rsid w:val="00B220EE"/>
    <w:rsid w:val="00B2541E"/>
    <w:rsid w:val="00B26115"/>
    <w:rsid w:val="00B353D2"/>
    <w:rsid w:val="00B35CBC"/>
    <w:rsid w:val="00B53CCC"/>
    <w:rsid w:val="00B56A24"/>
    <w:rsid w:val="00B7395F"/>
    <w:rsid w:val="00B83531"/>
    <w:rsid w:val="00B90B36"/>
    <w:rsid w:val="00B937A0"/>
    <w:rsid w:val="00BA039B"/>
    <w:rsid w:val="00BB5997"/>
    <w:rsid w:val="00BB7C6C"/>
    <w:rsid w:val="00BE4439"/>
    <w:rsid w:val="00C03833"/>
    <w:rsid w:val="00C14E23"/>
    <w:rsid w:val="00C1532A"/>
    <w:rsid w:val="00C21C0B"/>
    <w:rsid w:val="00C2548A"/>
    <w:rsid w:val="00C34C30"/>
    <w:rsid w:val="00C36AE8"/>
    <w:rsid w:val="00C45DA4"/>
    <w:rsid w:val="00C473FE"/>
    <w:rsid w:val="00C5163A"/>
    <w:rsid w:val="00C5478B"/>
    <w:rsid w:val="00C57C70"/>
    <w:rsid w:val="00C607D1"/>
    <w:rsid w:val="00C61C2C"/>
    <w:rsid w:val="00C66548"/>
    <w:rsid w:val="00CB7C7C"/>
    <w:rsid w:val="00CC59EE"/>
    <w:rsid w:val="00CF124F"/>
    <w:rsid w:val="00CF1B2C"/>
    <w:rsid w:val="00CF6968"/>
    <w:rsid w:val="00D07CD3"/>
    <w:rsid w:val="00D13BB0"/>
    <w:rsid w:val="00D14198"/>
    <w:rsid w:val="00D20AC4"/>
    <w:rsid w:val="00D40D0C"/>
    <w:rsid w:val="00D4268E"/>
    <w:rsid w:val="00D4406C"/>
    <w:rsid w:val="00D53AE5"/>
    <w:rsid w:val="00D63A7D"/>
    <w:rsid w:val="00D671B3"/>
    <w:rsid w:val="00D72857"/>
    <w:rsid w:val="00D77C1B"/>
    <w:rsid w:val="00D80CAE"/>
    <w:rsid w:val="00D950D1"/>
    <w:rsid w:val="00D95982"/>
    <w:rsid w:val="00DA53FB"/>
    <w:rsid w:val="00DC6ACE"/>
    <w:rsid w:val="00DE1144"/>
    <w:rsid w:val="00E024C8"/>
    <w:rsid w:val="00E126F2"/>
    <w:rsid w:val="00E12DF3"/>
    <w:rsid w:val="00E1470C"/>
    <w:rsid w:val="00E15840"/>
    <w:rsid w:val="00E200BF"/>
    <w:rsid w:val="00E2656B"/>
    <w:rsid w:val="00E35136"/>
    <w:rsid w:val="00E53563"/>
    <w:rsid w:val="00E62CDB"/>
    <w:rsid w:val="00E74E34"/>
    <w:rsid w:val="00E852BC"/>
    <w:rsid w:val="00E90D35"/>
    <w:rsid w:val="00E9494C"/>
    <w:rsid w:val="00E968A2"/>
    <w:rsid w:val="00E96D9A"/>
    <w:rsid w:val="00EA05FF"/>
    <w:rsid w:val="00EA14B5"/>
    <w:rsid w:val="00EA687A"/>
    <w:rsid w:val="00EC0F09"/>
    <w:rsid w:val="00EC139B"/>
    <w:rsid w:val="00EC3E8B"/>
    <w:rsid w:val="00ED3981"/>
    <w:rsid w:val="00ED61E8"/>
    <w:rsid w:val="00F00CC6"/>
    <w:rsid w:val="00F01F5D"/>
    <w:rsid w:val="00F028F0"/>
    <w:rsid w:val="00F11EF7"/>
    <w:rsid w:val="00F23EEA"/>
    <w:rsid w:val="00F35FF5"/>
    <w:rsid w:val="00F4315F"/>
    <w:rsid w:val="00F6369E"/>
    <w:rsid w:val="00F63B95"/>
    <w:rsid w:val="00F655C6"/>
    <w:rsid w:val="00F661C2"/>
    <w:rsid w:val="00F662AA"/>
    <w:rsid w:val="00F748D8"/>
    <w:rsid w:val="00F90978"/>
    <w:rsid w:val="00FC31ED"/>
    <w:rsid w:val="00FC3624"/>
    <w:rsid w:val="00FF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basedOn w:val="DefaultParagraphFont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ListParagraph">
    <w:name w:val="List Paragraph"/>
    <w:basedOn w:val="Normal"/>
    <w:uiPriority w:val="34"/>
    <w:qFormat/>
    <w:rsid w:val="00CF1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basedOn w:val="DefaultParagraphFont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501</IndustryCode>
    <CaseStatus xmlns="dc463f71-b30c-4ab2-9473-d307f9d35888">Closed</CaseStatus>
    <OpenedDate xmlns="dc463f71-b30c-4ab2-9473-d307f9d35888">2010-02-01T08:00:00+00:00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100182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4D6EB298A1DB45B6EFBD17D50F1A55" ma:contentTypeVersion="131" ma:contentTypeDescription="" ma:contentTypeScope="" ma:versionID="393c07176cdf3bcce1729a20bfb7f8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1086A-736F-459D-B2F3-09C03E582A94}"/>
</file>

<file path=customXml/itemProps2.xml><?xml version="1.0" encoding="utf-8"?>
<ds:datastoreItem xmlns:ds="http://schemas.openxmlformats.org/officeDocument/2006/customXml" ds:itemID="{0465D0E9-A948-4DBB-89BF-91565A3ADCCB}"/>
</file>

<file path=customXml/itemProps3.xml><?xml version="1.0" encoding="utf-8"?>
<ds:datastoreItem xmlns:ds="http://schemas.openxmlformats.org/officeDocument/2006/customXml" ds:itemID="{6B0576BA-D4F7-486A-850D-312AEBFBF627}"/>
</file>

<file path=customXml/itemProps4.xml><?xml version="1.0" encoding="utf-8"?>
<ds:datastoreItem xmlns:ds="http://schemas.openxmlformats.org/officeDocument/2006/customXml" ds:itemID="{7830F8BC-7C69-40EF-B453-982D9C95E39E}"/>
</file>

<file path=customXml/itemProps5.xml><?xml version="1.0" encoding="utf-8"?>
<ds:datastoreItem xmlns:ds="http://schemas.openxmlformats.org/officeDocument/2006/customXml" ds:itemID="{77CBC0A1-24F2-4896-86E2-A106213A0A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Krista Linley</dc:creator>
  <cp:keywords/>
  <dc:description/>
  <cp:lastModifiedBy>Sally Brown</cp:lastModifiedBy>
  <cp:revision>6</cp:revision>
  <cp:lastPrinted>2010-12-15T18:32:00Z</cp:lastPrinted>
  <dcterms:created xsi:type="dcterms:W3CDTF">2010-12-15T18:50:00Z</dcterms:created>
  <dcterms:modified xsi:type="dcterms:W3CDTF">2010-12-15T18:52:00Z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0x0101006E56B4D1795A2E4DB2F0B01679ED314A00C34D6EB298A1DB45B6EFBD17D50F1A55</vt:lpwstr>
  </property>
  <property fmtid="{D5CDD505-2E9C-101B-9397-08002B2CF9AE}" pid="3" name="_docset_NoMedatataSyncRequired">
    <vt:lpwstr>False</vt:lpwstr>
  </property>
</Properties>
</file>